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031C0" w14:textId="77777777" w:rsidR="00C90D7D" w:rsidRPr="00E30F42" w:rsidRDefault="00C90D7D" w:rsidP="00C90D7D">
      <w:pPr>
        <w:pStyle w:val="NoSpacing"/>
        <w:spacing w:line="360" w:lineRule="auto"/>
        <w:ind w:firstLine="709"/>
        <w:jc w:val="center"/>
        <w:rPr>
          <w:rFonts w:cs="Times New Roman"/>
          <w:b/>
          <w:caps/>
          <w:sz w:val="24"/>
          <w:szCs w:val="24"/>
          <w:lang w:val="mn-MN"/>
        </w:rPr>
      </w:pPr>
      <w:r w:rsidRPr="00E30F42">
        <w:rPr>
          <w:rFonts w:cs="Times New Roman"/>
          <w:b/>
          <w:caps/>
          <w:sz w:val="24"/>
          <w:szCs w:val="24"/>
          <w:lang w:val="mn-MN"/>
        </w:rPr>
        <w:t xml:space="preserve">Олон улсын эрх зүйд Байгал нуурын эрхзүйн байдлыг </w:t>
      </w:r>
    </w:p>
    <w:p w14:paraId="58717AF9" w14:textId="77777777" w:rsidR="00C90D7D" w:rsidRPr="00E30F42" w:rsidRDefault="00C90D7D" w:rsidP="00C90D7D">
      <w:pPr>
        <w:pStyle w:val="NoSpacing"/>
        <w:spacing w:line="360" w:lineRule="auto"/>
        <w:ind w:firstLine="709"/>
        <w:jc w:val="center"/>
        <w:rPr>
          <w:rFonts w:cs="Times New Roman"/>
          <w:b/>
          <w:caps/>
          <w:sz w:val="24"/>
          <w:szCs w:val="24"/>
          <w:lang w:val="mn-MN"/>
        </w:rPr>
      </w:pPr>
      <w:r w:rsidRPr="00E30F42">
        <w:rPr>
          <w:rFonts w:cs="Times New Roman"/>
          <w:b/>
          <w:caps/>
          <w:sz w:val="24"/>
          <w:szCs w:val="24"/>
          <w:lang w:val="mn-MN"/>
        </w:rPr>
        <w:t>усны объектын хувьд зохицуулах онцлогууд</w:t>
      </w:r>
    </w:p>
    <w:p w14:paraId="148795B3" w14:textId="77777777" w:rsidR="00C90D7D" w:rsidRDefault="00C90D7D" w:rsidP="00C90D7D">
      <w:pPr>
        <w:pStyle w:val="NoSpacing"/>
        <w:spacing w:line="360" w:lineRule="auto"/>
        <w:jc w:val="right"/>
        <w:rPr>
          <w:rFonts w:cs="Times New Roman"/>
          <w:sz w:val="24"/>
          <w:szCs w:val="24"/>
        </w:rPr>
      </w:pPr>
      <w:r w:rsidRPr="00E30F42">
        <w:rPr>
          <w:rFonts w:cs="Times New Roman"/>
          <w:b/>
          <w:sz w:val="24"/>
          <w:szCs w:val="24"/>
          <w:lang w:val="mn-MN"/>
        </w:rPr>
        <w:t xml:space="preserve">                                </w:t>
      </w:r>
      <w:r>
        <w:rPr>
          <w:rFonts w:cs="Times New Roman"/>
          <w:b/>
          <w:sz w:val="24"/>
          <w:szCs w:val="24"/>
        </w:rPr>
        <w:tab/>
      </w:r>
      <w:proofErr w:type="spellStart"/>
      <w:r w:rsidRPr="00E30F42">
        <w:rPr>
          <w:rFonts w:cs="Times New Roman"/>
          <w:sz w:val="24"/>
          <w:szCs w:val="24"/>
          <w:lang w:val="ru-RU"/>
        </w:rPr>
        <w:t>Хышиктуев</w:t>
      </w:r>
      <w:proofErr w:type="spellEnd"/>
      <w:r w:rsidRPr="00E30F42">
        <w:rPr>
          <w:rFonts w:cs="Times New Roman"/>
          <w:sz w:val="24"/>
          <w:szCs w:val="24"/>
          <w:lang w:val="ru-RU"/>
        </w:rPr>
        <w:t xml:space="preserve"> О.В.</w:t>
      </w:r>
      <w:r w:rsidRPr="00E30F42">
        <w:rPr>
          <w:rFonts w:cs="Times New Roman"/>
          <w:sz w:val="24"/>
          <w:szCs w:val="24"/>
        </w:rPr>
        <w:t xml:space="preserve">                                                   </w:t>
      </w:r>
    </w:p>
    <w:p w14:paraId="3086B571" w14:textId="77777777" w:rsidR="00C90D7D" w:rsidRPr="00E30F42" w:rsidRDefault="00C90D7D" w:rsidP="00C90D7D">
      <w:pPr>
        <w:pStyle w:val="NoSpacing"/>
        <w:spacing w:line="360" w:lineRule="auto"/>
        <w:jc w:val="right"/>
        <w:rPr>
          <w:rFonts w:cs="Times New Roman"/>
          <w:sz w:val="24"/>
          <w:szCs w:val="24"/>
        </w:rPr>
      </w:pPr>
      <w:r w:rsidRPr="00E30F42">
        <w:rPr>
          <w:rFonts w:cs="Times New Roman"/>
          <w:sz w:val="24"/>
          <w:szCs w:val="24"/>
          <w:lang w:val="mn-MN"/>
        </w:rPr>
        <w:t>ОХУ-ын Гавьяат хуульч, ОХУ, Улаан-Үүд хот</w:t>
      </w:r>
      <w:r w:rsidRPr="00E30F42">
        <w:rPr>
          <w:rFonts w:cs="Times New Roman"/>
          <w:sz w:val="24"/>
          <w:szCs w:val="24"/>
        </w:rPr>
        <w:t xml:space="preserve">. </w:t>
      </w:r>
      <w:r w:rsidRPr="00E30F42">
        <w:rPr>
          <w:rFonts w:cs="Times New Roman"/>
          <w:sz w:val="24"/>
          <w:szCs w:val="24"/>
          <w:lang w:val="mn-MN"/>
        </w:rPr>
        <w:t xml:space="preserve"> </w:t>
      </w:r>
    </w:p>
    <w:p w14:paraId="3AEB797B" w14:textId="77777777" w:rsidR="00C90D7D" w:rsidRPr="00E30F42" w:rsidRDefault="00C90D7D" w:rsidP="00C90D7D">
      <w:pPr>
        <w:pStyle w:val="NoSpacing"/>
        <w:spacing w:line="360" w:lineRule="auto"/>
        <w:jc w:val="right"/>
        <w:rPr>
          <w:rFonts w:cs="Times New Roman"/>
          <w:sz w:val="24"/>
          <w:szCs w:val="24"/>
          <w:lang w:val="ru-RU"/>
        </w:rPr>
      </w:pPr>
      <w:r w:rsidRPr="00E30F42">
        <w:rPr>
          <w:rFonts w:cs="Times New Roman"/>
          <w:sz w:val="24"/>
          <w:szCs w:val="24"/>
          <w:lang w:val="mn-MN"/>
        </w:rPr>
        <w:t xml:space="preserve">Буриад Улсын </w:t>
      </w:r>
      <w:r w:rsidRPr="00E30F42">
        <w:rPr>
          <w:rFonts w:cs="Times New Roman"/>
          <w:sz w:val="24"/>
          <w:szCs w:val="24"/>
        </w:rPr>
        <w:t xml:space="preserve"> </w:t>
      </w:r>
      <w:r w:rsidRPr="00E30F42">
        <w:rPr>
          <w:rFonts w:cs="Times New Roman"/>
          <w:sz w:val="24"/>
          <w:szCs w:val="24"/>
          <w:lang w:val="mn-MN"/>
        </w:rPr>
        <w:t xml:space="preserve">Их Сургуулийн профессор </w:t>
      </w:r>
    </w:p>
    <w:p w14:paraId="76A03DD2" w14:textId="77777777" w:rsidR="00C90D7D" w:rsidRPr="00E30F42" w:rsidRDefault="00C90D7D" w:rsidP="00C90D7D">
      <w:pPr>
        <w:pStyle w:val="NoSpacing"/>
        <w:spacing w:line="360" w:lineRule="auto"/>
        <w:ind w:firstLine="709"/>
        <w:rPr>
          <w:rFonts w:cs="Times New Roman"/>
          <w:caps/>
          <w:sz w:val="24"/>
          <w:szCs w:val="24"/>
          <w:lang w:val="mn-MN"/>
        </w:rPr>
      </w:pPr>
    </w:p>
    <w:p w14:paraId="7C708ED5" w14:textId="77777777" w:rsidR="00C90D7D" w:rsidRPr="00E30F42" w:rsidRDefault="00C90D7D" w:rsidP="00C90D7D">
      <w:pPr>
        <w:pStyle w:val="NoSpacing"/>
        <w:spacing w:line="360" w:lineRule="auto"/>
        <w:rPr>
          <w:rFonts w:cs="Times New Roman"/>
          <w:sz w:val="24"/>
          <w:szCs w:val="24"/>
          <w:lang w:val="ru-RU"/>
        </w:rPr>
      </w:pPr>
      <w:r w:rsidRPr="00E30F42">
        <w:rPr>
          <w:rFonts w:cs="Times New Roman"/>
          <w:b/>
          <w:sz w:val="24"/>
          <w:szCs w:val="24"/>
        </w:rPr>
        <w:t>Abstract</w:t>
      </w:r>
      <w:r w:rsidRPr="00E30F42">
        <w:rPr>
          <w:rFonts w:cs="Times New Roman"/>
          <w:b/>
          <w:sz w:val="24"/>
          <w:szCs w:val="24"/>
          <w:lang w:val="mn-MN"/>
        </w:rPr>
        <w:t>:</w:t>
      </w:r>
      <w:r w:rsidRPr="00E30F42">
        <w:rPr>
          <w:rFonts w:cs="Times New Roman"/>
          <w:sz w:val="24"/>
          <w:szCs w:val="24"/>
        </w:rPr>
        <w:t xml:space="preserve"> The paper shows actual problems of the status and effectiveness of legal regulation of the status of Lake Baikal as water object in international law </w:t>
      </w:r>
      <w:proofErr w:type="gramStart"/>
      <w:r w:rsidRPr="00E30F42">
        <w:rPr>
          <w:rFonts w:cs="Times New Roman"/>
          <w:sz w:val="24"/>
          <w:szCs w:val="24"/>
        </w:rPr>
        <w:t>on the basis of</w:t>
      </w:r>
      <w:proofErr w:type="gramEnd"/>
      <w:r w:rsidRPr="00E30F42">
        <w:rPr>
          <w:rFonts w:cs="Times New Roman"/>
          <w:sz w:val="24"/>
          <w:szCs w:val="24"/>
        </w:rPr>
        <w:t xml:space="preserve"> complex theoretical study of legal norms regulating relations in this sphere, as well as the results of law enforcement.</w:t>
      </w:r>
    </w:p>
    <w:p w14:paraId="052470A7" w14:textId="77777777" w:rsidR="00C90D7D" w:rsidRPr="00E30F42" w:rsidRDefault="00C90D7D" w:rsidP="00C90D7D">
      <w:pPr>
        <w:pStyle w:val="NoSpacing"/>
        <w:spacing w:line="360" w:lineRule="auto"/>
        <w:rPr>
          <w:rFonts w:cs="Times New Roman"/>
          <w:sz w:val="24"/>
          <w:szCs w:val="24"/>
          <w:lang w:val="ru-RU"/>
        </w:rPr>
      </w:pPr>
      <w:r w:rsidRPr="00E30F42">
        <w:rPr>
          <w:rFonts w:cs="Times New Roman"/>
          <w:b/>
          <w:sz w:val="24"/>
          <w:szCs w:val="24"/>
        </w:rPr>
        <w:t>Key words:</w:t>
      </w:r>
      <w:r w:rsidRPr="00E30F42">
        <w:rPr>
          <w:rFonts w:cs="Times New Roman"/>
          <w:b/>
          <w:sz w:val="24"/>
          <w:szCs w:val="24"/>
          <w:lang w:val="mn-MN"/>
        </w:rPr>
        <w:t xml:space="preserve"> </w:t>
      </w:r>
      <w:r w:rsidRPr="00E30F42">
        <w:rPr>
          <w:rFonts w:cs="Times New Roman"/>
          <w:sz w:val="24"/>
          <w:szCs w:val="24"/>
        </w:rPr>
        <w:t>Baikal, protection, Russian legislation, international law, water agreement, Selenga</w:t>
      </w:r>
    </w:p>
    <w:p w14:paraId="6202601A"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Сүүлийн арван жилүүдэд турш хүн төрөлхтний үйл ажиллагаанаас шалтгаалан Байгаль нуурын хүрээлэн орчны нутаг дэвсгэрт үзүүлэх сөрөг нөлөө нэмэгдсэн, мөн Байгаль нуурын дэлхийд хосгүй экологийн систем нь бохирдож дордсон байх тул орчин үед олон улсын эрхзүйд Байгал нуурын эрхзүйн байдлыг усны объектын хувьд зохицуулах асуудал чухал ач холбогдолтой болж байна. Үүний зэрэгцээ, Байгаль нуурыг хамгаалах орчин цагийн эрхзүйн зохицуулалтын байдал нь олон улсын хэмжээнд ОХУ-ын хүлээсэн үүргийг хэрэгжүүлэхэд хүндрэлтэй байна. Учир нь “Байгаль нуурыг хамгаалах тухай” ОХУ-ын хууль нь Байгаль нуурын эрхзүйн байдлын орчин цагийн зохицуулалтад эрхзүйн нэгдмэл орчинг үүсгэж чадахгүй байгаа тул хууль тогтоох түвшинд зохих арга хэмжээг цаг алдалгүй хэрэгжүүлэх шаардлагатай болсон байна.</w:t>
      </w:r>
    </w:p>
    <w:p w14:paraId="102DB072"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Орчин цагийн Олон улсын усны эрхзүй нь олон улсын усны харилцаанд шинэ үе шатыг нээж байна, энэ нь гол мөрөн, нуурын усны сав газрын нутаг дэвсгэрээр хоёр талт гэрээ хэлэлцээрээс олон талт гэрээ хэлэлцээрт шилжих, ингэснээр дэлхийн зарим бүхэл тивийг хамруулах хандлагатай болох, мөн усны объектуудыг хамгаалах, гамтай ашиглахад чиглэсэн үндэсний хуулийг улс орнууд батлах зэргээр илэрч байна. </w:t>
      </w:r>
    </w:p>
    <w:p w14:paraId="43D6C793"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Өнөөдрийн байдлаар Байгаль нуурын экосистемийг хамгаалахад ашиглаж болох, ашиглах ч шаардлагатай байгаль орчныг хамгаалах эрхзүйн хэм хэмжээг агуулсан эрхзүйн актууд цөөнгүй үйлчилж байна. Тэдгээрийг нэрлэвэл, ОХУ-ын Үндсэн хууль, ОХУ-ын хууль тогтоомж ба Засгийн газрын тогтоол шийдвэрүүд байна. </w:t>
      </w:r>
    </w:p>
    <w:p w14:paraId="21B33B27"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lastRenderedPageBreak/>
        <w:t>Байгаль нуурын эрхзүйн зохицуулалтыг тодорхойлж байгаа үндсэн баримт бичиг нь 1999 оны 05 сарын 01-нд батлагдсан “Байгаль нуурыг хамгаалах тухай”</w:t>
      </w:r>
      <w:r w:rsidRPr="00E30F42">
        <w:rPr>
          <w:rFonts w:cs="Times New Roman"/>
          <w:sz w:val="24"/>
          <w:szCs w:val="24"/>
          <w:vertAlign w:val="superscript"/>
          <w:lang w:val="mn-MN"/>
        </w:rPr>
        <w:t>[1]</w:t>
      </w:r>
      <w:r w:rsidRPr="00E30F42">
        <w:rPr>
          <w:rFonts w:cs="Times New Roman"/>
          <w:sz w:val="24"/>
          <w:szCs w:val="24"/>
          <w:lang w:val="mn-MN"/>
        </w:rPr>
        <w:t xml:space="preserve"> 94-ФЗ тоот ОХУ-ын хууль байна. Байгаль нуурыг хамгаалах эрхзүйн зохицуулалт нь дээрх хууль, ОХУ-ын бусад хууль, эрхзүйн норматив баримт бичгээр, мөн ОХУ-ын нутаг дэвсгэрийн бусад субъектуудын хууль тогтоомж, эрхзүйн актуудаар тодорхойлогдоно гэж заасан байна. ОХУ-ын хүлээн зөвшөөрсөн олон улсын гэрээ хэлэлцээрт ОХУ-ын хуулиас өөрөөр заасан байх тохиолдолд олон улсын гэрээ хэлэлцээрийг дагаж мөрдөнө. </w:t>
      </w:r>
    </w:p>
    <w:p w14:paraId="73F11E75"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Түүнээс гадна, байгаль орчныг ашиглахтай холбоотой асуудлуудыг 1995 оны 03 сарын 14-нд батлагдсан “Байгалийн онцгой зэргээр хамгаалагдах нутаг дэвсгэрийн тухай”</w:t>
      </w:r>
      <w:r w:rsidRPr="00E30F42">
        <w:rPr>
          <w:rFonts w:cs="Times New Roman"/>
          <w:sz w:val="24"/>
          <w:szCs w:val="24"/>
          <w:vertAlign w:val="superscript"/>
          <w:lang w:val="mn-MN"/>
        </w:rPr>
        <w:t>[2]</w:t>
      </w:r>
      <w:r w:rsidRPr="00E30F42">
        <w:rPr>
          <w:rFonts w:cs="Times New Roman"/>
          <w:sz w:val="24"/>
          <w:szCs w:val="24"/>
          <w:lang w:val="mn-MN"/>
        </w:rPr>
        <w:t xml:space="preserve"> 33-ФЗ тоот ОХУ-ын хууль, бусад хууль тогтоомжийн актуудаар цогцоор нь зохицуулан шийдвэрлэдэг байна. Үүнд, 2002 оны 01 сарын 10-нд батлагдсан “Байгаль орчныг хамгаалах тухай”</w:t>
      </w:r>
      <w:r w:rsidRPr="00E30F42">
        <w:rPr>
          <w:rFonts w:cs="Times New Roman"/>
          <w:sz w:val="24"/>
          <w:szCs w:val="24"/>
          <w:vertAlign w:val="superscript"/>
          <w:lang w:val="mn-MN"/>
        </w:rPr>
        <w:t>[3]</w:t>
      </w:r>
      <w:r w:rsidRPr="00E30F42">
        <w:rPr>
          <w:rFonts w:cs="Times New Roman"/>
          <w:sz w:val="24"/>
          <w:szCs w:val="24"/>
          <w:lang w:val="mn-MN"/>
        </w:rPr>
        <w:t xml:space="preserve"> 7-ФЗ тоот ОХУ-ын хууль нь хүрээлэн байгаа орчинг хамгаалахтай холбоотой харилцааг зохицуулах үндсэн, тулгуур хууль нь болж байна. </w:t>
      </w:r>
    </w:p>
    <w:p w14:paraId="042A5FCD"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Түүнчлэн, Байгаль нуурыг хүрээлэн буй нутаг дэвсгэр дэх өмчийн харилцааг ОХУ-ын “Иргэний хуулиар”</w:t>
      </w:r>
      <w:r w:rsidRPr="00E30F42">
        <w:rPr>
          <w:rFonts w:cs="Times New Roman"/>
          <w:sz w:val="24"/>
          <w:szCs w:val="24"/>
          <w:vertAlign w:val="superscript"/>
          <w:lang w:val="mn-MN"/>
        </w:rPr>
        <w:t>[4]</w:t>
      </w:r>
      <w:r w:rsidRPr="00E30F42">
        <w:rPr>
          <w:rFonts w:cs="Times New Roman"/>
          <w:sz w:val="24"/>
          <w:szCs w:val="24"/>
          <w:lang w:val="mn-MN"/>
        </w:rPr>
        <w:t xml:space="preserve">, харин Байгаль нуурын усан хөлгийн хөдөлгөөнтэй холбоотой харилцааг – “ОХУ-ын дотоодын усан тээврийн хуулиар”[5] зохицуулж байна. </w:t>
      </w:r>
    </w:p>
    <w:p w14:paraId="68A9E129"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“Байгаль нуурыг хамгаалах тухай”</w:t>
      </w:r>
      <w:r w:rsidRPr="00E30F42">
        <w:rPr>
          <w:rFonts w:cs="Times New Roman"/>
          <w:sz w:val="24"/>
          <w:szCs w:val="24"/>
          <w:vertAlign w:val="superscript"/>
        </w:rPr>
        <w:t>[1]</w:t>
      </w:r>
      <w:r w:rsidRPr="00E30F42">
        <w:rPr>
          <w:rFonts w:cs="Times New Roman"/>
          <w:sz w:val="24"/>
          <w:szCs w:val="24"/>
          <w:lang w:val="mn-MN"/>
        </w:rPr>
        <w:t xml:space="preserve"> 94-ФЗ тоот ОХУ-ын хуулийг хэрэгжүүлэх зорилгоор ОХУ-ын Засгийн газрааас зарим тогтоол боловсруулж гаргасан болно. Тэдгээрийн хамгийн чухал нь 2001 оны 08 сарын 30-нд батлагдсан “Байгаль нуурыг хүрээлэн буй экологийн төв нутаг дэвсгэрт хориглогдох үйл ажиллагааны жагсаалт”</w:t>
      </w:r>
      <w:r w:rsidRPr="00E30F42">
        <w:rPr>
          <w:rFonts w:cs="Times New Roman"/>
          <w:sz w:val="24"/>
          <w:szCs w:val="24"/>
          <w:vertAlign w:val="superscript"/>
          <w:lang w:val="mn-MN"/>
        </w:rPr>
        <w:t>[6]</w:t>
      </w:r>
      <w:r w:rsidRPr="00E30F42">
        <w:rPr>
          <w:rFonts w:cs="Times New Roman"/>
          <w:sz w:val="24"/>
          <w:szCs w:val="24"/>
          <w:lang w:val="mn-MN"/>
        </w:rPr>
        <w:t xml:space="preserve"> нэртэй Засгийн газрын 643 тоот тогтоол байна. Энэхүү жагсаалт нь нилээд дэлгэрэнгүй байх ба түүнд, үйлдвэрлэлдээ усны ашиглалт явуулахдаа гадагш усны хаягдал гаргах систем хэрэглэх целлюлоз, төрөл бүрийн нийлэг, цаас, картон зэргийг үйлдвэрлэхийг хориглосон байдаг юм. Үүний зэрэгцээ, хуулиар Байгаль нуурыг хүрээлэн буй экологийн төв нутаг дэвсгэрт Байгаль нуур өөрөө, түүний аралууд, нуурын ойролцоо хамгаалалтын бүс зэрэг хамаарна. </w:t>
      </w:r>
    </w:p>
    <w:p w14:paraId="582FC9BE"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ОХУ-ын Засгийн газар нь ОХУ-ын Эдийн засгийн хөгжлийн яам, ОХУ-ын Сангийн яам, ОХУ-ын Бүс нутгийн хөгжлийн яам, ОХУ-ын гүйцэтгэх засаглалын бусад байгууллагуудтай зөвшилцөн ОХУ-ын Байгаль орчны нөөцийн яамны саналыг хүлээн авч 2006 оны 08 сарын 29-нд 1205 тоот тогтоолыг</w:t>
      </w:r>
      <w:r w:rsidRPr="00E30F42">
        <w:rPr>
          <w:rFonts w:cs="Times New Roman"/>
          <w:sz w:val="24"/>
          <w:szCs w:val="24"/>
          <w:vertAlign w:val="superscript"/>
          <w:lang w:val="mn-MN"/>
        </w:rPr>
        <w:t>[7]</w:t>
      </w:r>
      <w:r w:rsidRPr="00E30F42">
        <w:rPr>
          <w:rFonts w:cs="Times New Roman"/>
          <w:sz w:val="24"/>
          <w:szCs w:val="24"/>
          <w:lang w:val="mn-MN"/>
        </w:rPr>
        <w:t xml:space="preserve"> гаргаж, түүнд Байгаль нуурыг хамгаалах ажиллагааны үндсэн байгууллагаар нь ОХУ-ын Байгаль орчны нөөцийн яамыг тодорхойлж, </w:t>
      </w:r>
      <w:r w:rsidRPr="00E30F42">
        <w:rPr>
          <w:rFonts w:cs="Times New Roman"/>
          <w:sz w:val="24"/>
          <w:szCs w:val="24"/>
          <w:lang w:val="mn-MN"/>
        </w:rPr>
        <w:lastRenderedPageBreak/>
        <w:t xml:space="preserve">түүнд гурван сарын дотор зохих хууль тогтоомжийн дагуу салбар хоорондын комисс зохион байгуулахыг үүрэг болгосон байна. Ингэхдээ ОХУ-ын гүйцэтгэх засаглалын зохих байгууллагууд, мөн Буриад Улсын Засгийн газар, Эрхүү мужийн Засгийн газар, Ар Байгалийн хязгаар нутгийн Засгийн газар, Буриадын Усть-Ордынск Өөрөө засах тойргийн Засгийн газруудтай хамтрах чиг үүрэг өгсөн байна. </w:t>
      </w:r>
    </w:p>
    <w:p w14:paraId="3C5B74C9"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2013 оны 12 сарын 28-нд “Байгалийн онцгой зэргээр хамгаалагдах нутаг дэвсгэрийн тухай” ОХУ-ын хуульд, ОХУ-ын зарим хууль тогтоох актуудад нэмэлт, өөрчлөлт оруулах тухай”</w:t>
      </w:r>
      <w:r w:rsidRPr="00E30F42">
        <w:rPr>
          <w:rFonts w:cs="Times New Roman"/>
          <w:sz w:val="24"/>
          <w:szCs w:val="24"/>
          <w:vertAlign w:val="superscript"/>
          <w:lang w:val="mn-MN"/>
        </w:rPr>
        <w:t>[8]</w:t>
      </w:r>
      <w:r w:rsidRPr="00E30F42">
        <w:rPr>
          <w:rFonts w:cs="Times New Roman"/>
          <w:sz w:val="24"/>
          <w:szCs w:val="24"/>
          <w:lang w:val="mn-MN"/>
        </w:rPr>
        <w:t xml:space="preserve"> ОХУ-ын 406-ФЗ тоот хуулийг баталсан ба түүний дагуу Байгаль нуур болон түүнд хамрагдах бүс нутгийн онцгой эрхзүйн байдлын талаарх шийдэгдээгүй асуудлуудыг шийдэхэд тус нэмэр болсон байна. </w:t>
      </w:r>
    </w:p>
    <w:p w14:paraId="1B9C190A" w14:textId="77777777" w:rsidR="00C90D7D" w:rsidRPr="00E30F42" w:rsidRDefault="00C90D7D" w:rsidP="00C90D7D">
      <w:pPr>
        <w:pStyle w:val="NoSpacing"/>
        <w:spacing w:line="360" w:lineRule="auto"/>
        <w:ind w:firstLine="709"/>
        <w:rPr>
          <w:rFonts w:cs="Times New Roman"/>
          <w:bCs/>
          <w:sz w:val="24"/>
          <w:szCs w:val="24"/>
          <w:lang w:val="mn-MN"/>
        </w:rPr>
      </w:pPr>
      <w:r w:rsidRPr="00E30F42">
        <w:rPr>
          <w:rFonts w:cs="Times New Roman"/>
          <w:bCs/>
          <w:sz w:val="24"/>
          <w:szCs w:val="24"/>
          <w:lang w:val="mn-MN"/>
        </w:rPr>
        <w:t xml:space="preserve">Олон улсын түвшинд Байгаль нуурыг хамгаалах асуудалд хамгийн ноцтой байх дутагдал нь Байгаль нуурын нутаг дэвсгэрийн нэгдмэл байдлын зарчмыг баримтлахгүй байх явдлыг хэлж болно, жишээ нь, Сэлэнгэ мөрний усны чанар, хяналт шалгалтын тухай Монгол Улстай гэрээ хэлэлцээр байхгүй. Гэтэл Сэлэнгэ мөрөн нь Байгаль нуурын хамгийн том цутгал гол бөгөөд Монгол Улсын нутаг дэвсгэрт эх авч, улс дамжин Байгаль нуурт цутгадаг. </w:t>
      </w:r>
    </w:p>
    <w:p w14:paraId="4E795C30"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Хил орчмын усны объект гэдэгт хоёр ба түүнээс дээш улсын хилийг заагладаг, оршдог, дамжин өнгөрдөг бүх төрлийн гадаргын, гүний усны объектыг хэлнэ. Мөн түүнчлэн, хил орчмын усны объект нь далай тэнгист цутгах тохиолдолд түүний хил хязгаарыг “Хил дамнасан ус, гол мөрөн ба Олон улсын нуурыг ашиглах, хамгаалах”</w:t>
      </w:r>
      <w:r w:rsidRPr="00E30F42">
        <w:rPr>
          <w:rFonts w:cs="Times New Roman"/>
          <w:sz w:val="24"/>
          <w:szCs w:val="24"/>
          <w:vertAlign w:val="superscript"/>
          <w:lang w:val="mn-MN"/>
        </w:rPr>
        <w:t>[9]</w:t>
      </w:r>
      <w:r w:rsidRPr="00E30F42">
        <w:rPr>
          <w:rFonts w:cs="Times New Roman"/>
          <w:sz w:val="24"/>
          <w:szCs w:val="24"/>
          <w:lang w:val="mn-MN"/>
        </w:rPr>
        <w:t xml:space="preserve"> НҮБ-ын 1992 оны конвенциэр тогтоосон байдаг билээ. Хил дамнасан ус, гол мөрөн нь зохих зааг хязгаараар тухайн улс орны нутаг дэвсгэр гэж тооцогдоно. </w:t>
      </w:r>
    </w:p>
    <w:p w14:paraId="20D28930"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Сэлэнгэ мөрөн нь орос-монголын хил дамнасан байдлын онцгой объект, мөн хөрш зэргэлдээ байх улс хоорондын хамтын ажиллагааны нэн ховор байх үзэгдлийн хувьд нийтлэг харилцаа, системийг бүхэлд нь тодорхойлох үүрэг рольтой байж болох юм</w:t>
      </w:r>
      <w:r w:rsidRPr="00E30F42">
        <w:rPr>
          <w:rFonts w:cs="Times New Roman"/>
          <w:sz w:val="24"/>
          <w:szCs w:val="24"/>
          <w:vertAlign w:val="superscript"/>
          <w:lang w:val="mn-MN"/>
        </w:rPr>
        <w:t>[10]</w:t>
      </w:r>
      <w:r w:rsidRPr="00E30F42">
        <w:rPr>
          <w:rFonts w:cs="Times New Roman"/>
          <w:sz w:val="24"/>
          <w:szCs w:val="24"/>
          <w:lang w:val="mn-MN"/>
        </w:rPr>
        <w:t xml:space="preserve">. Монголд Улсад ч, Буриад Улсад ч Сэлэнгэ мөрөн нь хамгийн томоохонд тооцогдох усан гол байж түүний сав нутагт хамгийн чухал, ач холбогдол бүхий хот суурин, эдийн засгийн томоохон объектууд байрлана. Материаллаг нөөц болон мэдээлэл солилцох салбарт улс хоорондын түвшинд хөгжүүлсэн аялал жуулчлал, амралт сувиллын үйл ажиллагаа нь тэргүүлэх ач холбогдолтой байж болно. Ийнхүү үйл ажиллагааг эхлүүлэх үндсэн нөхцөл нь хил дамнасан хамтын ажиллагааны боломжийг судлах явдал байх болно. </w:t>
      </w:r>
    </w:p>
    <w:p w14:paraId="47E5B18E"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lastRenderedPageBreak/>
        <w:t xml:space="preserve">Гэтэл өнөөдрийн байдлаар Сэлэнгэ мөрний экологийн аюулгүй байдлыг хангах талаар ОХУ, Монгол Улс хооронд хил дамнасан хамтын ажиллагааны салбар дахь эрхзүйн зохицуулалтын түвшин хангалтгүй байгааг тэмдэглэмээр байна. ОХУ Засгийн газар, Монгол Улсын Засгийн газрын хооронд хил дамнасан усан объектыг хамтран ашиглах, хамгаалах тухай хэлэлцээрийг Улаанбаатар хотод 1995 оны 02 сарын 11-нд байгуулсан байна. Ингэхдээ хил дамнасан усны объектын хувьд Сэлэнгэ мөрний усны чанарыг хамгаалахад чиглэсэн тодорхой зүйл заалт байхгүй билээ. </w:t>
      </w:r>
    </w:p>
    <w:p w14:paraId="51D97A7D"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Гэхдээ, экологийн шинж чанарын, эдийн засгийн шинж чанарын, мөн түүнчлэн, аялал жуулчлалын үйл ажиллагааны бүх хүчин зүйлийг харгалзан, Сэлэнгэ мөрний экологийн аюулгүй байдлыг хангах талаар ОХУ, Монгол Улсын хооронд тусгай гэрээ хэлэлцээрийг, мөн дотоодын үндэсний эрхзүйн норматив актуудыг шинээр боловсруулах шаардлагатай байна.  </w:t>
      </w:r>
    </w:p>
    <w:p w14:paraId="1F3CE873"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ОХУ-ын төрийн захиргааны байгууллагын бүрэн эрх, мөн ОХУ-ын Холбооны субъектуудын төрийн захиргааны байгууллагын бүрэн эрхийг тодорхой зааглаж, салгаж өгөөгүй учраас аль шатны төрийн захиргааны байгууллага нь илүү бүрэн эрхтэй вэ, аль нь ямар асуудлаа хариуцах вэ, Байгаль нуурын экосистемийг хамгаалахад чиглэсэн нийт зардлыг хэрхэн хуваарилж хариуцах вэ гэсэн маргаан гарч болзошгүй, иймэрхүү маргаан гарсаар ч байна. </w:t>
      </w:r>
    </w:p>
    <w:p w14:paraId="7EAE51D9"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Байгаль орчны объектуудыг хамгаалахад чиглэсэн арга хэмжээний жагсаалтыг хууль тогтоомжид тухайн байгаль орчны объектын онцлогийг харгалзахгүйгээр заахдаа бараг л нэг төрлийн жагсаалт тогтоох нь энэ салбар дахь төрийн зохицуулалтын ач холбогдол буурахад хүргэж байна. Ингэхдээ, дээрх норматив актуудын нэг нь ч үйлдвэрлэлийн хаягдал усыг Байгуль нуурын усанд цутган хаяхыг шууд хориглоогүй байдаг. </w:t>
      </w:r>
    </w:p>
    <w:p w14:paraId="0086FC61" w14:textId="77777777" w:rsidR="00C90D7D" w:rsidRPr="00E30F42" w:rsidRDefault="00C90D7D" w:rsidP="00C90D7D">
      <w:pPr>
        <w:pStyle w:val="NoSpacing"/>
        <w:spacing w:line="360" w:lineRule="auto"/>
        <w:ind w:firstLine="709"/>
        <w:rPr>
          <w:rFonts w:cs="Times New Roman"/>
          <w:bCs/>
          <w:iCs/>
          <w:color w:val="000000"/>
          <w:sz w:val="24"/>
          <w:szCs w:val="24"/>
          <w:lang w:val="mn-MN"/>
        </w:rPr>
      </w:pPr>
      <w:r w:rsidRPr="00E30F42">
        <w:rPr>
          <w:rFonts w:cs="Times New Roman"/>
          <w:bCs/>
          <w:iCs/>
          <w:color w:val="000000"/>
          <w:sz w:val="24"/>
          <w:szCs w:val="24"/>
          <w:lang w:val="mn-MN"/>
        </w:rPr>
        <w:t>И.В. Хамнаев нь Байгаль нуурын ашиглалт, хамгаалалтыг сайжруулах зорилгоор дараах арга хэмжээг хэрэгжүүлэхийг санал болгосон байдаг</w:t>
      </w:r>
      <w:r w:rsidRPr="00E30F42">
        <w:rPr>
          <w:rFonts w:cs="Times New Roman"/>
          <w:bCs/>
          <w:iCs/>
          <w:color w:val="000000"/>
          <w:sz w:val="24"/>
          <w:szCs w:val="24"/>
          <w:vertAlign w:val="superscript"/>
          <w:lang w:val="mn-MN"/>
        </w:rPr>
        <w:t>[11, 124-р х]</w:t>
      </w:r>
      <w:r w:rsidRPr="00E30F42">
        <w:rPr>
          <w:rFonts w:cs="Times New Roman"/>
          <w:bCs/>
          <w:iCs/>
          <w:color w:val="000000"/>
          <w:sz w:val="24"/>
          <w:szCs w:val="24"/>
          <w:lang w:val="mn-MN"/>
        </w:rPr>
        <w:t>:</w:t>
      </w:r>
    </w:p>
    <w:p w14:paraId="558CC32B" w14:textId="77777777" w:rsidR="00C90D7D" w:rsidRPr="00E30F42" w:rsidRDefault="00C90D7D" w:rsidP="00C90D7D">
      <w:pPr>
        <w:pStyle w:val="NoSpacing"/>
        <w:spacing w:line="360" w:lineRule="auto"/>
        <w:ind w:firstLine="709"/>
        <w:rPr>
          <w:rFonts w:cs="Times New Roman"/>
          <w:bCs/>
          <w:iCs/>
          <w:color w:val="000000"/>
          <w:sz w:val="24"/>
          <w:szCs w:val="24"/>
          <w:lang w:val="mn-MN"/>
        </w:rPr>
      </w:pPr>
      <w:r w:rsidRPr="00E30F42">
        <w:rPr>
          <w:rFonts w:cs="Times New Roman"/>
          <w:bCs/>
          <w:iCs/>
          <w:color w:val="000000"/>
          <w:sz w:val="24"/>
          <w:szCs w:val="24"/>
          <w:lang w:val="mn-MN"/>
        </w:rPr>
        <w:t xml:space="preserve"> </w:t>
      </w:r>
      <w:r w:rsidRPr="00E30F42">
        <w:rPr>
          <w:rFonts w:cs="Times New Roman"/>
          <w:sz w:val="24"/>
          <w:szCs w:val="24"/>
          <w:lang w:val="mn-MN"/>
        </w:rPr>
        <w:t xml:space="preserve">Байгаль нуурын экосистемийг, түүний сав газрын системийг ашиглах, хамгаалах асуудлын талаарх бүрэн эрх, хариуцсан зүйлийн жагсаалтыг ОХУ-ын төрд болон Холбооны субъектуудад тусад нь хариуцуулах; </w:t>
      </w:r>
    </w:p>
    <w:p w14:paraId="14282FBA" w14:textId="77777777" w:rsidR="00C90D7D" w:rsidRPr="00E30F42" w:rsidRDefault="00C90D7D" w:rsidP="00C90D7D">
      <w:pPr>
        <w:pStyle w:val="NoSpacing"/>
        <w:spacing w:line="360" w:lineRule="auto"/>
        <w:ind w:firstLine="709"/>
        <w:rPr>
          <w:rFonts w:cs="Times New Roman"/>
          <w:bCs/>
          <w:sz w:val="24"/>
          <w:szCs w:val="24"/>
          <w:lang w:val="mn-MN"/>
        </w:rPr>
      </w:pPr>
      <w:r w:rsidRPr="00E30F42">
        <w:rPr>
          <w:rFonts w:cs="Times New Roman"/>
          <w:bCs/>
          <w:sz w:val="24"/>
          <w:szCs w:val="24"/>
          <w:lang w:val="mn-MN"/>
        </w:rPr>
        <w:lastRenderedPageBreak/>
        <w:t>Олон улсын баялаг байх усны объектуудын ашиглалтын онцгой дүрэм, журам боловсруулан тогтоох. Эдгээр дүрэм, журам нь ашиглалт, нормчлох, хамгаалах үйлсэд илүү их шаардлагатай байвал зохино;</w:t>
      </w:r>
    </w:p>
    <w:p w14:paraId="64BBAF1C" w14:textId="77777777" w:rsidR="00C90D7D" w:rsidRPr="00E30F42" w:rsidRDefault="00C90D7D" w:rsidP="00C90D7D">
      <w:pPr>
        <w:pStyle w:val="NoSpacing"/>
        <w:spacing w:line="360" w:lineRule="auto"/>
        <w:ind w:firstLine="709"/>
        <w:rPr>
          <w:rFonts w:cs="Times New Roman"/>
          <w:bCs/>
          <w:sz w:val="24"/>
          <w:szCs w:val="24"/>
          <w:lang w:val="mn-MN"/>
        </w:rPr>
      </w:pPr>
      <w:r w:rsidRPr="00E30F42">
        <w:rPr>
          <w:rFonts w:cs="Times New Roman"/>
          <w:bCs/>
          <w:sz w:val="24"/>
          <w:szCs w:val="24"/>
          <w:lang w:val="mn-MN"/>
        </w:rPr>
        <w:t xml:space="preserve">Байгаль нуурыг хамгаалах салбар дундын комиссийн хүрээнд хууль тогтоомжийг хөгжүүлэх концепцийг боловсруулах, Холбооны түвшинд ч, бүс нутгийн түвшинд ч, ингэхдээ, түүнд дараах заалт оруулах: Байгаль нуурын хүрээлэн орчны нутаг дэвсгэрийг эрхзүйн талаар хамгаалах, тууштай хөгжүүлэх онолын үндэс боловсруулах; нэр томъёоны ба ойлголтын аппаратын нэгдсэн бодлого боловсруулах; одоо хүчин төгөлдөр үйлчилж байгаа эрхзүйн баазад зохих үнэлгээ өгөх; хууль тогтоомжийн ба норматив актуудын жагсаалт боловсруулах; зарим хууль тогтоох актуудын концепцийг боловсруулах. </w:t>
      </w:r>
    </w:p>
    <w:p w14:paraId="0F39BC63"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Өнөө үед Сэлэнгэ мөрний сав газрын экологийн аюулгүй байдлыг хангах тухай Монгол Улс, ОХУ-ын хоорондын тусгай хоёр талт хэлэлцээр байгуулах шаардлагатай болсон бөгөөд Монгол Улс, ОХУ нь тусгай норматив-эрхзүйн үндэсний хэмжээний актуудыг мөн батлах цаг болсон байна. </w:t>
      </w:r>
    </w:p>
    <w:p w14:paraId="34FCD511"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Судлагдаж байгаа асуудал нь Оросын төрийн экологийн үүрэг, түүний агуулга, хэрэгжүүлэх арга зам зэрэгт үүссэн тодорхой өөрчлөлтүүдээс шууд шалтгаална. Тэдгээрийн илрэл нь нийгэм дэх улстөрийн, эдийн засгийн, экологийн орчинд төрийн экологийн бодлого шинэчлэгдэх, Байгаль нуурын эрхзүйн хамгаалалтад шинэ боломж, үнэлэмж нээгдэх зэргээр харагдаж байна. Гэтэл байгал-шинжлэх ухааны, экологийн, хүрээлэн орчны нөөц судлалын судалгааны ажлын чанар, нэр төрөл нь хууль зүйн чиглэлийн судалгааны ажлын түвшин, хэмжээний хувьд ижил байсангүй. Түүнчлэн, Байгаль нуурын экосистемийг бүхэлд нь хамруулан шийдвэр гаргах хууль тогтоомжийн, эрхзүйн бааз одоо хүртэл байхгүй байна</w:t>
      </w:r>
      <w:r w:rsidRPr="00E30F42">
        <w:rPr>
          <w:rFonts w:eastAsia="SimSun" w:cs="Times New Roman"/>
          <w:color w:val="000000"/>
          <w:kern w:val="36"/>
          <w:sz w:val="24"/>
          <w:szCs w:val="24"/>
          <w:vertAlign w:val="superscript"/>
          <w:lang w:val="ru-RU"/>
        </w:rPr>
        <w:t>[</w:t>
      </w:r>
      <w:r w:rsidRPr="00E30F42">
        <w:rPr>
          <w:rFonts w:cs="Times New Roman"/>
          <w:color w:val="000000"/>
          <w:kern w:val="36"/>
          <w:sz w:val="24"/>
          <w:szCs w:val="24"/>
          <w:vertAlign w:val="superscript"/>
          <w:lang w:val="ru-RU"/>
        </w:rPr>
        <w:t xml:space="preserve">12, </w:t>
      </w:r>
      <w:r w:rsidRPr="00E30F42">
        <w:rPr>
          <w:rFonts w:cs="Times New Roman"/>
          <w:sz w:val="24"/>
          <w:szCs w:val="24"/>
          <w:vertAlign w:val="superscript"/>
          <w:lang w:val="ru-RU"/>
        </w:rPr>
        <w:t>22</w:t>
      </w:r>
      <w:r w:rsidRPr="00E30F42">
        <w:rPr>
          <w:rFonts w:cs="Times New Roman"/>
          <w:sz w:val="24"/>
          <w:szCs w:val="24"/>
          <w:vertAlign w:val="superscript"/>
          <w:lang w:val="mn-MN"/>
        </w:rPr>
        <w:t>-р х</w:t>
      </w:r>
      <w:r w:rsidRPr="00E30F42">
        <w:rPr>
          <w:rFonts w:eastAsia="SimSun" w:cs="Times New Roman"/>
          <w:color w:val="000000"/>
          <w:kern w:val="36"/>
          <w:sz w:val="24"/>
          <w:szCs w:val="24"/>
          <w:vertAlign w:val="superscript"/>
          <w:lang w:val="ru-RU"/>
        </w:rPr>
        <w:t>]</w:t>
      </w:r>
      <w:r w:rsidRPr="00E30F42">
        <w:rPr>
          <w:rFonts w:cs="Times New Roman"/>
          <w:sz w:val="24"/>
          <w:szCs w:val="24"/>
          <w:lang w:val="mn-MN"/>
        </w:rPr>
        <w:t xml:space="preserve">. </w:t>
      </w:r>
    </w:p>
    <w:p w14:paraId="6286C25E" w14:textId="77777777" w:rsidR="00C90D7D" w:rsidRPr="00E30F42" w:rsidRDefault="00C90D7D" w:rsidP="00C90D7D">
      <w:pPr>
        <w:pStyle w:val="NoSpacing"/>
        <w:spacing w:line="360" w:lineRule="auto"/>
        <w:ind w:firstLine="709"/>
        <w:rPr>
          <w:rFonts w:cs="Times New Roman"/>
          <w:color w:val="000000"/>
          <w:kern w:val="36"/>
          <w:sz w:val="24"/>
          <w:szCs w:val="24"/>
          <w:lang w:val="mn-MN"/>
        </w:rPr>
      </w:pPr>
      <w:r w:rsidRPr="00E30F42">
        <w:rPr>
          <w:rFonts w:cs="Times New Roman"/>
          <w:color w:val="000000"/>
          <w:kern w:val="36"/>
          <w:sz w:val="24"/>
          <w:szCs w:val="24"/>
          <w:lang w:val="mn-MN"/>
        </w:rPr>
        <w:t xml:space="preserve">Дэлхийн байгалийн хосгүй өв, баялгийг ОХУ, бусад улс орнуудад янз бүрээр хамгаалж ирсэн. ОХУ-ын хүчин төгөлдөр хууль тогтоомжид ЮНЕСКО-ийн жагсаалтад багтсан дэлхийн байгалийн өвийн газар нутаг, объектуудыг хамгаалах тухай бичиг тэмдэглээгүй байгаа нь ОХУ-ын байгаль хамгаалах эрхзүйн салбар боловсронгуй болоогүй байгааг харуулж байна. Харамсалтай нь, </w:t>
      </w:r>
      <w:r w:rsidRPr="00E30F42">
        <w:rPr>
          <w:rFonts w:cs="Times New Roman"/>
          <w:sz w:val="24"/>
          <w:szCs w:val="24"/>
          <w:lang w:val="mn-MN"/>
        </w:rPr>
        <w:t xml:space="preserve">“Байгалийн онцгой зэргээр хамгаалагдах нутаг дэвсгэрийн тухай” ОХУ-ын хуульд дэлхийн байгалийн өв, баялгийн тухай нэг ч үг байдаггүй билээ. </w:t>
      </w:r>
    </w:p>
    <w:p w14:paraId="66DB7E24" w14:textId="77777777" w:rsidR="00C90D7D" w:rsidRPr="00E30F42" w:rsidRDefault="00C90D7D" w:rsidP="00C90D7D">
      <w:pPr>
        <w:pStyle w:val="NoSpacing"/>
        <w:spacing w:line="360" w:lineRule="auto"/>
        <w:ind w:firstLine="709"/>
        <w:rPr>
          <w:rFonts w:cs="Times New Roman"/>
          <w:color w:val="000000"/>
          <w:kern w:val="36"/>
          <w:sz w:val="24"/>
          <w:szCs w:val="24"/>
          <w:lang w:val="mn-MN"/>
        </w:rPr>
      </w:pPr>
      <w:r w:rsidRPr="00E30F42">
        <w:rPr>
          <w:rFonts w:cs="Times New Roman"/>
          <w:color w:val="000000"/>
          <w:kern w:val="36"/>
          <w:sz w:val="24"/>
          <w:szCs w:val="24"/>
          <w:lang w:val="mn-MN"/>
        </w:rPr>
        <w:lastRenderedPageBreak/>
        <w:t xml:space="preserve">Байгаль нуурыг олон улсын эрхзүйн зохицуулалтын объектын хувьд авч үзэхэд Байгаль нуурын </w:t>
      </w:r>
      <w:r w:rsidRPr="00E30F42">
        <w:rPr>
          <w:rFonts w:cs="Times New Roman"/>
          <w:sz w:val="24"/>
          <w:szCs w:val="24"/>
          <w:lang w:val="mn-MN"/>
        </w:rPr>
        <w:t xml:space="preserve">хүрээлэн буй нутаг дэвсгэрийн хамгаалалтын эрхзүйн зохицуулалтын ерөнхий бүдүүвч үүссэн гэж дүгнэлтэд хүрнэ. “Байгаль нуурыг хамгалаах тухай” Холбооны хууль, мөн Холбооны бусад хуулиуд ч их багаар нөлөөлж үйлчилж байна. Гэхдээ Байгаль нуурын өнөөдрийн байдлын эрхзүйн зохицуулалт нь “Байгаль нуурыг хамгалаах тухай” Холбооны хуулиар дамжуулан олон улсын хэмжээнд ОХУ-ын хүлээсэн үүргийг бүрэн төгс хэрэгжүүлэх эрхзүйн нэгдсэн орчинг үүсгэхгүй байна. </w:t>
      </w:r>
    </w:p>
    <w:p w14:paraId="0D831DCC" w14:textId="77777777" w:rsidR="00C90D7D" w:rsidRPr="00E30F42" w:rsidRDefault="00C90D7D" w:rsidP="00C90D7D">
      <w:pPr>
        <w:pStyle w:val="NoSpacing"/>
        <w:spacing w:line="360" w:lineRule="auto"/>
        <w:ind w:firstLine="709"/>
        <w:rPr>
          <w:rFonts w:cs="Times New Roman"/>
          <w:sz w:val="24"/>
          <w:szCs w:val="24"/>
          <w:lang w:val="mn-MN"/>
        </w:rPr>
      </w:pPr>
      <w:r w:rsidRPr="00E30F42">
        <w:rPr>
          <w:rFonts w:cs="Times New Roman"/>
          <w:sz w:val="24"/>
          <w:szCs w:val="24"/>
          <w:lang w:val="mn-MN"/>
        </w:rPr>
        <w:t xml:space="preserve">Байгаль нуурын эрхзүйн байдлыг тодорхойлох, түүний экологийн аюулгүй байдлыг хангах чиглэлийн хууль тогтоомжийг боловсруулахдаа, олон улсын эрхзүйн зарчмуудыг харгалзан, бусад улс орнуудын усан объектуудын эрхзүйн зохицуулалтын туршлагыг сайтар судлан анхаарах шаардлагатай байна, ингэснээр, ОХУ-д Байгаль нуурын эрхзүйн байдлын  зохицуулалтад үүссэн зарим алдаа дутагдлуудыг арилгах боломжийг бүрдүүлнэ. </w:t>
      </w:r>
    </w:p>
    <w:p w14:paraId="158A61B2"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7D"/>
    <w:rsid w:val="001B7692"/>
    <w:rsid w:val="00310704"/>
    <w:rsid w:val="003F3FD0"/>
    <w:rsid w:val="005F3025"/>
    <w:rsid w:val="009D573D"/>
    <w:rsid w:val="00C45C06"/>
    <w:rsid w:val="00C90D7D"/>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021E"/>
  <w15:chartTrackingRefBased/>
  <w15:docId w15:val="{19EE4ADB-D1B8-3244-ADBD-37D60605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0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0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0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0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0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D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0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0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0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0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0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0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D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0D7D"/>
    <w:pPr>
      <w:spacing w:before="160"/>
      <w:jc w:val="center"/>
    </w:pPr>
    <w:rPr>
      <w:i/>
      <w:iCs/>
      <w:color w:val="404040" w:themeColor="text1" w:themeTint="BF"/>
    </w:rPr>
  </w:style>
  <w:style w:type="character" w:customStyle="1" w:styleId="QuoteChar">
    <w:name w:val="Quote Char"/>
    <w:basedOn w:val="DefaultParagraphFont"/>
    <w:link w:val="Quote"/>
    <w:uiPriority w:val="29"/>
    <w:rsid w:val="00C90D7D"/>
    <w:rPr>
      <w:i/>
      <w:iCs/>
      <w:color w:val="404040" w:themeColor="text1" w:themeTint="BF"/>
    </w:rPr>
  </w:style>
  <w:style w:type="paragraph" w:styleId="ListParagraph">
    <w:name w:val="List Paragraph"/>
    <w:basedOn w:val="Normal"/>
    <w:uiPriority w:val="34"/>
    <w:qFormat/>
    <w:rsid w:val="00C90D7D"/>
    <w:pPr>
      <w:ind w:left="720"/>
      <w:contextualSpacing/>
    </w:pPr>
  </w:style>
  <w:style w:type="character" w:styleId="IntenseEmphasis">
    <w:name w:val="Intense Emphasis"/>
    <w:basedOn w:val="DefaultParagraphFont"/>
    <w:uiPriority w:val="21"/>
    <w:qFormat/>
    <w:rsid w:val="00C90D7D"/>
    <w:rPr>
      <w:i/>
      <w:iCs/>
      <w:color w:val="0F4761" w:themeColor="accent1" w:themeShade="BF"/>
    </w:rPr>
  </w:style>
  <w:style w:type="paragraph" w:styleId="IntenseQuote">
    <w:name w:val="Intense Quote"/>
    <w:basedOn w:val="Normal"/>
    <w:next w:val="Normal"/>
    <w:link w:val="IntenseQuoteChar"/>
    <w:uiPriority w:val="30"/>
    <w:qFormat/>
    <w:rsid w:val="00C90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D7D"/>
    <w:rPr>
      <w:i/>
      <w:iCs/>
      <w:color w:val="0F4761" w:themeColor="accent1" w:themeShade="BF"/>
    </w:rPr>
  </w:style>
  <w:style w:type="character" w:styleId="IntenseReference">
    <w:name w:val="Intense Reference"/>
    <w:basedOn w:val="DefaultParagraphFont"/>
    <w:uiPriority w:val="32"/>
    <w:qFormat/>
    <w:rsid w:val="00C90D7D"/>
    <w:rPr>
      <w:b/>
      <w:bCs/>
      <w:smallCaps/>
      <w:color w:val="0F4761" w:themeColor="accent1" w:themeShade="BF"/>
      <w:spacing w:val="5"/>
    </w:rPr>
  </w:style>
  <w:style w:type="paragraph" w:styleId="NoSpacing">
    <w:name w:val="No Spacing"/>
    <w:link w:val="NoSpacingChar"/>
    <w:uiPriority w:val="1"/>
    <w:qFormat/>
    <w:rsid w:val="00C90D7D"/>
    <w:pPr>
      <w:spacing w:before="60" w:after="60" w:line="240" w:lineRule="auto"/>
      <w:jc w:val="both"/>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C90D7D"/>
    <w:rPr>
      <w:rFonts w:eastAsiaTheme="minorEastAsia"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2025-07-06T08:54:00Z</dcterms:created>
  <dcterms:modified xsi:type="dcterms:W3CDTF">2025-07-06T08:54:00Z</dcterms:modified>
</cp:coreProperties>
</file>