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880B" w14:textId="77777777" w:rsidR="005B28AD" w:rsidRPr="005B28AD" w:rsidRDefault="005B28AD" w:rsidP="005B28AD">
      <w:pPr>
        <w:spacing w:after="0" w:line="240" w:lineRule="auto"/>
        <w:rPr>
          <w:rFonts w:ascii="Times New Roman" w:hAnsi="Times New Roman" w:cs="Times New Roman"/>
          <w:caps/>
          <w:sz w:val="24"/>
          <w:szCs w:val="24"/>
          <w:lang w:val="mn-MN"/>
        </w:rPr>
      </w:pPr>
    </w:p>
    <w:p w14:paraId="6361C7FD" w14:textId="77777777" w:rsidR="005B28AD" w:rsidRPr="005B28AD" w:rsidRDefault="005B28AD" w:rsidP="005B28AD">
      <w:pPr>
        <w:spacing w:after="0" w:line="240" w:lineRule="auto"/>
        <w:jc w:val="right"/>
        <w:rPr>
          <w:rFonts w:ascii="Times New Roman" w:hAnsi="Times New Roman" w:cs="Times New Roman"/>
          <w:caps/>
          <w:sz w:val="24"/>
          <w:szCs w:val="24"/>
        </w:rPr>
      </w:pPr>
      <w:r w:rsidRPr="005B28AD">
        <w:rPr>
          <w:rFonts w:ascii="Times New Roman" w:hAnsi="Times New Roman" w:cs="Times New Roman"/>
          <w:caps/>
          <w:sz w:val="24"/>
          <w:szCs w:val="24"/>
          <w:lang w:val="mn-MN"/>
        </w:rPr>
        <w:t>О.МӨНХБАТ</w:t>
      </w:r>
      <w:r w:rsidRPr="005B28AD">
        <w:rPr>
          <w:rFonts w:ascii="Times New Roman" w:hAnsi="Times New Roman" w:cs="Times New Roman"/>
          <w:sz w:val="24"/>
          <w:szCs w:val="24"/>
          <w:lang w:val="mn-MN"/>
        </w:rPr>
        <w:t xml:space="preserve">, доктор </w:t>
      </w:r>
      <w:r w:rsidRPr="005B28AD">
        <w:rPr>
          <w:rFonts w:ascii="Times New Roman" w:hAnsi="Times New Roman" w:cs="Times New Roman"/>
          <w:sz w:val="24"/>
          <w:szCs w:val="24"/>
        </w:rPr>
        <w:t>(</w:t>
      </w:r>
      <w:proofErr w:type="spellStart"/>
      <w:r w:rsidRPr="005B28AD">
        <w:rPr>
          <w:rFonts w:ascii="Times New Roman" w:hAnsi="Times New Roman" w:cs="Times New Roman"/>
          <w:sz w:val="24"/>
          <w:szCs w:val="24"/>
        </w:rPr>
        <w:t>Ph.D</w:t>
      </w:r>
      <w:proofErr w:type="spellEnd"/>
      <w:r w:rsidRPr="005B28AD">
        <w:rPr>
          <w:rFonts w:ascii="Times New Roman" w:hAnsi="Times New Roman" w:cs="Times New Roman"/>
          <w:sz w:val="24"/>
          <w:szCs w:val="24"/>
        </w:rPr>
        <w:t xml:space="preserve">). </w:t>
      </w:r>
      <w:r w:rsidRPr="005B28AD">
        <w:rPr>
          <w:rFonts w:ascii="Times New Roman" w:hAnsi="Times New Roman" w:cs="Times New Roman"/>
          <w:sz w:val="24"/>
          <w:szCs w:val="24"/>
          <w:lang w:val="mn-MN"/>
        </w:rPr>
        <w:t xml:space="preserve">Проф. </w:t>
      </w:r>
      <w:r w:rsidRPr="005B28AD">
        <w:rPr>
          <w:rFonts w:ascii="Times New Roman" w:hAnsi="Times New Roman" w:cs="Times New Roman"/>
          <w:caps/>
          <w:sz w:val="24"/>
          <w:szCs w:val="24"/>
          <w:lang w:val="mn-MN"/>
        </w:rPr>
        <w:t xml:space="preserve"> </w:t>
      </w:r>
      <w:r w:rsidRPr="005B28AD">
        <w:rPr>
          <w:rFonts w:ascii="Times New Roman" w:hAnsi="Times New Roman" w:cs="Times New Roman"/>
          <w:caps/>
          <w:sz w:val="24"/>
          <w:szCs w:val="24"/>
        </w:rPr>
        <w:t xml:space="preserve"> </w:t>
      </w:r>
    </w:p>
    <w:p w14:paraId="39422561" w14:textId="77777777" w:rsidR="005B28AD" w:rsidRPr="005B28AD" w:rsidRDefault="005B28AD" w:rsidP="005B28AD">
      <w:pPr>
        <w:spacing w:after="0" w:line="240" w:lineRule="auto"/>
        <w:jc w:val="right"/>
        <w:rPr>
          <w:rFonts w:ascii="Times New Roman" w:hAnsi="Times New Roman" w:cs="Times New Roman"/>
          <w:sz w:val="24"/>
          <w:szCs w:val="24"/>
          <w:lang w:val="mn-MN"/>
        </w:rPr>
      </w:pPr>
      <w:r w:rsidRPr="005B28AD">
        <w:rPr>
          <w:rFonts w:ascii="Times New Roman" w:hAnsi="Times New Roman" w:cs="Times New Roman"/>
          <w:sz w:val="24"/>
          <w:szCs w:val="24"/>
          <w:lang w:val="mn-MN"/>
        </w:rPr>
        <w:t xml:space="preserve">МУИС-ийн хамтын ажиллагаа, оюутны хөгжил эрхэлсэн дэд захирал </w:t>
      </w:r>
    </w:p>
    <w:p w14:paraId="39A0C65E" w14:textId="77777777" w:rsidR="005B28AD" w:rsidRPr="005B28AD" w:rsidRDefault="005B28AD" w:rsidP="005B28AD">
      <w:pPr>
        <w:spacing w:after="0" w:line="240" w:lineRule="auto"/>
        <w:jc w:val="right"/>
        <w:rPr>
          <w:rFonts w:ascii="Times New Roman" w:hAnsi="Times New Roman" w:cs="Times New Roman"/>
          <w:sz w:val="24"/>
          <w:szCs w:val="24"/>
          <w:lang w:val="mn-MN"/>
        </w:rPr>
      </w:pPr>
    </w:p>
    <w:p w14:paraId="67E6CC9A" w14:textId="77777777" w:rsidR="005B28AD" w:rsidRPr="005B28AD" w:rsidRDefault="005B28AD" w:rsidP="005B28AD">
      <w:pPr>
        <w:spacing w:after="0" w:line="240" w:lineRule="auto"/>
        <w:jc w:val="both"/>
        <w:rPr>
          <w:rFonts w:ascii="Times New Roman" w:hAnsi="Times New Roman" w:cs="Times New Roman"/>
          <w:b/>
          <w:sz w:val="24"/>
          <w:szCs w:val="24"/>
        </w:rPr>
      </w:pPr>
      <w:r w:rsidRPr="005B28AD">
        <w:rPr>
          <w:rFonts w:ascii="Times New Roman" w:hAnsi="Times New Roman" w:cs="Times New Roman"/>
          <w:b/>
          <w:sz w:val="24"/>
          <w:szCs w:val="24"/>
          <w:lang w:val="mn-MN"/>
        </w:rPr>
        <w:t>ӨНДӨР ТҮВШНИЙ АВЛИГЫГ СИСТЕМИЙН ОНОЛЫН ҮҮДНЭЭС СУДЛАХ НЬ</w:t>
      </w:r>
      <w:r w:rsidRPr="005B28AD">
        <w:rPr>
          <w:rStyle w:val="FootnoteReference"/>
          <w:rFonts w:ascii="Times New Roman" w:hAnsi="Times New Roman" w:cs="Times New Roman"/>
          <w:b/>
          <w:sz w:val="24"/>
          <w:szCs w:val="24"/>
          <w:lang w:val="mn-MN"/>
        </w:rPr>
        <w:footnoteReference w:id="1"/>
      </w:r>
      <w:r w:rsidRPr="005B28AD">
        <w:rPr>
          <w:rFonts w:ascii="Times New Roman" w:hAnsi="Times New Roman" w:cs="Times New Roman"/>
          <w:b/>
          <w:sz w:val="24"/>
          <w:szCs w:val="24"/>
          <w:lang w:val="mn-MN"/>
        </w:rPr>
        <w:t xml:space="preserve"> </w:t>
      </w:r>
    </w:p>
    <w:p w14:paraId="1C442297" w14:textId="77777777" w:rsidR="005B28AD" w:rsidRPr="005B28AD" w:rsidRDefault="005B28AD" w:rsidP="005B28AD">
      <w:pPr>
        <w:spacing w:after="0" w:line="240" w:lineRule="auto"/>
        <w:jc w:val="both"/>
        <w:rPr>
          <w:rFonts w:ascii="Times New Roman" w:hAnsi="Times New Roman" w:cs="Times New Roman"/>
          <w:sz w:val="24"/>
          <w:szCs w:val="24"/>
        </w:rPr>
      </w:pPr>
    </w:p>
    <w:p w14:paraId="7CEFAAE2" w14:textId="77777777" w:rsidR="005B28AD" w:rsidRPr="005B28AD" w:rsidRDefault="005B28AD" w:rsidP="005B28AD">
      <w:pPr>
        <w:tabs>
          <w:tab w:val="left" w:pos="5595"/>
        </w:tabs>
        <w:spacing w:after="0" w:line="240" w:lineRule="auto"/>
        <w:jc w:val="both"/>
        <w:rPr>
          <w:rFonts w:ascii="Times New Roman" w:hAnsi="Times New Roman" w:cs="Times New Roman"/>
          <w:b/>
          <w:sz w:val="24"/>
          <w:szCs w:val="24"/>
          <w:lang w:val="mn-MN"/>
        </w:rPr>
      </w:pPr>
      <w:r w:rsidRPr="005B28AD">
        <w:rPr>
          <w:rFonts w:ascii="Times New Roman" w:hAnsi="Times New Roman" w:cs="Times New Roman"/>
          <w:b/>
          <w:sz w:val="24"/>
          <w:szCs w:val="24"/>
        </w:rPr>
        <w:t>Abstract:</w:t>
      </w:r>
      <w:r w:rsidRPr="005B28AD">
        <w:rPr>
          <w:rFonts w:ascii="Times New Roman" w:hAnsi="Times New Roman" w:cs="Times New Roman"/>
          <w:b/>
          <w:sz w:val="24"/>
          <w:szCs w:val="24"/>
        </w:rPr>
        <w:tab/>
      </w:r>
    </w:p>
    <w:p w14:paraId="117B8A81" w14:textId="77777777" w:rsidR="005B28AD" w:rsidRPr="005B28AD" w:rsidRDefault="005B28AD" w:rsidP="005B28AD">
      <w:pPr>
        <w:spacing w:after="0" w:line="240" w:lineRule="auto"/>
        <w:jc w:val="both"/>
        <w:rPr>
          <w:rFonts w:ascii="Times New Roman" w:hAnsi="Times New Roman" w:cs="Times New Roman"/>
          <w:i/>
          <w:sz w:val="24"/>
          <w:szCs w:val="24"/>
        </w:rPr>
      </w:pPr>
      <w:r w:rsidRPr="005B28AD">
        <w:rPr>
          <w:rFonts w:ascii="Times New Roman" w:hAnsi="Times New Roman" w:cs="Times New Roman"/>
          <w:sz w:val="24"/>
          <w:szCs w:val="24"/>
        </w:rPr>
        <w:t xml:space="preserve"> </w:t>
      </w:r>
      <w:r w:rsidRPr="005B28AD">
        <w:rPr>
          <w:rFonts w:ascii="Times New Roman" w:hAnsi="Times New Roman" w:cs="Times New Roman"/>
          <w:i/>
          <w:sz w:val="24"/>
          <w:szCs w:val="24"/>
        </w:rPr>
        <w:t xml:space="preserve">In the paper, the author made attempt to study grand corruption as system phenomena. As empirical base, the author uses research data of expert survey “Grand corruption and national security in Mongolia 2014”. From the point of view of system theory, he compares grand corruption and system and their main characteristics. According to the author, grand corruption in Mongolia has all the main structural characteristics as structure and order, main actors and AGIL functions. </w:t>
      </w:r>
    </w:p>
    <w:p w14:paraId="4B7D27A4" w14:textId="77777777" w:rsidR="005B28AD" w:rsidRPr="005B28AD" w:rsidRDefault="005B28AD" w:rsidP="005B28AD">
      <w:pPr>
        <w:spacing w:after="0" w:line="240" w:lineRule="auto"/>
        <w:jc w:val="both"/>
        <w:rPr>
          <w:rFonts w:ascii="Times New Roman" w:hAnsi="Times New Roman" w:cs="Times New Roman"/>
          <w:sz w:val="24"/>
          <w:szCs w:val="24"/>
        </w:rPr>
      </w:pPr>
      <w:r w:rsidRPr="005B28AD">
        <w:rPr>
          <w:rFonts w:ascii="Times New Roman" w:hAnsi="Times New Roman" w:cs="Times New Roman"/>
          <w:b/>
          <w:sz w:val="24"/>
          <w:szCs w:val="24"/>
        </w:rPr>
        <w:t>Key words:</w:t>
      </w:r>
      <w:r w:rsidRPr="005B28AD">
        <w:rPr>
          <w:rFonts w:ascii="Times New Roman" w:hAnsi="Times New Roman" w:cs="Times New Roman"/>
          <w:sz w:val="24"/>
          <w:szCs w:val="24"/>
        </w:rPr>
        <w:t xml:space="preserve"> corruption, policy, system theory, function.</w:t>
      </w:r>
    </w:p>
    <w:p w14:paraId="1B66A1F0" w14:textId="77777777" w:rsidR="005B28AD" w:rsidRPr="005B28AD" w:rsidRDefault="005B28AD" w:rsidP="005B28AD">
      <w:pPr>
        <w:spacing w:after="0" w:line="240" w:lineRule="auto"/>
        <w:jc w:val="both"/>
        <w:rPr>
          <w:rFonts w:ascii="Times New Roman" w:hAnsi="Times New Roman" w:cs="Times New Roman"/>
          <w:b/>
          <w:sz w:val="24"/>
          <w:szCs w:val="24"/>
        </w:rPr>
      </w:pPr>
      <w:r w:rsidRPr="005B28AD">
        <w:rPr>
          <w:rFonts w:ascii="Times New Roman" w:hAnsi="Times New Roman" w:cs="Times New Roman"/>
          <w:b/>
          <w:i/>
          <w:sz w:val="24"/>
          <w:szCs w:val="24"/>
        </w:rPr>
        <w:tab/>
      </w:r>
      <w:r w:rsidRPr="005B28AD">
        <w:rPr>
          <w:rFonts w:ascii="Times New Roman" w:hAnsi="Times New Roman" w:cs="Times New Roman"/>
          <w:b/>
          <w:i/>
          <w:sz w:val="24"/>
          <w:szCs w:val="24"/>
        </w:rPr>
        <w:tab/>
      </w:r>
      <w:r w:rsidRPr="005B28AD">
        <w:rPr>
          <w:rFonts w:ascii="Times New Roman" w:hAnsi="Times New Roman" w:cs="Times New Roman"/>
          <w:b/>
          <w:i/>
          <w:sz w:val="24"/>
          <w:szCs w:val="24"/>
        </w:rPr>
        <w:tab/>
      </w:r>
      <w:r w:rsidRPr="005B28AD">
        <w:rPr>
          <w:rFonts w:ascii="Times New Roman" w:hAnsi="Times New Roman" w:cs="Times New Roman"/>
          <w:b/>
          <w:i/>
          <w:sz w:val="24"/>
          <w:szCs w:val="24"/>
        </w:rPr>
        <w:tab/>
      </w:r>
      <w:r w:rsidRPr="005B28AD">
        <w:rPr>
          <w:rFonts w:ascii="Times New Roman" w:hAnsi="Times New Roman" w:cs="Times New Roman"/>
          <w:b/>
          <w:i/>
          <w:sz w:val="24"/>
          <w:szCs w:val="24"/>
        </w:rPr>
        <w:tab/>
      </w:r>
      <w:r w:rsidRPr="005B28AD">
        <w:rPr>
          <w:rFonts w:ascii="Times New Roman" w:hAnsi="Times New Roman" w:cs="Times New Roman"/>
          <w:b/>
          <w:i/>
          <w:sz w:val="24"/>
          <w:szCs w:val="24"/>
        </w:rPr>
        <w:tab/>
      </w:r>
      <w:r w:rsidRPr="005B28AD">
        <w:rPr>
          <w:rFonts w:ascii="Times New Roman" w:hAnsi="Times New Roman" w:cs="Times New Roman"/>
          <w:b/>
          <w:sz w:val="24"/>
          <w:szCs w:val="24"/>
        </w:rPr>
        <w:t>***</w:t>
      </w:r>
    </w:p>
    <w:p w14:paraId="4B5F221E" w14:textId="77777777" w:rsidR="005B28AD" w:rsidRPr="005B28AD" w:rsidRDefault="005B28AD" w:rsidP="005B28AD">
      <w:pPr>
        <w:spacing w:after="0" w:line="240" w:lineRule="auto"/>
        <w:jc w:val="both"/>
        <w:rPr>
          <w:rFonts w:ascii="Times New Roman" w:hAnsi="Times New Roman" w:cs="Times New Roman"/>
          <w:b/>
          <w:i/>
          <w:sz w:val="24"/>
          <w:szCs w:val="24"/>
          <w:lang w:val="mn-MN"/>
        </w:rPr>
      </w:pPr>
      <w:r w:rsidRPr="005B28AD">
        <w:rPr>
          <w:rFonts w:ascii="Times New Roman" w:hAnsi="Times New Roman" w:cs="Times New Roman"/>
          <w:b/>
          <w:i/>
          <w:sz w:val="24"/>
          <w:szCs w:val="24"/>
          <w:lang w:val="mn-MN"/>
        </w:rPr>
        <w:t xml:space="preserve">Асуудлыг дэвшүүлэхүй: </w:t>
      </w:r>
    </w:p>
    <w:p w14:paraId="1BACC001" w14:textId="77777777" w:rsidR="005B28AD" w:rsidRPr="005B28AD" w:rsidRDefault="005B28AD" w:rsidP="005B28AD">
      <w:pPr>
        <w:spacing w:after="0"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Авлигын асуудлаар хийсэн судалгаануудын дүнгээс үзэхэд сүүлийн арван жилд Монголд тулгарч буй нийгмийн асуудлын дунд “авлига” айргийн тавд баттай багтаж ирлээ. Авлигын хамрах хүрээг эрүүл мэнд, боловсрол, татвар зэрэг төрийн үйлчилгээ үзүүлдэг байгууллага, албан хаагчдаар хязгаарлан үзэх нь "ул" болж төрийн шийдвэр гаргагчид, бодлого боловсруулагчид, улстөрийн намын түвшинд архагшсан үзэгдэл болсон талаар олон нийт  үгээ хэлж, судлаач шинжээчид сэтгэл зовнин тэмдэглэх боллоо. Авлигатай тэмцэх үйл хэрэг мухардах тусам дараах хоёр хандлага илтэд ажиглагдаж байна. Үүнд: нэгдүгээрт,   авлигатай тэмцэх нь боломжгүй зүйл юм байна гэсэн уруу үзэл олон нийтэд тархаж, нэгэнт төрийн өндөр дээд албан тушаалтнууд ингэж дураар дургиж байгаа хойно хэн нэгний гар цайлгах, шан харамж өгөх нь юу ч биш гэсэн ойлголт батжин авлигыг цагаатгах, зөвтгөх хандлага давалгаалан түрэх болж байна. Хоёрдугаарт, авлигатай хууль ёсны хүрээнд тэмцэж болохгүйгээс хойш "хорыг хороор дарах" буюу авлигач улс төрч, өндөр дээд албан тушаалтныг олны өмнө өчиггүй цаазлах, төв талбай дээр дүүжлэх хэрэгтэй гэх зэрэг туйлширсан экстремист хандлага өсөх хандлагатай байна.</w:t>
      </w:r>
    </w:p>
    <w:p w14:paraId="4D4E9771" w14:textId="77777777" w:rsidR="005B28AD" w:rsidRPr="005B28AD" w:rsidRDefault="005B28AD" w:rsidP="005B28AD">
      <w:pPr>
        <w:spacing w:after="0" w:line="240" w:lineRule="auto"/>
        <w:jc w:val="both"/>
        <w:rPr>
          <w:rFonts w:ascii="Times New Roman" w:hAnsi="Times New Roman" w:cs="Times New Roman"/>
          <w:b/>
          <w:i/>
          <w:sz w:val="24"/>
          <w:szCs w:val="24"/>
          <w:lang w:val="mn-MN"/>
        </w:rPr>
      </w:pPr>
      <w:r w:rsidRPr="005B28AD">
        <w:rPr>
          <w:rFonts w:ascii="Times New Roman" w:eastAsia="Arial Unicode MS" w:hAnsi="Times New Roman" w:cs="Times New Roman"/>
          <w:color w:val="000000"/>
          <w:sz w:val="24"/>
          <w:szCs w:val="24"/>
          <w:lang w:val="mn-MN"/>
        </w:rPr>
        <w:t>Төрийн өндөрлөгүүд, төрийн байгууллагын бүх түвшинд авлигатай тэмцэх, түүнийг бууруулах талаар тасралтгүй ярьж, багагүй хөрөнгө хүч хаяж байгаа мэт боловч ийнхүү амжилтанд хүрэхгүй байгаа нь авлига өөрөө тогтолцоо, систем болон хувирч нийгмийн бүх л тогтолцоог сөрөн зогсч чадахуйцаар хүчирхэгжиж буйтай шууд холбоотой юм. Авлигыг тогтолцоо болж хувирахад хууль тогтоох, гүйцэтгэх, шүүх засаглал болон дөрөвдэх засаглал хэмээн нэрлэгддэг хэвлэл мэдээллийн салбарын хууль бус “түншлэл” улс төр эдийн засгийн олигарх бүлэглэлийг үүсгэсэн явдал голлох үүрэг гүйцэтгэж байна.</w:t>
      </w:r>
    </w:p>
    <w:p w14:paraId="5B14A2EA"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color w:val="000000"/>
          <w:sz w:val="24"/>
          <w:szCs w:val="24"/>
          <w:lang w:val="mn-MN"/>
        </w:rPr>
      </w:pPr>
    </w:p>
    <w:p w14:paraId="41BAD52E"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r w:rsidRPr="005B28AD">
        <w:rPr>
          <w:rFonts w:ascii="Times New Roman" w:eastAsia="Arial Unicode MS" w:hAnsi="Times New Roman" w:cs="Times New Roman"/>
          <w:b/>
          <w:i/>
          <w:color w:val="000000"/>
          <w:sz w:val="24"/>
          <w:szCs w:val="24"/>
          <w:lang w:val="mn-MN"/>
        </w:rPr>
        <w:t xml:space="preserve">Өгүүлэлд ашигласан судалгаа, эмпирик тоо баримт:  </w:t>
      </w:r>
    </w:p>
    <w:p w14:paraId="37912E50"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p>
    <w:p w14:paraId="57AA7C6B"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color w:val="000000"/>
          <w:sz w:val="24"/>
          <w:szCs w:val="24"/>
          <w:lang w:val="mn-MN"/>
        </w:rPr>
        <w:t>Зохиогч</w:t>
      </w:r>
      <w:r w:rsidRPr="005B28AD">
        <w:rPr>
          <w:rFonts w:ascii="Times New Roman" w:eastAsia="Arial Unicode MS" w:hAnsi="Times New Roman" w:cs="Times New Roman"/>
          <w:bCs/>
          <w:color w:val="000000"/>
          <w:sz w:val="24"/>
          <w:szCs w:val="24"/>
          <w:lang w:val="mn-MN"/>
        </w:rPr>
        <w:t xml:space="preserve"> энэхүү өгүүлэлдээ авлигатай тэмцэх чиглэлээр мэргэшсэн шинжээчид болон олон нийтийн санал бодлыг судалж, өндөр түвшний авлигын шинж чанар, илрэх хэлбэр, хамрах </w:t>
      </w:r>
      <w:r w:rsidRPr="005B28AD">
        <w:rPr>
          <w:rFonts w:ascii="Times New Roman" w:eastAsia="Arial Unicode MS" w:hAnsi="Times New Roman" w:cs="Times New Roman"/>
          <w:bCs/>
          <w:color w:val="000000"/>
          <w:sz w:val="24"/>
          <w:szCs w:val="24"/>
          <w:lang w:val="mn-MN"/>
        </w:rPr>
        <w:lastRenderedPageBreak/>
        <w:t>цар хүрээг тодорхойлон, үндэсний аюулгүй байдалд үзүүлж буй сөрөг үр дагаврыг шинжлэн,  тэмцэх арга замыг судлах зорилго бүхий судалгааны тоо баримтыг ашиглалаа.</w:t>
      </w:r>
      <w:r w:rsidRPr="005B28AD">
        <w:rPr>
          <w:rFonts w:ascii="Times New Roman" w:eastAsia="Arial Unicode MS" w:hAnsi="Times New Roman" w:cs="Times New Roman"/>
          <w:b/>
          <w:i/>
          <w:color w:val="000000"/>
          <w:sz w:val="24"/>
          <w:szCs w:val="24"/>
          <w:lang w:val="mn-MN"/>
        </w:rPr>
        <w:t xml:space="preserve"> </w:t>
      </w:r>
      <w:r w:rsidRPr="005B28AD">
        <w:rPr>
          <w:rFonts w:ascii="Times New Roman" w:eastAsia="Arial Unicode MS" w:hAnsi="Times New Roman" w:cs="Times New Roman"/>
          <w:bCs/>
          <w:color w:val="000000"/>
          <w:sz w:val="24"/>
          <w:szCs w:val="24"/>
          <w:lang w:val="mn-MN"/>
        </w:rPr>
        <w:t>Энэхүү судалгааг 2014 оны 10 дугаар сард иргэний нийгэм, төрийн бус болон төрийн байгууллага, олон улсын байгууллага, судалгааны байгууллагын 30 гаруй эксперт шинжээчдийн дунд явуулав.</w:t>
      </w:r>
      <w:r w:rsidRPr="005B28AD">
        <w:rPr>
          <w:rStyle w:val="FootnoteReference"/>
          <w:rFonts w:ascii="Times New Roman" w:eastAsia="Arial Unicode MS" w:hAnsi="Times New Roman" w:cs="Times New Roman"/>
          <w:bCs/>
          <w:color w:val="000000"/>
          <w:sz w:val="24"/>
          <w:szCs w:val="24"/>
          <w:lang w:val="mn-MN"/>
        </w:rPr>
        <w:footnoteReference w:id="2"/>
      </w:r>
    </w:p>
    <w:p w14:paraId="4273E80B"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p>
    <w:p w14:paraId="7399B94C"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График 1. Шинжээчдийн судалгааны түүвэр:</w:t>
      </w:r>
    </w:p>
    <w:p w14:paraId="6B668780"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p>
    <w:p w14:paraId="5769331C"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i/>
          <w:color w:val="000000"/>
          <w:sz w:val="24"/>
          <w:szCs w:val="24"/>
          <w:lang w:val="mn-MN"/>
        </w:rPr>
      </w:pPr>
      <w:r w:rsidRPr="005B28AD">
        <w:rPr>
          <w:rFonts w:ascii="Times New Roman" w:eastAsia="Arial Unicode MS" w:hAnsi="Times New Roman" w:cs="Times New Roman"/>
          <w:noProof/>
          <w:color w:val="000000"/>
          <w:sz w:val="24"/>
          <w:szCs w:val="24"/>
        </w:rPr>
        <w:drawing>
          <wp:inline distT="0" distB="0" distL="0" distR="0" wp14:anchorId="31322A63" wp14:editId="6C90DDA5">
            <wp:extent cx="5829300" cy="220027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5B28AD">
        <w:rPr>
          <w:rFonts w:ascii="Times New Roman" w:eastAsia="Arial Unicode MS" w:hAnsi="Times New Roman" w:cs="Times New Roman"/>
          <w:bCs/>
          <w:color w:val="000000"/>
          <w:sz w:val="24"/>
          <w:szCs w:val="24"/>
          <w:lang w:val="mn-MN"/>
        </w:rPr>
        <w:tab/>
      </w:r>
    </w:p>
    <w:p w14:paraId="79DA8B84"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p>
    <w:p w14:paraId="502738B2"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p>
    <w:p w14:paraId="0BB6D42B"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r w:rsidRPr="005B28AD">
        <w:rPr>
          <w:rFonts w:ascii="Times New Roman" w:eastAsia="Arial Unicode MS" w:hAnsi="Times New Roman" w:cs="Times New Roman"/>
          <w:b/>
          <w:i/>
          <w:color w:val="000000"/>
          <w:sz w:val="24"/>
          <w:szCs w:val="24"/>
          <w:lang w:val="mn-MN"/>
        </w:rPr>
        <w:t xml:space="preserve">Өндөр түвшний авлига систем болох нь: хэлбэр, түвшин, үр дагавар: </w:t>
      </w:r>
    </w:p>
    <w:p w14:paraId="7FF61E61"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r w:rsidRPr="005B28AD">
        <w:rPr>
          <w:rFonts w:ascii="Times New Roman" w:eastAsia="Arial Unicode MS" w:hAnsi="Times New Roman" w:cs="Times New Roman"/>
          <w:color w:val="000000"/>
          <w:sz w:val="24"/>
          <w:szCs w:val="24"/>
          <w:lang w:val="mn-MN"/>
        </w:rPr>
        <w:t xml:space="preserve">Авлига нийгмийн тогтолцоог гажуудуулж, завхруулахын зэрэгцээ улам бүр нарийсч засаглалтай хутгалдан, зохион байгуулалттай, системийн шинжтэй үзэгдэл болон хувирч байгааг судалгаанд хамрагдсан шинжээчид онцолсон байна. </w:t>
      </w:r>
    </w:p>
    <w:p w14:paraId="1FF86840" w14:textId="77777777" w:rsidR="005B28AD" w:rsidRPr="005B28AD" w:rsidRDefault="005B28AD" w:rsidP="005B28AD">
      <w:pPr>
        <w:spacing w:after="0" w:line="240" w:lineRule="auto"/>
        <w:jc w:val="both"/>
        <w:rPr>
          <w:rFonts w:ascii="Times New Roman" w:hAnsi="Times New Roman" w:cs="Times New Roman"/>
          <w:sz w:val="24"/>
          <w:szCs w:val="24"/>
          <w:lang w:val="mn-MN"/>
        </w:rPr>
      </w:pPr>
      <w:r w:rsidRPr="005B28AD">
        <w:rPr>
          <w:rFonts w:ascii="Times New Roman" w:eastAsia="Arial Unicode MS" w:hAnsi="Times New Roman" w:cs="Times New Roman"/>
          <w:color w:val="000000"/>
          <w:sz w:val="24"/>
          <w:szCs w:val="24"/>
          <w:lang w:val="mn-MN"/>
        </w:rPr>
        <w:t xml:space="preserve">Шинжээчид </w:t>
      </w:r>
      <w:r w:rsidRPr="005B28AD">
        <w:rPr>
          <w:rFonts w:ascii="Times New Roman" w:hAnsi="Times New Roman" w:cs="Times New Roman"/>
          <w:sz w:val="24"/>
          <w:szCs w:val="24"/>
          <w:lang w:val="mn-MN"/>
        </w:rPr>
        <w:t>өндөр түвшний авлига гэдгийг тодорхойлохдоо 1. Оролцогч талууд:  Төрийн өндөр дээд албан тушаалтан, шийдвэр гаргадаг институци оролцдог, 2. Хөндөж буй эрх ашиг: Улс орон ард түмний нийтлэг эрх ашгийг хөнддөг, 3. Үр дагавар: Улс үндэсний тусгаар тогтнол, аюулгүй байдалд хор хөнөөл учруулдаг гэсэн үндсэн шалгуур үзүүлэлтүүдэд тулгуурлан тодорхойлж байна. Ингэхдээ авч өгч байгаа авлигын мөнгөний хэмжээгээр бус харин улс орны тусгаар тогтнол, аюулгүй байдал, ард олны амь амьдралд заналхийлж буй гэмт хэрэг гэдэг утгаар нь авч үзэх ёстой хэмээн шинжээчид хэлж байна.</w:t>
      </w:r>
    </w:p>
    <w:p w14:paraId="17C42037" w14:textId="77777777" w:rsidR="005B28AD" w:rsidRPr="005B28AD" w:rsidRDefault="005B28AD" w:rsidP="005B28AD">
      <w:pPr>
        <w:spacing w:after="0" w:line="240" w:lineRule="auto"/>
        <w:jc w:val="both"/>
        <w:rPr>
          <w:rFonts w:ascii="Times New Roman" w:eastAsia="Arial Unicode MS" w:hAnsi="Times New Roman" w:cs="Times New Roman"/>
          <w:color w:val="000000"/>
          <w:sz w:val="24"/>
          <w:szCs w:val="24"/>
          <w:lang w:val="mn-MN"/>
        </w:rPr>
      </w:pPr>
    </w:p>
    <w:p w14:paraId="5A14A3F6"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 xml:space="preserve">Тэдний үзсэнээр авлигыг илрэх хэлбэр учруулж байгаа үр дагавраас нь хамааран дараах гурван түвшинд хувааж болох аж. Тухайлбал, </w:t>
      </w:r>
    </w:p>
    <w:p w14:paraId="64E3073B"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color w:val="000000"/>
          <w:sz w:val="24"/>
          <w:szCs w:val="24"/>
          <w:lang w:val="mn-M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4156"/>
        <w:gridCol w:w="4180"/>
      </w:tblGrid>
      <w:tr w:rsidR="005B28AD" w:rsidRPr="005B28AD" w14:paraId="4A6BF815" w14:textId="77777777" w:rsidTr="002C5A6C">
        <w:tc>
          <w:tcPr>
            <w:tcW w:w="900" w:type="dxa"/>
          </w:tcPr>
          <w:p w14:paraId="74994DBA"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p>
        </w:tc>
        <w:tc>
          <w:tcPr>
            <w:tcW w:w="4320" w:type="dxa"/>
          </w:tcPr>
          <w:p w14:paraId="3847DCF8"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ИЛРЭХ ХЭЛБЭР</w:t>
            </w:r>
          </w:p>
        </w:tc>
        <w:tc>
          <w:tcPr>
            <w:tcW w:w="4338" w:type="dxa"/>
          </w:tcPr>
          <w:p w14:paraId="37F4EE6F"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ҮР ДАГАВАР</w:t>
            </w:r>
          </w:p>
        </w:tc>
      </w:tr>
      <w:tr w:rsidR="005B28AD" w:rsidRPr="005B28AD" w14:paraId="40A8ADFB" w14:textId="77777777" w:rsidTr="002C5A6C">
        <w:tc>
          <w:tcPr>
            <w:tcW w:w="900" w:type="dxa"/>
            <w:shd w:val="clear" w:color="auto" w:fill="B7D4EF" w:themeFill="text2" w:themeFillTint="33"/>
          </w:tcPr>
          <w:p w14:paraId="2B191CB7" w14:textId="77777777" w:rsidR="005B28AD" w:rsidRPr="005B28AD" w:rsidRDefault="005B28AD" w:rsidP="002C5A6C">
            <w:pPr>
              <w:tabs>
                <w:tab w:val="left" w:pos="720"/>
              </w:tabs>
              <w:jc w:val="both"/>
              <w:rPr>
                <w:rFonts w:ascii="Times New Roman" w:eastAsia="Arial Unicode MS" w:hAnsi="Times New Roman" w:cs="Times New Roman"/>
                <w:b/>
                <w:color w:val="000000"/>
                <w:sz w:val="24"/>
                <w:szCs w:val="24"/>
                <w:lang w:val="mn-MN"/>
              </w:rPr>
            </w:pPr>
            <w:r w:rsidRPr="005B28AD">
              <w:rPr>
                <w:rFonts w:ascii="Times New Roman" w:eastAsia="Arial Unicode MS" w:hAnsi="Times New Roman" w:cs="Times New Roman"/>
                <w:b/>
                <w:color w:val="000000"/>
                <w:sz w:val="24"/>
                <w:szCs w:val="24"/>
                <w:lang w:val="mn-MN"/>
              </w:rPr>
              <w:t>Өндөр</w:t>
            </w:r>
          </w:p>
        </w:tc>
        <w:tc>
          <w:tcPr>
            <w:tcW w:w="4320" w:type="dxa"/>
            <w:shd w:val="clear" w:color="auto" w:fill="70A9E0" w:themeFill="text2" w:themeFillTint="66"/>
          </w:tcPr>
          <w:p w14:paraId="7D6F5F36"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 xml:space="preserve">Авлигатай амжилтай тэмцэх хууль батлахгүй, эсвэл цоорхойтой хууль </w:t>
            </w:r>
            <w:r w:rsidRPr="005B28AD">
              <w:rPr>
                <w:rFonts w:ascii="Times New Roman" w:eastAsia="Arial Unicode MS" w:hAnsi="Times New Roman" w:cs="Times New Roman"/>
                <w:bCs/>
                <w:color w:val="000000"/>
                <w:sz w:val="24"/>
                <w:szCs w:val="24"/>
                <w:lang w:val="mn-MN"/>
              </w:rPr>
              <w:lastRenderedPageBreak/>
              <w:t>баталж, хийдэл үүсгэх замаар авлигын таатай орчин бүрдүүлэх</w:t>
            </w:r>
            <w:r w:rsidRPr="005B28AD">
              <w:rPr>
                <w:rFonts w:ascii="Times New Roman" w:eastAsia="Arial Unicode MS" w:hAnsi="Times New Roman" w:cs="Times New Roman"/>
                <w:bCs/>
                <w:color w:val="000000"/>
                <w:sz w:val="24"/>
                <w:szCs w:val="24"/>
                <w:lang w:val="en-GB"/>
              </w:rPr>
              <w:t xml:space="preserve"> </w:t>
            </w:r>
          </w:p>
          <w:p w14:paraId="34A48671"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p>
        </w:tc>
        <w:tc>
          <w:tcPr>
            <w:tcW w:w="4338" w:type="dxa"/>
            <w:shd w:val="clear" w:color="auto" w:fill="70A9E0" w:themeFill="text2" w:themeFillTint="66"/>
          </w:tcPr>
          <w:p w14:paraId="26C65F37"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lastRenderedPageBreak/>
              <w:t>Улс орны аюулгүй байдал, бие даасан байдалд аюул занал учруулах</w:t>
            </w:r>
          </w:p>
          <w:p w14:paraId="233F835E"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lastRenderedPageBreak/>
              <w:t>Шударга ёс, хуулийн өмнө тэгш байх зарчмыг гажуудуулж, төр засгийн нэр хүндийг унагаж,  гутранги үзлийг нийгэмд түгээн тархаах</w:t>
            </w:r>
          </w:p>
          <w:p w14:paraId="569F8470"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p>
        </w:tc>
      </w:tr>
      <w:tr w:rsidR="005B28AD" w:rsidRPr="005B28AD" w14:paraId="3B195BC6" w14:textId="77777777" w:rsidTr="002C5A6C">
        <w:tc>
          <w:tcPr>
            <w:tcW w:w="900" w:type="dxa"/>
            <w:shd w:val="clear" w:color="auto" w:fill="B7D4EF" w:themeFill="text2" w:themeFillTint="33"/>
          </w:tcPr>
          <w:p w14:paraId="2227423D" w14:textId="77777777" w:rsidR="005B28AD" w:rsidRPr="005B28AD" w:rsidRDefault="005B28AD" w:rsidP="002C5A6C">
            <w:pPr>
              <w:tabs>
                <w:tab w:val="left" w:pos="720"/>
              </w:tabs>
              <w:jc w:val="both"/>
              <w:rPr>
                <w:rFonts w:ascii="Times New Roman" w:eastAsia="Arial Unicode MS" w:hAnsi="Times New Roman" w:cs="Times New Roman"/>
                <w:b/>
                <w:color w:val="000000"/>
                <w:sz w:val="24"/>
                <w:szCs w:val="24"/>
                <w:lang w:val="mn-MN"/>
              </w:rPr>
            </w:pPr>
            <w:r w:rsidRPr="005B28AD">
              <w:rPr>
                <w:rFonts w:ascii="Times New Roman" w:eastAsia="Arial Unicode MS" w:hAnsi="Times New Roman" w:cs="Times New Roman"/>
                <w:b/>
                <w:color w:val="000000"/>
                <w:sz w:val="24"/>
                <w:szCs w:val="24"/>
                <w:lang w:val="mn-MN"/>
              </w:rPr>
              <w:lastRenderedPageBreak/>
              <w:t>Дунд</w:t>
            </w:r>
          </w:p>
        </w:tc>
        <w:tc>
          <w:tcPr>
            <w:tcW w:w="4320" w:type="dxa"/>
            <w:shd w:val="clear" w:color="auto" w:fill="B7D4EF" w:themeFill="text2" w:themeFillTint="33"/>
          </w:tcPr>
          <w:p w14:paraId="5724DFA5"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Хүнд суртал, чирэгдэл үүсгэх замаар авлига, хээл хахууль авах нөхцөл бүрдүүлэх</w:t>
            </w:r>
          </w:p>
          <w:p w14:paraId="3CA4B3B4"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Шийдэж буй асуудлын мөнгөн дүнгийн тодорхой хувийг урьдаас тохирон авах</w:t>
            </w:r>
          </w:p>
        </w:tc>
        <w:tc>
          <w:tcPr>
            <w:tcW w:w="4338" w:type="dxa"/>
            <w:shd w:val="clear" w:color="auto" w:fill="B7D4EF" w:themeFill="text2" w:themeFillTint="33"/>
          </w:tcPr>
          <w:p w14:paraId="158ED669"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 xml:space="preserve">Хуулийн хэрэгжилтийг  завхруулан гажуудуулах   </w:t>
            </w:r>
          </w:p>
          <w:p w14:paraId="23C441B4"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p>
        </w:tc>
      </w:tr>
      <w:tr w:rsidR="005B28AD" w:rsidRPr="005B28AD" w14:paraId="2E0503D8" w14:textId="77777777" w:rsidTr="002C5A6C">
        <w:tc>
          <w:tcPr>
            <w:tcW w:w="900" w:type="dxa"/>
            <w:shd w:val="clear" w:color="auto" w:fill="B7D4EF" w:themeFill="text2" w:themeFillTint="33"/>
          </w:tcPr>
          <w:p w14:paraId="56E29C69" w14:textId="77777777" w:rsidR="005B28AD" w:rsidRPr="005B28AD" w:rsidRDefault="005B28AD" w:rsidP="002C5A6C">
            <w:pPr>
              <w:tabs>
                <w:tab w:val="left" w:pos="720"/>
              </w:tabs>
              <w:jc w:val="both"/>
              <w:rPr>
                <w:rFonts w:ascii="Times New Roman" w:eastAsia="Arial Unicode MS" w:hAnsi="Times New Roman" w:cs="Times New Roman"/>
                <w:b/>
                <w:color w:val="000000"/>
                <w:sz w:val="24"/>
                <w:szCs w:val="24"/>
                <w:lang w:val="mn-MN"/>
              </w:rPr>
            </w:pPr>
            <w:r w:rsidRPr="005B28AD">
              <w:rPr>
                <w:rFonts w:ascii="Times New Roman" w:eastAsia="Arial Unicode MS" w:hAnsi="Times New Roman" w:cs="Times New Roman"/>
                <w:b/>
                <w:color w:val="000000"/>
                <w:sz w:val="24"/>
                <w:szCs w:val="24"/>
                <w:lang w:val="mn-MN"/>
              </w:rPr>
              <w:t>Доод</w:t>
            </w:r>
          </w:p>
        </w:tc>
        <w:tc>
          <w:tcPr>
            <w:tcW w:w="4320" w:type="dxa"/>
            <w:shd w:val="clear" w:color="auto" w:fill="C1E4F5" w:themeFill="accent1" w:themeFillTint="33"/>
          </w:tcPr>
          <w:p w14:paraId="4E974E0C"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Гар цайлгах, шан харамж авах</w:t>
            </w:r>
          </w:p>
          <w:p w14:paraId="1D99FD66"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Хууль ёсны болон хууль бус үйлчилгээнд давуу  байдал олгох, “тусгай” эрх эдлэх</w:t>
            </w:r>
          </w:p>
        </w:tc>
        <w:tc>
          <w:tcPr>
            <w:tcW w:w="4338" w:type="dxa"/>
            <w:shd w:val="clear" w:color="auto" w:fill="C1E4F5" w:themeFill="accent1" w:themeFillTint="33"/>
          </w:tcPr>
          <w:p w14:paraId="379B0021"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Авлигыг хүлээн зөвшөөрөх сэтгэлгээ бий болох</w:t>
            </w:r>
          </w:p>
          <w:p w14:paraId="5060D62B" w14:textId="77777777" w:rsidR="005B28AD" w:rsidRPr="005B28AD" w:rsidRDefault="005B28AD" w:rsidP="002C5A6C">
            <w:pPr>
              <w:tabs>
                <w:tab w:val="left" w:pos="720"/>
              </w:tabs>
              <w:jc w:val="both"/>
              <w:rPr>
                <w:rFonts w:ascii="Times New Roman" w:eastAsia="Arial Unicode MS" w:hAnsi="Times New Roman" w:cs="Times New Roman"/>
                <w:color w:val="000000"/>
                <w:sz w:val="24"/>
                <w:szCs w:val="24"/>
                <w:lang w:val="mn-MN"/>
              </w:rPr>
            </w:pPr>
          </w:p>
        </w:tc>
      </w:tr>
    </w:tbl>
    <w:p w14:paraId="11712F3E"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color w:val="000000"/>
          <w:sz w:val="24"/>
          <w:szCs w:val="24"/>
          <w:lang w:val="mn-MN"/>
        </w:rPr>
      </w:pPr>
    </w:p>
    <w:p w14:paraId="3E2E12B9"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Үүний зэрэгцээ өндөр түвшний авлига бол төрийн өндөр дээд албан тушаалтан оролцдог, хор хохирлын хувьд асар их, нарийн зохион байгуулалттай, голдуу хуулийн "хамгаалалтанд" орсон байдаг тул илрүүлэх, шалгах, хариуцлага тооцоход хүндрэлтэй байдгаараа онцлог юм.</w:t>
      </w:r>
    </w:p>
    <w:p w14:paraId="08911BB3" w14:textId="77777777" w:rsidR="005B28AD" w:rsidRPr="005B28AD" w:rsidRDefault="005B28AD" w:rsidP="005B28AD">
      <w:pPr>
        <w:spacing w:after="0" w:line="240" w:lineRule="auto"/>
        <w:ind w:firstLine="284"/>
        <w:jc w:val="both"/>
        <w:outlineLvl w:val="0"/>
        <w:rPr>
          <w:rFonts w:ascii="Times New Roman" w:eastAsia="Arial Unicode MS" w:hAnsi="Times New Roman" w:cs="Times New Roman"/>
          <w:bCs/>
          <w:color w:val="000000"/>
          <w:sz w:val="24"/>
          <w:szCs w:val="24"/>
          <w:lang w:val="mn-MN"/>
        </w:rPr>
      </w:pPr>
    </w:p>
    <w:p w14:paraId="41E0695C" w14:textId="77777777" w:rsidR="005B28AD" w:rsidRPr="005B28AD" w:rsidRDefault="005B28AD" w:rsidP="005B28AD">
      <w:pPr>
        <w:spacing w:after="0" w:line="240" w:lineRule="auto"/>
        <w:ind w:firstLine="284"/>
        <w:jc w:val="both"/>
        <w:outlineLvl w:val="0"/>
        <w:rPr>
          <w:rFonts w:ascii="Times New Roman" w:eastAsia="Times New Roman" w:hAnsi="Times New Roman" w:cs="Times New Roman"/>
          <w:b/>
          <w:bCs/>
          <w:sz w:val="24"/>
          <w:szCs w:val="24"/>
          <w:lang w:val="mn-MN"/>
        </w:rPr>
      </w:pPr>
      <w:r w:rsidRPr="005B28AD">
        <w:rPr>
          <w:rFonts w:ascii="Times New Roman" w:eastAsia="Times New Roman" w:hAnsi="Times New Roman" w:cs="Times New Roman"/>
          <w:b/>
          <w:bCs/>
          <w:sz w:val="24"/>
          <w:szCs w:val="24"/>
          <w:lang w:val="mn-MN"/>
        </w:rPr>
        <w:t>Нийгмийн систем болон өндөр түвшний авлигын үндсэн шинж чанарууд:</w:t>
      </w:r>
    </w:p>
    <w:p w14:paraId="5936C543" w14:textId="77777777" w:rsidR="005B28AD" w:rsidRPr="005B28AD" w:rsidRDefault="005B28AD" w:rsidP="005B28AD">
      <w:pPr>
        <w:spacing w:after="0" w:line="240" w:lineRule="auto"/>
        <w:ind w:firstLine="284"/>
        <w:jc w:val="both"/>
        <w:outlineLvl w:val="0"/>
        <w:rPr>
          <w:rFonts w:ascii="Times New Roman" w:eastAsia="Times New Roman" w:hAnsi="Times New Roman" w:cs="Times New Roman"/>
          <w:bCs/>
          <w:sz w:val="24"/>
          <w:szCs w:val="24"/>
          <w:lang w:val="mn-MN"/>
        </w:rPr>
      </w:pPr>
    </w:p>
    <w:p w14:paraId="253A8930" w14:textId="77777777" w:rsidR="005B28AD" w:rsidRPr="005B28AD" w:rsidRDefault="005B28AD" w:rsidP="005B28AD">
      <w:pPr>
        <w:spacing w:after="0" w:line="240" w:lineRule="auto"/>
        <w:ind w:firstLine="284"/>
        <w:jc w:val="both"/>
        <w:outlineLvl w:val="0"/>
        <w:rPr>
          <w:rFonts w:ascii="Times New Roman" w:eastAsia="Times New Roman" w:hAnsi="Times New Roman" w:cs="Times New Roman"/>
          <w:bCs/>
          <w:sz w:val="24"/>
          <w:szCs w:val="24"/>
          <w:lang w:val="mn-MN"/>
        </w:rPr>
      </w:pPr>
      <w:r w:rsidRPr="005B28AD">
        <w:rPr>
          <w:rFonts w:ascii="Times New Roman" w:eastAsia="Times New Roman" w:hAnsi="Times New Roman" w:cs="Times New Roman"/>
          <w:bCs/>
          <w:sz w:val="24"/>
          <w:szCs w:val="24"/>
          <w:lang w:val="mn-MN"/>
        </w:rPr>
        <w:t xml:space="preserve">Өндөр түвшний авлига яагаад тогтолцоо\систем болдог талаар судлахдаа бид эхлээд системийн өөрийн нь үндсэн шинж чанарыг социологийн эрдэмтэн судлаачид хэрхэн авч үздэгийг хөндөн ярья. </w:t>
      </w:r>
    </w:p>
    <w:p w14:paraId="51ADB4DA" w14:textId="77777777" w:rsidR="005B28AD" w:rsidRPr="005B28AD" w:rsidRDefault="005B28AD" w:rsidP="005B28AD">
      <w:pPr>
        <w:spacing w:after="0" w:line="240" w:lineRule="auto"/>
        <w:ind w:firstLine="284"/>
        <w:jc w:val="both"/>
        <w:outlineLvl w:val="0"/>
        <w:rPr>
          <w:rFonts w:ascii="Times New Roman" w:eastAsia="Times New Roman" w:hAnsi="Times New Roman" w:cs="Times New Roman"/>
          <w:bCs/>
          <w:sz w:val="24"/>
          <w:szCs w:val="24"/>
        </w:rPr>
      </w:pPr>
      <w:r w:rsidRPr="005B28AD">
        <w:rPr>
          <w:rFonts w:ascii="Times New Roman" w:eastAsia="Times New Roman" w:hAnsi="Times New Roman" w:cs="Times New Roman"/>
          <w:bCs/>
          <w:sz w:val="24"/>
          <w:szCs w:val="24"/>
          <w:lang w:val="mn-MN"/>
        </w:rPr>
        <w:t xml:space="preserve">Системийн онолын томоохон төлөөлөгч </w:t>
      </w:r>
      <w:proofErr w:type="spellStart"/>
      <w:r w:rsidRPr="005B28AD">
        <w:rPr>
          <w:rFonts w:ascii="Times New Roman" w:eastAsia="Times New Roman" w:hAnsi="Times New Roman" w:cs="Times New Roman"/>
          <w:bCs/>
          <w:sz w:val="24"/>
          <w:szCs w:val="24"/>
        </w:rPr>
        <w:t>Т.Парсонс</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аливаа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шинж</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чанарыг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дараах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байдлаар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тодорхойлсон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байна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Түүний</w:t>
      </w:r>
      <w:proofErr w:type="spellEnd"/>
      <w:r w:rsidRPr="005B28AD">
        <w:rPr>
          <w:rFonts w:ascii="Times New Roman" w:eastAsia="Times New Roman" w:hAnsi="Times New Roman" w:cs="Times New Roman"/>
          <w:bCs/>
          <w:sz w:val="24"/>
          <w:szCs w:val="24"/>
        </w:rPr>
        <w:t xml:space="preserve"> </w:t>
      </w:r>
      <w:proofErr w:type="spellStart"/>
      <w:proofErr w:type="gramStart"/>
      <w:r w:rsidRPr="005B28AD">
        <w:rPr>
          <w:rFonts w:ascii="Times New Roman" w:eastAsia="Times New Roman" w:hAnsi="Times New Roman" w:cs="Times New Roman"/>
          <w:bCs/>
          <w:sz w:val="24"/>
          <w:szCs w:val="24"/>
        </w:rPr>
        <w:t>үзсэнээр</w:t>
      </w:r>
      <w:proofErr w:type="spellEnd"/>
      <w:r w:rsidRPr="005B28AD">
        <w:rPr>
          <w:rFonts w:ascii="Times New Roman" w:eastAsia="Times New Roman" w:hAnsi="Times New Roman" w:cs="Times New Roman"/>
          <w:bCs/>
          <w:sz w:val="24"/>
          <w:szCs w:val="24"/>
        </w:rPr>
        <w:t xml:space="preserve"> :</w:t>
      </w:r>
      <w:proofErr w:type="gramEnd"/>
    </w:p>
    <w:p w14:paraId="0FFFF4CD"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хэсгүүд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өөр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хоорондоо</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харилцан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хамааралтай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эмх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цэгцтэй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w:t>
      </w:r>
      <w:proofErr w:type="spellEnd"/>
      <w:r w:rsidRPr="005B28AD">
        <w:rPr>
          <w:rFonts w:ascii="Times New Roman" w:eastAsia="Times New Roman" w:hAnsi="Times New Roman" w:cs="Times New Roman"/>
          <w:bCs/>
          <w:sz w:val="24"/>
          <w:szCs w:val="24"/>
          <w:lang w:val="mn-MN"/>
        </w:rPr>
        <w:t>даг</w:t>
      </w:r>
    </w:p>
    <w:p w14:paraId="695F1BA3"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Систем</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тогтвортой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тэнцвэртэй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хангах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байдаг</w:t>
      </w:r>
      <w:proofErr w:type="spellEnd"/>
    </w:p>
    <w:p w14:paraId="00B41AC7"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Систем</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статик</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тогтвортой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хадгалахын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сацуу</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эмх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цэгцтэй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өөрчлөлтөнд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байна</w:t>
      </w:r>
      <w:proofErr w:type="spellEnd"/>
    </w:p>
    <w:p w14:paraId="1874009D"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нэг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хэсгийн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мөн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чанар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нөгөө</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хэсгүүддээ</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нөлөө</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үзүүлэх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байдаг</w:t>
      </w:r>
      <w:proofErr w:type="spellEnd"/>
    </w:p>
    <w:p w14:paraId="354842FB"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Систем</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хүрээлэн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орчноосоо</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зайгаа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барьж</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хил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хязгаараа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хадгалдаг</w:t>
      </w:r>
      <w:proofErr w:type="spellEnd"/>
    </w:p>
    <w:p w14:paraId="303E6227"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Хуваарилалт</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болон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интегра</w:t>
      </w:r>
      <w:proofErr w:type="spellEnd"/>
      <w:r w:rsidRPr="005B28AD">
        <w:rPr>
          <w:rFonts w:ascii="Times New Roman" w:eastAsia="Times New Roman" w:hAnsi="Times New Roman" w:cs="Times New Roman"/>
          <w:bCs/>
          <w:sz w:val="24"/>
          <w:szCs w:val="24"/>
          <w:lang w:val="mn-MN"/>
        </w:rPr>
        <w:t>ц</w:t>
      </w:r>
      <w:r w:rsidRPr="005B28AD">
        <w:rPr>
          <w:rFonts w:ascii="Times New Roman" w:eastAsia="Times New Roman" w:hAnsi="Times New Roman" w:cs="Times New Roman"/>
          <w:bCs/>
          <w:sz w:val="24"/>
          <w:szCs w:val="24"/>
        </w:rPr>
        <w:t>ч</w:t>
      </w:r>
      <w:r w:rsidRPr="005B28AD">
        <w:rPr>
          <w:rFonts w:ascii="Times New Roman" w:eastAsia="Times New Roman" w:hAnsi="Times New Roman" w:cs="Times New Roman"/>
          <w:bCs/>
          <w:sz w:val="24"/>
          <w:szCs w:val="24"/>
          <w:lang w:val="mn-MN"/>
        </w:rPr>
        <w:t>и</w:t>
      </w:r>
      <w:proofErr w:type="spellStart"/>
      <w:r w:rsidRPr="005B28AD">
        <w:rPr>
          <w:rFonts w:ascii="Times New Roman" w:eastAsia="Times New Roman" w:hAnsi="Times New Roman" w:cs="Times New Roman"/>
          <w:bCs/>
          <w:sz w:val="24"/>
          <w:szCs w:val="24"/>
        </w:rPr>
        <w:t>лал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тэнцвэртэй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суурь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үндсэн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үйл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явц</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юм</w:t>
      </w:r>
      <w:proofErr w:type="spellEnd"/>
    </w:p>
    <w:p w14:paraId="64482E85" w14:textId="77777777" w:rsidR="005B28AD" w:rsidRPr="005B28AD" w:rsidRDefault="005B28AD" w:rsidP="005B28AD">
      <w:pPr>
        <w:numPr>
          <w:ilvl w:val="1"/>
          <w:numId w:val="3"/>
        </w:numPr>
        <w:tabs>
          <w:tab w:val="left" w:pos="284"/>
        </w:tabs>
        <w:spacing w:after="0" w:line="240" w:lineRule="auto"/>
        <w:ind w:left="284"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lastRenderedPageBreak/>
        <w:t>Систем</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орчноос</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зайгаа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бүхлийн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хэсгүүдтэй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харилцаанд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өөрчлөлтөнд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хандлага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хийгээд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хүрээлэн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орчны</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олон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талт</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хянах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байдаг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аж</w:t>
      </w:r>
      <w:proofErr w:type="spellEnd"/>
      <w:r w:rsidRPr="005B28AD">
        <w:rPr>
          <w:rFonts w:ascii="Times New Roman" w:eastAsia="Times New Roman" w:hAnsi="Times New Roman" w:cs="Times New Roman"/>
          <w:bCs/>
          <w:sz w:val="24"/>
          <w:szCs w:val="24"/>
          <w:vertAlign w:val="superscript"/>
        </w:rPr>
        <w:footnoteReference w:id="3"/>
      </w:r>
      <w:r w:rsidRPr="005B28AD">
        <w:rPr>
          <w:rFonts w:ascii="Times New Roman" w:eastAsia="Times New Roman" w:hAnsi="Times New Roman" w:cs="Times New Roman"/>
          <w:bCs/>
          <w:sz w:val="24"/>
          <w:szCs w:val="24"/>
        </w:rPr>
        <w:t xml:space="preserve">. </w:t>
      </w:r>
    </w:p>
    <w:p w14:paraId="402D9D4A"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p>
    <w:p w14:paraId="30F7F082"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 xml:space="preserve">Тэгвэл өндөр түвшний авлигын үндсэн шинжийг энэ чиглэлээр судалгаа шинжилгээ хийж мэргэшсэн шинжээчид мөн л 1. Өндөр зохион байгуулалт бүтэц бүхий, 2. Төрийн өндөр дээд албан тушаалтан, эрх мэдэлтнүүд оролцдог, 3. Хууль цаазыг өөртөө ашигтайгаар завхруулан ашиглаж, хуулийн хамгаалалтан дор байдаг зэрэг үндсэн шинжээр тодорхойлж байна. </w:t>
      </w:r>
    </w:p>
    <w:p w14:paraId="32D26FC9"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Үүнийг хүснэгтэнд оруулан өндөр түвшний авлигыг нийгмийн системтэй харьцуулан үзье.</w:t>
      </w:r>
    </w:p>
    <w:p w14:paraId="4E175393"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p>
    <w:tbl>
      <w:tblPr>
        <w:tblStyle w:val="TableGrid"/>
        <w:tblW w:w="0" w:type="auto"/>
        <w:tblInd w:w="108" w:type="dxa"/>
        <w:tblLook w:val="04A0" w:firstRow="1" w:lastRow="0" w:firstColumn="1" w:lastColumn="0" w:noHBand="0" w:noVBand="1"/>
      </w:tblPr>
      <w:tblGrid>
        <w:gridCol w:w="2916"/>
        <w:gridCol w:w="6326"/>
      </w:tblGrid>
      <w:tr w:rsidR="005B28AD" w:rsidRPr="005B28AD" w14:paraId="75156850" w14:textId="77777777" w:rsidTr="002C5A6C">
        <w:tc>
          <w:tcPr>
            <w:tcW w:w="2970" w:type="dxa"/>
            <w:shd w:val="clear" w:color="auto" w:fill="B7D4EF" w:themeFill="text2" w:themeFillTint="33"/>
          </w:tcPr>
          <w:p w14:paraId="6FEE1B45"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Нийгмийн системийн гол шинж</w:t>
            </w:r>
          </w:p>
        </w:tc>
        <w:tc>
          <w:tcPr>
            <w:tcW w:w="6588" w:type="dxa"/>
            <w:shd w:val="clear" w:color="auto" w:fill="B7D4EF" w:themeFill="text2" w:themeFillTint="33"/>
          </w:tcPr>
          <w:p w14:paraId="1C992359"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Өндөр түвшний авлигын системийн шинж</w:t>
            </w:r>
          </w:p>
          <w:p w14:paraId="39EDDBC8"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p>
        </w:tc>
      </w:tr>
      <w:tr w:rsidR="005B28AD" w:rsidRPr="005B28AD" w14:paraId="4F93BD67" w14:textId="77777777" w:rsidTr="002C5A6C">
        <w:tc>
          <w:tcPr>
            <w:tcW w:w="2970" w:type="dxa"/>
          </w:tcPr>
          <w:p w14:paraId="514FAB0A"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Бүтэц зохион байгуулалт</w:t>
            </w:r>
          </w:p>
        </w:tc>
        <w:tc>
          <w:tcPr>
            <w:tcW w:w="6588" w:type="dxa"/>
          </w:tcPr>
          <w:p w14:paraId="786180B6"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 xml:space="preserve">Бүтэцжсэн, өндөр зохион байгуулалттай, үндэсний болоод үндэстэн дамнасан орон зайд үйлчилдэг.. </w:t>
            </w:r>
          </w:p>
        </w:tc>
      </w:tr>
      <w:tr w:rsidR="005B28AD" w:rsidRPr="005B28AD" w14:paraId="1C1CE313" w14:textId="77777777" w:rsidTr="002C5A6C">
        <w:tc>
          <w:tcPr>
            <w:tcW w:w="2970" w:type="dxa"/>
          </w:tcPr>
          <w:p w14:paraId="71D5F8D9"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Хүчирхэг нөлөөтэй тоглогч, оролцогч талууд</w:t>
            </w:r>
          </w:p>
        </w:tc>
        <w:tc>
          <w:tcPr>
            <w:tcW w:w="6588" w:type="dxa"/>
          </w:tcPr>
          <w:p w14:paraId="38B89445"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Хууль тогтоох, гүйцэтгэх, шүүх засаглал, улс төрийн нам болон бизнесийн нөлөө бүхий институц оролцдог</w:t>
            </w:r>
          </w:p>
        </w:tc>
      </w:tr>
      <w:tr w:rsidR="005B28AD" w:rsidRPr="005B28AD" w14:paraId="2C58B3E0" w14:textId="77777777" w:rsidTr="002C5A6C">
        <w:tc>
          <w:tcPr>
            <w:tcW w:w="2970" w:type="dxa"/>
          </w:tcPr>
          <w:p w14:paraId="1B4018BC"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Дасан зохицох, гадаад орчинг өөрт ашигтайгаар өөрчлөх чадвартай</w:t>
            </w:r>
          </w:p>
        </w:tc>
        <w:tc>
          <w:tcPr>
            <w:tcW w:w="6588" w:type="dxa"/>
          </w:tcPr>
          <w:p w14:paraId="0501AD0E"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Хуулийн тусламжтай болон хууль бусаар давуу байдлыг бий болгож, шударга ёс, нийтийн “сонирхол” –оор бамбайлан хаацайлдаг.</w:t>
            </w:r>
          </w:p>
        </w:tc>
      </w:tr>
      <w:tr w:rsidR="005B28AD" w:rsidRPr="005B28AD" w14:paraId="20E0CE25" w14:textId="77777777" w:rsidTr="002C5A6C">
        <w:tc>
          <w:tcPr>
            <w:tcW w:w="2970" w:type="dxa"/>
          </w:tcPr>
          <w:p w14:paraId="61F95E48"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Гадаад орчноос өөрийгөө хамгаалах чадавхи/дархлаа/</w:t>
            </w:r>
          </w:p>
        </w:tc>
        <w:tc>
          <w:tcPr>
            <w:tcW w:w="6588" w:type="dxa"/>
          </w:tcPr>
          <w:p w14:paraId="36A2DC0E" w14:textId="77777777" w:rsidR="005B28AD" w:rsidRPr="005B28AD" w:rsidRDefault="005B28AD" w:rsidP="002C5A6C">
            <w:pPr>
              <w:tabs>
                <w:tab w:val="left" w:pos="720"/>
              </w:tabs>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Хууль бус зан үйлийг зөвтгөх, хуулийг завхруулах хүчирхэг хөшүүрэг, эрх мэдэл бүхий, шийдвэр гаргах түвшинд нөлөөллийн бүлгүүдтэй, "халдашгүй байдал" зэрэг эрх зүйн хамгаалалттай.</w:t>
            </w:r>
          </w:p>
        </w:tc>
      </w:tr>
    </w:tbl>
    <w:p w14:paraId="6B5118BC"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p>
    <w:p w14:paraId="212EE673" w14:textId="77777777" w:rsidR="005B28AD" w:rsidRPr="005B28AD" w:rsidRDefault="005B28AD" w:rsidP="005B28AD">
      <w:pPr>
        <w:spacing w:after="0" w:line="240" w:lineRule="auto"/>
        <w:ind w:firstLine="284"/>
        <w:jc w:val="both"/>
        <w:outlineLvl w:val="0"/>
        <w:rPr>
          <w:rFonts w:ascii="Times New Roman" w:eastAsia="Times New Roman" w:hAnsi="Times New Roman" w:cs="Times New Roman"/>
          <w:bCs/>
          <w:sz w:val="24"/>
          <w:szCs w:val="24"/>
        </w:rPr>
      </w:pPr>
      <w:r w:rsidRPr="005B28AD">
        <w:rPr>
          <w:rFonts w:ascii="Times New Roman" w:eastAsia="Times New Roman" w:hAnsi="Times New Roman" w:cs="Times New Roman"/>
          <w:bCs/>
          <w:sz w:val="24"/>
          <w:szCs w:val="24"/>
          <w:lang w:val="mn-MN"/>
        </w:rPr>
        <w:t xml:space="preserve">Өндөр түвшний авлигын тогтолцоо болохын хувьд өөрийн бүрэлдэхүүн хэсгүүд, тэдгээрт оролцогч талуудын ашиг сонирхолд нийцсэн функцийг гүйцэтгэдэг аж. Үүнийг </w:t>
      </w:r>
      <w:proofErr w:type="spellStart"/>
      <w:r w:rsidRPr="005B28AD">
        <w:rPr>
          <w:rFonts w:ascii="Times New Roman" w:eastAsia="Times New Roman" w:hAnsi="Times New Roman" w:cs="Times New Roman"/>
          <w:bCs/>
          <w:sz w:val="24"/>
          <w:szCs w:val="24"/>
        </w:rPr>
        <w:t>Парсонсын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функцийн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тухай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буюу</w:t>
      </w:r>
      <w:proofErr w:type="spellEnd"/>
      <w:r w:rsidRPr="005B28AD">
        <w:rPr>
          <w:rFonts w:ascii="Times New Roman" w:eastAsia="Times New Roman" w:hAnsi="Times New Roman" w:cs="Times New Roman"/>
          <w:bCs/>
          <w:sz w:val="24"/>
          <w:szCs w:val="24"/>
        </w:rPr>
        <w:t xml:space="preserve"> AGIL-</w:t>
      </w:r>
      <w:proofErr w:type="spellStart"/>
      <w:r w:rsidRPr="005B28AD">
        <w:rPr>
          <w:rFonts w:ascii="Times New Roman" w:eastAsia="Times New Roman" w:hAnsi="Times New Roman" w:cs="Times New Roman"/>
          <w:bCs/>
          <w:sz w:val="24"/>
          <w:szCs w:val="24"/>
        </w:rPr>
        <w:t>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үүднээс</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тайлбарлаж</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болно</w:t>
      </w:r>
      <w:proofErr w:type="spellEnd"/>
      <w:r w:rsidRPr="005B28AD">
        <w:rPr>
          <w:rFonts w:ascii="Times New Roman" w:eastAsia="Times New Roman" w:hAnsi="Times New Roman" w:cs="Times New Roman"/>
          <w:bCs/>
          <w:sz w:val="24"/>
          <w:szCs w:val="24"/>
        </w:rPr>
        <w:t>.</w:t>
      </w:r>
    </w:p>
    <w:p w14:paraId="1F4B90E3" w14:textId="77777777" w:rsidR="005B28AD" w:rsidRPr="005B28AD" w:rsidRDefault="005B28AD" w:rsidP="005B28AD">
      <w:pPr>
        <w:spacing w:after="0" w:line="240" w:lineRule="auto"/>
        <w:ind w:firstLine="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Функци</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гэсэн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ойлголтын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дор</w:t>
      </w:r>
      <w:proofErr w:type="spellEnd"/>
      <w:r w:rsidRPr="005B28AD">
        <w:rPr>
          <w:rFonts w:ascii="Times New Roman" w:eastAsia="Times New Roman" w:hAnsi="Times New Roman" w:cs="Times New Roman"/>
          <w:bCs/>
          <w:sz w:val="24"/>
          <w:szCs w:val="24"/>
        </w:rPr>
        <w:t xml:space="preserve"> (function)- </w:t>
      </w:r>
      <w:proofErr w:type="spellStart"/>
      <w:r w:rsidRPr="005B28AD">
        <w:rPr>
          <w:rFonts w:ascii="Times New Roman" w:eastAsia="Times New Roman" w:hAnsi="Times New Roman" w:cs="Times New Roman"/>
          <w:bCs/>
          <w:sz w:val="24"/>
          <w:szCs w:val="24"/>
        </w:rPr>
        <w:t>тогтолцооны</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хэрэгцээ</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шаардлагад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чиглэсэн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тохирсон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үйл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ажиллагааны</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цогцыг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ойлгоно</w:t>
      </w:r>
      <w:proofErr w:type="spellEnd"/>
      <w:r w:rsidRPr="005B28AD">
        <w:rPr>
          <w:rFonts w:ascii="Times New Roman" w:eastAsia="Times New Roman" w:hAnsi="Times New Roman" w:cs="Times New Roman"/>
          <w:bCs/>
          <w:sz w:val="24"/>
          <w:szCs w:val="24"/>
          <w:vertAlign w:val="superscript"/>
        </w:rPr>
        <w:footnoteReference w:id="4"/>
      </w:r>
      <w:r w:rsidRPr="005B28AD">
        <w:rPr>
          <w:rFonts w:ascii="Times New Roman" w:eastAsia="Times New Roman" w:hAnsi="Times New Roman" w:cs="Times New Roman"/>
          <w:bCs/>
          <w:sz w:val="24"/>
          <w:szCs w:val="24"/>
        </w:rPr>
        <w:t xml:space="preserve">. </w:t>
      </w:r>
    </w:p>
    <w:p w14:paraId="31021667" w14:textId="77777777" w:rsidR="005B28AD" w:rsidRPr="005B28AD" w:rsidRDefault="005B28AD" w:rsidP="005B28AD">
      <w:pPr>
        <w:numPr>
          <w:ilvl w:val="0"/>
          <w:numId w:val="4"/>
        </w:numPr>
        <w:spacing w:after="0" w:line="240" w:lineRule="auto"/>
        <w:ind w:left="568" w:hanging="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Дасан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зохицохуй</w:t>
      </w:r>
      <w:proofErr w:type="spellEnd"/>
      <w:r w:rsidRPr="005B28AD">
        <w:rPr>
          <w:rFonts w:ascii="Times New Roman" w:eastAsia="Times New Roman" w:hAnsi="Times New Roman" w:cs="Times New Roman"/>
          <w:bCs/>
          <w:sz w:val="24"/>
          <w:szCs w:val="24"/>
        </w:rPr>
        <w:t xml:space="preserve"> (adaptation). </w:t>
      </w:r>
      <w:proofErr w:type="spellStart"/>
      <w:r w:rsidRPr="005B28AD">
        <w:rPr>
          <w:rFonts w:ascii="Times New Roman" w:eastAsia="Times New Roman" w:hAnsi="Times New Roman" w:cs="Times New Roman"/>
          <w:bCs/>
          <w:sz w:val="24"/>
          <w:szCs w:val="24"/>
        </w:rPr>
        <w:t>Хүрээлэн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орчин</w:t>
      </w:r>
      <w:proofErr w:type="spellEnd"/>
      <w:r w:rsidRPr="005B28AD">
        <w:rPr>
          <w:rFonts w:ascii="Times New Roman" w:eastAsia="Times New Roman" w:hAnsi="Times New Roman" w:cs="Times New Roman"/>
          <w:bCs/>
          <w:sz w:val="24"/>
          <w:szCs w:val="24"/>
          <w:lang w:val="mn-MN"/>
        </w:rPr>
        <w:t>д</w:t>
      </w:r>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дасан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зохицох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буюу</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тэдгээрий</w:t>
      </w:r>
      <w:proofErr w:type="spellEnd"/>
      <w:r w:rsidRPr="005B28AD">
        <w:rPr>
          <w:rFonts w:ascii="Times New Roman" w:eastAsia="Times New Roman" w:hAnsi="Times New Roman" w:cs="Times New Roman"/>
          <w:bCs/>
          <w:sz w:val="24"/>
          <w:szCs w:val="24"/>
          <w:lang w:val="mn-MN"/>
        </w:rPr>
        <w:t>г</w:t>
      </w:r>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өөрийн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хэрэгцээнд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тааруулан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өөрчлөх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замаар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дасан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зохицох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явдал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Ингэхийн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тулд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гадаад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орчноос</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хамгаалах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хангалттай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хэрэгсэлтэй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чухал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аж</w:t>
      </w:r>
      <w:proofErr w:type="spellEnd"/>
      <w:r w:rsidRPr="005B28AD">
        <w:rPr>
          <w:rFonts w:ascii="Times New Roman" w:eastAsia="Times New Roman" w:hAnsi="Times New Roman" w:cs="Times New Roman"/>
          <w:bCs/>
          <w:sz w:val="24"/>
          <w:szCs w:val="24"/>
        </w:rPr>
        <w:t>.</w:t>
      </w:r>
    </w:p>
    <w:p w14:paraId="38224143" w14:textId="77777777" w:rsidR="005B28AD" w:rsidRPr="005B28AD" w:rsidRDefault="005B28AD" w:rsidP="005B28AD">
      <w:pPr>
        <w:numPr>
          <w:ilvl w:val="0"/>
          <w:numId w:val="4"/>
        </w:numPr>
        <w:spacing w:after="0" w:line="240" w:lineRule="auto"/>
        <w:ind w:left="568" w:hanging="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Зорилгодоо</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хүрэхүй</w:t>
      </w:r>
      <w:proofErr w:type="spellEnd"/>
      <w:r w:rsidRPr="005B28AD">
        <w:rPr>
          <w:rFonts w:ascii="Times New Roman" w:eastAsia="Times New Roman" w:hAnsi="Times New Roman" w:cs="Times New Roman"/>
          <w:bCs/>
          <w:sz w:val="24"/>
          <w:szCs w:val="24"/>
        </w:rPr>
        <w:t xml:space="preserve"> (goal </w:t>
      </w:r>
      <w:proofErr w:type="spellStart"/>
      <w:r w:rsidRPr="005B28AD">
        <w:rPr>
          <w:rFonts w:ascii="Times New Roman" w:eastAsia="Times New Roman" w:hAnsi="Times New Roman" w:cs="Times New Roman"/>
          <w:bCs/>
          <w:sz w:val="24"/>
          <w:szCs w:val="24"/>
        </w:rPr>
        <w:t>atteinment</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Зорилгоо</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тодорхойлох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тэдгээрээс</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хамгийн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гол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зорилгыг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сонгон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түүндээ</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хүрэхэд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бүх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нөөц</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бололцоо</w:t>
      </w:r>
      <w:proofErr w:type="spellEnd"/>
      <w:r w:rsidRPr="005B28AD">
        <w:rPr>
          <w:rFonts w:ascii="Times New Roman" w:eastAsia="Times New Roman" w:hAnsi="Times New Roman" w:cs="Times New Roman"/>
          <w:bCs/>
          <w:sz w:val="24"/>
          <w:szCs w:val="24"/>
          <w:lang w:val="mn-MN"/>
        </w:rPr>
        <w:t>гоо</w:t>
      </w:r>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дайчлах</w:t>
      </w:r>
      <w:proofErr w:type="spellEnd"/>
    </w:p>
    <w:p w14:paraId="152E8AFF" w14:textId="77777777" w:rsidR="005B28AD" w:rsidRPr="005B28AD" w:rsidRDefault="005B28AD" w:rsidP="005B28AD">
      <w:pPr>
        <w:numPr>
          <w:ilvl w:val="0"/>
          <w:numId w:val="4"/>
        </w:numPr>
        <w:spacing w:after="0" w:line="240" w:lineRule="auto"/>
        <w:ind w:left="568" w:hanging="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lastRenderedPageBreak/>
        <w:t>Интеграци</w:t>
      </w:r>
      <w:proofErr w:type="spellEnd"/>
      <w:r w:rsidRPr="005B28AD">
        <w:rPr>
          <w:rFonts w:ascii="Times New Roman" w:eastAsia="Times New Roman" w:hAnsi="Times New Roman" w:cs="Times New Roman"/>
          <w:bCs/>
          <w:sz w:val="24"/>
          <w:szCs w:val="24"/>
        </w:rPr>
        <w:t xml:space="preserve"> (integration) </w:t>
      </w:r>
      <w:proofErr w:type="spellStart"/>
      <w:r w:rsidRPr="005B28AD">
        <w:rPr>
          <w:rFonts w:ascii="Times New Roman" w:eastAsia="Times New Roman" w:hAnsi="Times New Roman" w:cs="Times New Roman"/>
          <w:bCs/>
          <w:sz w:val="24"/>
          <w:szCs w:val="24"/>
        </w:rPr>
        <w:t>Эл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функци</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нэгжүүдийн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хоорондын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амьдрах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бүхий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уялдаа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холбоог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дэмжи</w:t>
      </w:r>
      <w:proofErr w:type="spellEnd"/>
      <w:r w:rsidRPr="005B28AD">
        <w:rPr>
          <w:rFonts w:ascii="Times New Roman" w:eastAsia="Times New Roman" w:hAnsi="Times New Roman" w:cs="Times New Roman"/>
          <w:bCs/>
          <w:sz w:val="24"/>
          <w:szCs w:val="24"/>
          <w:lang w:val="mn-MN"/>
        </w:rPr>
        <w:t>ж</w:t>
      </w:r>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зохицуулна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Түүнчлэн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бусад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функцүүд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буюу</w:t>
      </w:r>
      <w:proofErr w:type="spellEnd"/>
      <w:r w:rsidRPr="005B28AD">
        <w:rPr>
          <w:rFonts w:ascii="Times New Roman" w:eastAsia="Times New Roman" w:hAnsi="Times New Roman" w:cs="Times New Roman"/>
          <w:bCs/>
          <w:sz w:val="24"/>
          <w:szCs w:val="24"/>
        </w:rPr>
        <w:t xml:space="preserve"> </w:t>
      </w:r>
      <w:proofErr w:type="gramStart"/>
      <w:r w:rsidRPr="005B28AD">
        <w:rPr>
          <w:rFonts w:ascii="Times New Roman" w:eastAsia="Times New Roman" w:hAnsi="Times New Roman" w:cs="Times New Roman"/>
          <w:bCs/>
          <w:sz w:val="24"/>
          <w:szCs w:val="24"/>
        </w:rPr>
        <w:t>A,G</w:t>
      </w:r>
      <w:proofErr w:type="gramEnd"/>
      <w:r w:rsidRPr="005B28AD">
        <w:rPr>
          <w:rFonts w:ascii="Times New Roman" w:eastAsia="Times New Roman" w:hAnsi="Times New Roman" w:cs="Times New Roman"/>
          <w:bCs/>
          <w:sz w:val="24"/>
          <w:szCs w:val="24"/>
        </w:rPr>
        <w:t>,L -</w:t>
      </w:r>
      <w:proofErr w:type="spellStart"/>
      <w:r w:rsidRPr="005B28AD">
        <w:rPr>
          <w:rFonts w:ascii="Times New Roman" w:eastAsia="Times New Roman" w:hAnsi="Times New Roman" w:cs="Times New Roman"/>
          <w:bCs/>
          <w:sz w:val="24"/>
          <w:szCs w:val="24"/>
        </w:rPr>
        <w:t>үүдийн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харилцааг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удирдах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ёстой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аж</w:t>
      </w:r>
      <w:proofErr w:type="spellEnd"/>
      <w:r w:rsidRPr="005B28AD">
        <w:rPr>
          <w:rFonts w:ascii="Times New Roman" w:eastAsia="Times New Roman" w:hAnsi="Times New Roman" w:cs="Times New Roman"/>
          <w:bCs/>
          <w:sz w:val="24"/>
          <w:szCs w:val="24"/>
        </w:rPr>
        <w:t xml:space="preserve">. </w:t>
      </w:r>
    </w:p>
    <w:p w14:paraId="35972271" w14:textId="77777777" w:rsidR="005B28AD" w:rsidRPr="005B28AD" w:rsidRDefault="005B28AD" w:rsidP="005B28AD">
      <w:pPr>
        <w:numPr>
          <w:ilvl w:val="0"/>
          <w:numId w:val="4"/>
        </w:numPr>
        <w:spacing w:after="0" w:line="240" w:lineRule="auto"/>
        <w:ind w:left="568" w:hanging="284"/>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Латент</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шаардлага</w:t>
      </w:r>
      <w:proofErr w:type="spellEnd"/>
      <w:r w:rsidRPr="005B28AD">
        <w:rPr>
          <w:rFonts w:ascii="Times New Roman" w:eastAsia="Times New Roman" w:hAnsi="Times New Roman" w:cs="Times New Roman"/>
          <w:bCs/>
          <w:sz w:val="24"/>
          <w:szCs w:val="24"/>
        </w:rPr>
        <w:t xml:space="preserve"> (latency (pattern maintenance) </w:t>
      </w:r>
      <w:proofErr w:type="spellStart"/>
      <w:r w:rsidRPr="005B28AD">
        <w:rPr>
          <w:rFonts w:ascii="Times New Roman" w:eastAsia="Times New Roman" w:hAnsi="Times New Roman" w:cs="Times New Roman"/>
          <w:bCs/>
          <w:sz w:val="24"/>
          <w:szCs w:val="24"/>
        </w:rPr>
        <w:t>хэлбэрээ</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хурцадмал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намжаах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хэлбэрээ</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гэдэг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социаль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систем</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дэх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жүжигчид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шаардлагатай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гарган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дайчлах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гэсэн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агаад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хурц</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намжаах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зөвшилд</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хүрэх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чадвар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аж</w:t>
      </w:r>
      <w:proofErr w:type="spellEnd"/>
      <w:r w:rsidRPr="005B28AD">
        <w:rPr>
          <w:rFonts w:ascii="Times New Roman" w:eastAsia="Times New Roman" w:hAnsi="Times New Roman" w:cs="Times New Roman"/>
          <w:bCs/>
          <w:sz w:val="24"/>
          <w:szCs w:val="24"/>
        </w:rPr>
        <w:t xml:space="preserve">. </w:t>
      </w:r>
    </w:p>
    <w:p w14:paraId="02111FAC" w14:textId="77777777" w:rsidR="005B28AD" w:rsidRPr="005B28AD" w:rsidRDefault="005B28AD" w:rsidP="005B28AD">
      <w:pPr>
        <w:tabs>
          <w:tab w:val="left" w:pos="720"/>
        </w:tabs>
        <w:spacing w:after="0" w:line="240" w:lineRule="auto"/>
        <w:jc w:val="both"/>
        <w:rPr>
          <w:rFonts w:ascii="Times New Roman" w:hAnsi="Times New Roman" w:cs="Times New Roman"/>
          <w:sz w:val="24"/>
          <w:szCs w:val="24"/>
          <w:lang w:val="mn-MN"/>
        </w:rPr>
      </w:pPr>
      <w:r w:rsidRPr="005B28AD">
        <w:rPr>
          <w:rFonts w:ascii="Times New Roman" w:eastAsia="Arial Unicode MS" w:hAnsi="Times New Roman" w:cs="Times New Roman"/>
          <w:bCs/>
          <w:color w:val="000000"/>
          <w:sz w:val="24"/>
          <w:szCs w:val="24"/>
          <w:lang w:val="mn-MN"/>
        </w:rPr>
        <w:t>Өндөр түвшний авлигад оролцогч талууд нь авлигын системдээ дараах байдлаар үйлчилдэг байна.</w:t>
      </w:r>
      <w:r w:rsidRPr="005B28AD">
        <w:rPr>
          <w:rFonts w:ascii="Times New Roman" w:eastAsia="Arial Unicode MS" w:hAnsi="Times New Roman" w:cs="Times New Roman"/>
          <w:b/>
          <w:bCs/>
          <w:color w:val="000000"/>
          <w:sz w:val="24"/>
          <w:szCs w:val="24"/>
          <w:lang w:val="mn-MN"/>
        </w:rPr>
        <w:t xml:space="preserve"> Тухайлбал, хууль тогтоох байгууллага</w:t>
      </w:r>
      <w:r w:rsidRPr="005B28AD">
        <w:rPr>
          <w:rFonts w:ascii="Times New Roman" w:eastAsia="Arial Unicode MS" w:hAnsi="Times New Roman" w:cs="Times New Roman"/>
          <w:bCs/>
          <w:color w:val="000000"/>
          <w:sz w:val="24"/>
          <w:szCs w:val="24"/>
          <w:lang w:val="mn-MN"/>
        </w:rPr>
        <w:t>: авлигад “ээлтэй” бодлого, хууль эрх зүйн орчин “бүрдүүлэх”, халдашгүй байдал гм “хамгаалалтын” нөхцөл бий болгох зэргээр үйлчилнэ.</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Гүйцэтгэх байгууллага</w:t>
      </w:r>
      <w:r w:rsidRPr="005B28AD">
        <w:rPr>
          <w:rFonts w:ascii="Times New Roman" w:hAnsi="Times New Roman" w:cs="Times New Roman"/>
          <w:sz w:val="24"/>
          <w:szCs w:val="24"/>
          <w:lang w:val="mn-MN"/>
        </w:rPr>
        <w:t>: Хуулийн хэрэгжилтийг гажуудуулан завхруулах, хууль бус давуу байдал олгох зэргээр үйлчилнэ.</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Шүүх байгууллага</w:t>
      </w:r>
      <w:r w:rsidRPr="005B28AD">
        <w:rPr>
          <w:rFonts w:ascii="Times New Roman" w:hAnsi="Times New Roman" w:cs="Times New Roman"/>
          <w:sz w:val="24"/>
          <w:szCs w:val="24"/>
          <w:lang w:val="mn-MN"/>
        </w:rPr>
        <w:t>: Хуулийн өмнө тэгш байх зарчим, шударга ёсыг алдагдуулж, “дуулгаваргүй”-г номхотгох, “халдашгүй”-г хамгаалах зэргээр үйлчилнэ.</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Улстөрийн нам</w:t>
      </w:r>
      <w:r w:rsidRPr="005B28AD">
        <w:rPr>
          <w:rFonts w:ascii="Times New Roman" w:hAnsi="Times New Roman" w:cs="Times New Roman"/>
          <w:sz w:val="24"/>
          <w:szCs w:val="24"/>
          <w:lang w:val="mn-MN"/>
        </w:rPr>
        <w:t xml:space="preserve">: Сонгуулийн дэмжлэгийн хариу барих, бодлого боловсруулах, томилгоо зэрэгт “эргэдэг хаалга”-ны зарчмаар үйлчилнэ. </w:t>
      </w:r>
      <w:r w:rsidRPr="005B28AD">
        <w:rPr>
          <w:rFonts w:ascii="Times New Roman" w:hAnsi="Times New Roman" w:cs="Times New Roman"/>
          <w:b/>
          <w:sz w:val="24"/>
          <w:szCs w:val="24"/>
          <w:lang w:val="mn-MN"/>
        </w:rPr>
        <w:t>Бизнесийн бүлэглэл</w:t>
      </w:r>
      <w:r w:rsidRPr="005B28AD">
        <w:rPr>
          <w:rFonts w:ascii="Times New Roman" w:hAnsi="Times New Roman" w:cs="Times New Roman"/>
          <w:sz w:val="24"/>
          <w:szCs w:val="24"/>
          <w:lang w:val="mn-MN"/>
        </w:rPr>
        <w:t>: Улс төртэй хутгалдах замаар олигарх бүлэглэл үүсгэх, улс орны эрх ашиг, аюулгүй байдлыг хохироосон бизнес төслийг хэрэгжүүлж, том хөрөнгө оруулалтыг хяналтандаа авах, байлгах зэргээр үйлчилнэ.</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Хэвлэл мэдээлэл</w:t>
      </w:r>
      <w:r w:rsidRPr="005B28AD">
        <w:rPr>
          <w:rFonts w:ascii="Times New Roman" w:hAnsi="Times New Roman" w:cs="Times New Roman"/>
          <w:sz w:val="24"/>
          <w:szCs w:val="24"/>
          <w:lang w:val="mn-MN"/>
        </w:rPr>
        <w:t>: олон нийтийн “Тархи угаалт”-ыг явуулж, “Хаалтын гэрээ” байгуулах зэргээр авлигачдыг хаацайлах үйлчилгээ үзүүлнэ.</w:t>
      </w:r>
    </w:p>
    <w:p w14:paraId="65F8BC0F" w14:textId="77777777" w:rsidR="005B28AD" w:rsidRPr="005B28AD" w:rsidRDefault="005B28AD" w:rsidP="005B28AD">
      <w:pPr>
        <w:tabs>
          <w:tab w:val="left" w:pos="720"/>
        </w:tabs>
        <w:spacing w:after="0" w:line="240" w:lineRule="auto"/>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Үүний нэг тод жишээг 2015 оны 8 дугаар сард батлагдсан “Өршөөл үзүүлэх тухай”</w:t>
      </w:r>
      <w:r w:rsidRPr="005B28AD">
        <w:rPr>
          <w:rStyle w:val="FootnoteReference"/>
          <w:rFonts w:ascii="Times New Roman" w:hAnsi="Times New Roman" w:cs="Times New Roman"/>
          <w:sz w:val="24"/>
          <w:szCs w:val="24"/>
          <w:lang w:val="mn-MN"/>
        </w:rPr>
        <w:footnoteReference w:id="5"/>
      </w:r>
      <w:r w:rsidRPr="005B28AD">
        <w:rPr>
          <w:rFonts w:ascii="Times New Roman" w:hAnsi="Times New Roman" w:cs="Times New Roman"/>
          <w:sz w:val="24"/>
          <w:szCs w:val="24"/>
          <w:lang w:val="mn-MN"/>
        </w:rPr>
        <w:t xml:space="preserve"> хуулиас харж болно. Энэ хуулийн дагуу авлига, албан тушаалын гэмт хэргийг өршөөн хэлтрүүлэхээр болсноор урьд өмнө ийм төрлийн гэмт хэрэг үйлдэн хоригдож байгаа болон шалгагдаж байгаа авлигачид ялаас хэлтрэх болсон төдийгүй АТГ-аас мөрдөн шалгаж буй 30 гаруй тэрбум төгрөгийн хохиролтой, 40 гаруй авлига, албан тушаалын гэмт хэрэг завхран алга болох нөхцөл бүрджээ.</w:t>
      </w:r>
    </w:p>
    <w:p w14:paraId="12537C99"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Ийнхүү “ашиг сонирхлоор” нөхцөлдсөн өндөр түвшний авлигачид харилцан биедээ дэм үзүүлэх байдлаар чухамдаа “аалзны тор” мэт бат бөх сүлжээ үүсгэн оршин байдаг ажээ.</w:t>
      </w:r>
    </w:p>
    <w:p w14:paraId="27DFA857" w14:textId="77777777" w:rsidR="005B28AD" w:rsidRPr="005B28AD" w:rsidRDefault="005B28AD" w:rsidP="005B28AD">
      <w:pPr>
        <w:spacing w:after="0" w:line="240" w:lineRule="auto"/>
        <w:ind w:firstLine="360"/>
        <w:jc w:val="both"/>
        <w:outlineLvl w:val="0"/>
        <w:rPr>
          <w:rFonts w:ascii="Times New Roman" w:eastAsia="Times New Roman" w:hAnsi="Times New Roman" w:cs="Times New Roman"/>
          <w:bCs/>
          <w:sz w:val="24"/>
          <w:szCs w:val="24"/>
        </w:rPr>
      </w:pPr>
      <w:r w:rsidRPr="005B28AD">
        <w:rPr>
          <w:rFonts w:ascii="Times New Roman" w:eastAsia="Times New Roman" w:hAnsi="Times New Roman" w:cs="Times New Roman"/>
          <w:bCs/>
          <w:sz w:val="24"/>
          <w:szCs w:val="24"/>
          <w:lang w:val="mn-MN"/>
        </w:rPr>
        <w:t>Н</w:t>
      </w:r>
      <w:proofErr w:type="spellStart"/>
      <w:r w:rsidRPr="005B28AD">
        <w:rPr>
          <w:rFonts w:ascii="Times New Roman" w:eastAsia="Times New Roman" w:hAnsi="Times New Roman" w:cs="Times New Roman"/>
          <w:bCs/>
          <w:sz w:val="24"/>
          <w:szCs w:val="24"/>
        </w:rPr>
        <w:t>ийгмийн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тогтолцооны</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гол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асуудал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нийгмийн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эмх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цэгц</w:t>
      </w:r>
      <w:proofErr w:type="spellEnd"/>
      <w:r w:rsidRPr="005B28AD">
        <w:rPr>
          <w:rFonts w:ascii="Times New Roman" w:eastAsia="Times New Roman" w:hAnsi="Times New Roman" w:cs="Times New Roman"/>
          <w:bCs/>
          <w:sz w:val="24"/>
          <w:szCs w:val="24"/>
          <w:lang w:val="mn-MN"/>
        </w:rPr>
        <w:t>ийн</w:t>
      </w:r>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асуудал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юм</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хамгийн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гол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суурь</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шинж</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чанар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түүний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бүрэлдэхүүн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хэсгүүдийн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харилцан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хамаарал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аж</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Харилцан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хамаарал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гэж</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системийн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элементүүдийн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хоорондох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харилцааны</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журамлагдсан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хэлнэ</w:t>
      </w:r>
      <w:proofErr w:type="spellEnd"/>
      <w:r w:rsidRPr="005B28AD">
        <w:rPr>
          <w:rFonts w:ascii="Times New Roman" w:eastAsia="Times New Roman" w:hAnsi="Times New Roman" w:cs="Times New Roman"/>
          <w:bCs/>
          <w:sz w:val="24"/>
          <w:szCs w:val="24"/>
        </w:rPr>
        <w:t xml:space="preserve">. </w:t>
      </w:r>
    </w:p>
    <w:p w14:paraId="4A49D245" w14:textId="77777777" w:rsidR="005B28AD" w:rsidRPr="005B28AD" w:rsidRDefault="005B28AD" w:rsidP="005B28AD">
      <w:pPr>
        <w:spacing w:after="0" w:line="240" w:lineRule="auto"/>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Эл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журамлагдсан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байдал</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нь</w:t>
      </w:r>
      <w:proofErr w:type="spellEnd"/>
      <w:r w:rsidRPr="005B28AD">
        <w:rPr>
          <w:rFonts w:ascii="Times New Roman" w:eastAsia="Times New Roman" w:hAnsi="Times New Roman" w:cs="Times New Roman"/>
          <w:bCs/>
          <w:sz w:val="24"/>
          <w:szCs w:val="24"/>
        </w:rPr>
        <w:t xml:space="preserve"> </w:t>
      </w:r>
    </w:p>
    <w:p w14:paraId="0D14718B" w14:textId="77777777" w:rsidR="005B28AD" w:rsidRPr="005B28AD" w:rsidRDefault="005B28AD" w:rsidP="005B28AD">
      <w:pPr>
        <w:numPr>
          <w:ilvl w:val="0"/>
          <w:numId w:val="5"/>
        </w:numPr>
        <w:spacing w:after="0" w:line="240" w:lineRule="auto"/>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Тэнцвэрт</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байдлаа</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хадгалан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үлдэхийг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эрмэлзсэн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нийгмийн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тогтолцооны</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эрмэлзэл</w:t>
      </w:r>
      <w:proofErr w:type="spellEnd"/>
      <w:r w:rsidRPr="005B28AD">
        <w:rPr>
          <w:rFonts w:ascii="Times New Roman" w:eastAsia="Times New Roman" w:hAnsi="Times New Roman" w:cs="Times New Roman"/>
          <w:bCs/>
          <w:sz w:val="24"/>
          <w:szCs w:val="24"/>
        </w:rPr>
        <w:t xml:space="preserve">, </w:t>
      </w:r>
    </w:p>
    <w:p w14:paraId="6454981E" w14:textId="77777777" w:rsidR="005B28AD" w:rsidRPr="005B28AD" w:rsidRDefault="005B28AD" w:rsidP="005B28AD">
      <w:pPr>
        <w:numPr>
          <w:ilvl w:val="0"/>
          <w:numId w:val="5"/>
        </w:numPr>
        <w:spacing w:after="0" w:line="240" w:lineRule="auto"/>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Нийгмийн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амьдралын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давтагдах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урьдчилан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прогнозч</w:t>
      </w:r>
      <w:proofErr w:type="spellEnd"/>
      <w:r w:rsidRPr="005B28AD">
        <w:rPr>
          <w:rFonts w:ascii="Times New Roman" w:eastAsia="Times New Roman" w:hAnsi="Times New Roman" w:cs="Times New Roman"/>
          <w:bCs/>
          <w:sz w:val="24"/>
          <w:szCs w:val="24"/>
          <w:lang w:val="mn-MN"/>
        </w:rPr>
        <w:t>и</w:t>
      </w:r>
      <w:proofErr w:type="spellStart"/>
      <w:r w:rsidRPr="005B28AD">
        <w:rPr>
          <w:rFonts w:ascii="Times New Roman" w:eastAsia="Times New Roman" w:hAnsi="Times New Roman" w:cs="Times New Roman"/>
          <w:bCs/>
          <w:sz w:val="24"/>
          <w:szCs w:val="24"/>
        </w:rPr>
        <w:t>лох</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боломжийг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олгоно</w:t>
      </w:r>
      <w:proofErr w:type="spellEnd"/>
      <w:r w:rsidRPr="005B28AD">
        <w:rPr>
          <w:rFonts w:ascii="Times New Roman" w:eastAsia="Times New Roman" w:hAnsi="Times New Roman" w:cs="Times New Roman"/>
          <w:bCs/>
          <w:sz w:val="24"/>
          <w:szCs w:val="24"/>
        </w:rPr>
        <w:t>.</w:t>
      </w:r>
    </w:p>
    <w:p w14:paraId="1C5CA0B3" w14:textId="77777777" w:rsidR="005B28AD" w:rsidRPr="005B28AD" w:rsidRDefault="005B28AD" w:rsidP="005B28AD">
      <w:pPr>
        <w:numPr>
          <w:ilvl w:val="0"/>
          <w:numId w:val="5"/>
        </w:numPr>
        <w:spacing w:after="0" w:line="240" w:lineRule="auto"/>
        <w:jc w:val="both"/>
        <w:outlineLvl w:val="0"/>
        <w:rPr>
          <w:rFonts w:ascii="Times New Roman" w:eastAsia="Times New Roman" w:hAnsi="Times New Roman" w:cs="Times New Roman"/>
          <w:bCs/>
          <w:sz w:val="24"/>
          <w:szCs w:val="24"/>
        </w:rPr>
      </w:pPr>
      <w:proofErr w:type="spellStart"/>
      <w:r w:rsidRPr="005B28AD">
        <w:rPr>
          <w:rFonts w:ascii="Times New Roman" w:eastAsia="Times New Roman" w:hAnsi="Times New Roman" w:cs="Times New Roman"/>
          <w:bCs/>
          <w:sz w:val="24"/>
          <w:szCs w:val="24"/>
        </w:rPr>
        <w:t>Нийгмийн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амьдралын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элементүүдийн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өөр</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хоорондоо</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зөвшилцсөн</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зөрчилдөөнгүй</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болохыг</w:t>
      </w:r>
      <w:proofErr w:type="spellEnd"/>
      <w:r w:rsidRPr="005B28AD">
        <w:rPr>
          <w:rFonts w:ascii="Times New Roman" w:eastAsia="Times New Roman" w:hAnsi="Times New Roman" w:cs="Times New Roman"/>
          <w:bCs/>
          <w:sz w:val="24"/>
          <w:szCs w:val="24"/>
        </w:rPr>
        <w:t xml:space="preserve"> </w:t>
      </w:r>
      <w:proofErr w:type="spellStart"/>
      <w:r w:rsidRPr="005B28AD">
        <w:rPr>
          <w:rFonts w:ascii="Times New Roman" w:eastAsia="Times New Roman" w:hAnsi="Times New Roman" w:cs="Times New Roman"/>
          <w:bCs/>
          <w:sz w:val="24"/>
          <w:szCs w:val="24"/>
        </w:rPr>
        <w:t>илэрхийлнэ</w:t>
      </w:r>
      <w:proofErr w:type="spellEnd"/>
      <w:r w:rsidRPr="005B28AD">
        <w:rPr>
          <w:rFonts w:ascii="Times New Roman" w:eastAsia="Times New Roman" w:hAnsi="Times New Roman" w:cs="Times New Roman"/>
          <w:bCs/>
          <w:sz w:val="24"/>
          <w:szCs w:val="24"/>
        </w:rPr>
        <w:t xml:space="preserve">. </w:t>
      </w:r>
    </w:p>
    <w:p w14:paraId="288DB8CA"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Өндөр түвшний авлига, түүний гол оролцогчдын хувьд системийн тогтвортой байдлыг хангахдаа 1. Улс төрийн нам, сонгуулийн тогтолцоог ашиглан засаглал эрх мэдэл олж авах, 2. Албан тушаал, эрх мэдэл хуваарилах, тэдгээрийн тусламжтайгаар оролцогч талуудыг хянаж байх, 3. Нэгдмэл ашиг сонирхол үүсгэх, түүнээ хамгаалах үүднээс зөрчилд орж болзошгүй хүчтэй талуудтай, тэр бүү хэл сөрөг хүчинтэй хууль бус гэрээ хэлцэл, хуйвалдаан, тохиролцоо хийх зэргээр ажилладаг байна.</w:t>
      </w:r>
    </w:p>
    <w:p w14:paraId="5FF6D4FA"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Cs/>
          <w:color w:val="000000"/>
          <w:sz w:val="24"/>
          <w:szCs w:val="24"/>
          <w:lang w:val="mn-MN"/>
        </w:rPr>
      </w:pPr>
    </w:p>
    <w:p w14:paraId="1B55727C"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b/>
          <w:i/>
          <w:color w:val="000000"/>
          <w:sz w:val="24"/>
          <w:szCs w:val="24"/>
          <w:lang w:val="mn-MN"/>
        </w:rPr>
      </w:pPr>
      <w:r w:rsidRPr="005B28AD">
        <w:rPr>
          <w:rFonts w:ascii="Times New Roman" w:eastAsia="Arial Unicode MS" w:hAnsi="Times New Roman" w:cs="Times New Roman"/>
          <w:b/>
          <w:i/>
          <w:color w:val="000000"/>
          <w:sz w:val="24"/>
          <w:szCs w:val="24"/>
          <w:lang w:val="mn-MN"/>
        </w:rPr>
        <w:lastRenderedPageBreak/>
        <w:t>Үндэсний аюулгүй байдалд өндөр түвшний авлигын үзүүлэх нөлөө</w:t>
      </w:r>
    </w:p>
    <w:p w14:paraId="3815B598"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color w:val="000000"/>
          <w:sz w:val="24"/>
          <w:szCs w:val="24"/>
          <w:lang w:val="mn-MN"/>
        </w:rPr>
      </w:pPr>
    </w:p>
    <w:p w14:paraId="33E46B0D" w14:textId="77777777" w:rsidR="005B28AD" w:rsidRPr="005B28AD" w:rsidRDefault="005B28AD" w:rsidP="005B28AD">
      <w:pPr>
        <w:tabs>
          <w:tab w:val="left" w:pos="0"/>
        </w:tabs>
        <w:spacing w:after="0" w:line="240" w:lineRule="auto"/>
        <w:ind w:firstLine="720"/>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Монгол Улсын Үндэсний аюулгүй байдлын тухай үзэл баримтлалд, “</w:t>
      </w:r>
      <w:r w:rsidRPr="005B28AD">
        <w:rPr>
          <w:rFonts w:ascii="Times New Roman" w:eastAsia="Arial Unicode MS" w:hAnsi="Times New Roman" w:cs="Times New Roman"/>
          <w:i/>
          <w:color w:val="000000"/>
          <w:sz w:val="24"/>
          <w:szCs w:val="24"/>
          <w:lang w:val="mn-MN"/>
        </w:rPr>
        <w:t>Монгол Улсын үндэсний аюулгүй байдал гэж Монгол Улсын үндэсний язгуур ашиг сонирхлыг хангах гадаад, дотоод таатай нөхцөл бүрдсэн байхыг хэлнэ. Монгол Улсын үндэсний язгуур ашиг сонирхолд Монголын ард түмэн, соёл иргэншил оршин тогтнох, Монгол Улсын тусгаар тогтнол, бүрэн эрхт байдал, нутаг дэвсгэр, хил хязгаарын халдашгүй байдал болон бүрэн бүтэн байдал, үндэсний эв нэгдэл, үндсэн хуульт байгууллын аюулгүй байдал, эдийн засгийн бие даасан байдал, экологийн тэнцвэрт хөгжил багтана”</w:t>
      </w:r>
      <w:r w:rsidRPr="005B28AD">
        <w:rPr>
          <w:rFonts w:ascii="Times New Roman" w:eastAsia="Arial Unicode MS" w:hAnsi="Times New Roman" w:cs="Times New Roman"/>
          <w:i/>
          <w:color w:val="000000"/>
          <w:sz w:val="24"/>
          <w:szCs w:val="24"/>
          <w:vertAlign w:val="superscript"/>
          <w:lang w:val="mn-MN"/>
        </w:rPr>
        <w:footnoteReference w:id="6"/>
      </w:r>
      <w:r w:rsidRPr="005B28AD">
        <w:rPr>
          <w:rFonts w:ascii="Times New Roman" w:eastAsia="Arial Unicode MS" w:hAnsi="Times New Roman" w:cs="Times New Roman"/>
          <w:color w:val="000000"/>
          <w:sz w:val="24"/>
          <w:szCs w:val="24"/>
          <w:lang w:val="mn-MN"/>
        </w:rPr>
        <w:t xml:space="preserve"> хэмээн заасан байна. </w:t>
      </w:r>
    </w:p>
    <w:p w14:paraId="5CEB9B9A" w14:textId="77777777" w:rsidR="005B28AD" w:rsidRPr="005B28AD" w:rsidRDefault="005B28AD" w:rsidP="005B28AD">
      <w:pPr>
        <w:tabs>
          <w:tab w:val="left" w:pos="0"/>
        </w:tabs>
        <w:spacing w:after="0" w:line="240" w:lineRule="auto"/>
        <w:ind w:firstLine="720"/>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Эндээс үзвэл үндэсний аюулгүй байдалд тухайн улс орны бие даан оршин тогтнох, хараат бус тусгаар байх, хүн ам аюулгүй байдлын бүх үзүүлэлтүүдээр хангагдсан байх зэрэг олон хүчин зүйлийг хамарсан цогц системлэг ойлголт аж. Дэлхийн томоохон судалгааны байгууллагын шинжээчид авлига газар авсан улс орнуудын үндэсний аюулгүй байдал хэврэг байдаг талаар дүгнэсэн байдаг</w:t>
      </w:r>
      <w:r w:rsidRPr="005B28AD">
        <w:rPr>
          <w:rFonts w:ascii="Times New Roman" w:eastAsia="Arial Unicode MS" w:hAnsi="Times New Roman" w:cs="Times New Roman"/>
          <w:color w:val="000000"/>
          <w:sz w:val="24"/>
          <w:szCs w:val="24"/>
          <w:vertAlign w:val="superscript"/>
          <w:lang w:val="mn-MN"/>
        </w:rPr>
        <w:footnoteReference w:id="7"/>
      </w:r>
      <w:r w:rsidRPr="005B28AD">
        <w:rPr>
          <w:rFonts w:ascii="Times New Roman" w:eastAsia="Arial Unicode MS" w:hAnsi="Times New Roman" w:cs="Times New Roman"/>
          <w:color w:val="000000"/>
          <w:sz w:val="24"/>
          <w:szCs w:val="24"/>
          <w:lang w:val="mn-MN"/>
        </w:rPr>
        <w:t>.</w:t>
      </w:r>
    </w:p>
    <w:p w14:paraId="55BD4088" w14:textId="77777777" w:rsidR="005B28AD" w:rsidRPr="005B28AD" w:rsidRDefault="005B28AD" w:rsidP="005B28AD">
      <w:pPr>
        <w:spacing w:after="0" w:line="240" w:lineRule="auto"/>
        <w:jc w:val="both"/>
        <w:rPr>
          <w:rFonts w:ascii="Times New Roman" w:hAnsi="Times New Roman" w:cs="Times New Roman"/>
          <w:bCs/>
          <w:sz w:val="24"/>
          <w:szCs w:val="24"/>
          <w:lang w:val="mn-MN"/>
        </w:rPr>
      </w:pPr>
      <w:r w:rsidRPr="005B28AD">
        <w:rPr>
          <w:rFonts w:ascii="Times New Roman" w:eastAsia="Arial Unicode MS" w:hAnsi="Times New Roman" w:cs="Times New Roman"/>
          <w:color w:val="000000"/>
          <w:sz w:val="24"/>
          <w:szCs w:val="24"/>
          <w:lang w:val="mn-MN"/>
        </w:rPr>
        <w:t xml:space="preserve"> </w:t>
      </w:r>
      <w:r w:rsidRPr="005B28AD">
        <w:rPr>
          <w:rFonts w:ascii="Times New Roman" w:hAnsi="Times New Roman" w:cs="Times New Roman"/>
          <w:bCs/>
          <w:sz w:val="24"/>
          <w:szCs w:val="24"/>
          <w:lang w:val="mn-MN"/>
        </w:rPr>
        <w:t>УИХ-ын 2010</w:t>
      </w:r>
      <w:r w:rsidRPr="005B28AD">
        <w:rPr>
          <w:rFonts w:ascii="Times New Roman" w:hAnsi="Times New Roman" w:cs="Times New Roman"/>
          <w:bCs/>
          <w:sz w:val="24"/>
          <w:szCs w:val="24"/>
        </w:rPr>
        <w:t xml:space="preserve"> </w:t>
      </w:r>
      <w:r w:rsidRPr="005B28AD">
        <w:rPr>
          <w:rFonts w:ascii="Times New Roman" w:hAnsi="Times New Roman" w:cs="Times New Roman"/>
          <w:bCs/>
          <w:sz w:val="24"/>
          <w:szCs w:val="24"/>
          <w:lang w:val="mn-MN"/>
        </w:rPr>
        <w:t>оны 48 дугаар тогтоолоор батлагдсан Үндэсний аюулгүй байдлын үзэл баримтлал нь үндэсний аюулгүй байдал, түүнийг хангах нөхцөл, баталгаа, баталгаажилт, дархлаа, зарчмыг тодорхойлж, үндэсний аюулгүй байдлыг хангах арга замыг зааж, тогтолцоог бүрдүүлсэн үндэсний аюулгүй байдлыг хангах бодлогын гол баримт бичиг аж.</w:t>
      </w:r>
    </w:p>
    <w:p w14:paraId="58617639" w14:textId="77777777" w:rsidR="005B28AD" w:rsidRPr="005B28AD" w:rsidRDefault="005B28AD" w:rsidP="005B28AD">
      <w:pPr>
        <w:spacing w:after="0" w:line="240" w:lineRule="auto"/>
        <w:jc w:val="both"/>
        <w:rPr>
          <w:rFonts w:ascii="Times New Roman" w:hAnsi="Times New Roman" w:cs="Times New Roman"/>
          <w:bCs/>
          <w:sz w:val="24"/>
          <w:szCs w:val="24"/>
          <w:lang w:val="mn-MN"/>
        </w:rPr>
      </w:pPr>
      <w:r w:rsidRPr="005B28AD">
        <w:rPr>
          <w:rFonts w:ascii="Times New Roman" w:hAnsi="Times New Roman" w:cs="Times New Roman"/>
          <w:bCs/>
          <w:sz w:val="24"/>
          <w:szCs w:val="24"/>
          <w:lang w:val="mn-MN"/>
        </w:rPr>
        <w:t xml:space="preserve">Гэтэл авлига нь бүхэл бүтэн улс орны аюулгүй байдалд занал учруулах хэмжээнд хүрснээрээ хүчирхэг тогтолцоо болсноо  бас дахин харуулж байна. </w:t>
      </w:r>
    </w:p>
    <w:p w14:paraId="2E015A3A" w14:textId="77777777" w:rsidR="005B28AD" w:rsidRPr="005B28AD" w:rsidRDefault="005B28AD" w:rsidP="005B28AD">
      <w:pPr>
        <w:tabs>
          <w:tab w:val="left" w:pos="720"/>
        </w:tabs>
        <w:spacing w:after="0" w:line="240" w:lineRule="auto"/>
        <w:jc w:val="both"/>
        <w:rPr>
          <w:rFonts w:ascii="Times New Roman" w:eastAsia="Arial Unicode MS" w:hAnsi="Times New Roman" w:cs="Times New Roman"/>
          <w:color w:val="000000"/>
          <w:sz w:val="24"/>
          <w:szCs w:val="24"/>
          <w:lang w:val="mn-MN"/>
        </w:rPr>
      </w:pPr>
    </w:p>
    <w:p w14:paraId="04EF1DAB" w14:textId="77777777" w:rsidR="005B28AD" w:rsidRPr="005B28AD" w:rsidRDefault="005B28AD" w:rsidP="005B28AD">
      <w:pPr>
        <w:tabs>
          <w:tab w:val="left" w:pos="0"/>
        </w:tabs>
        <w:spacing w:after="0" w:line="240" w:lineRule="auto"/>
        <w:ind w:firstLine="720"/>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Шинжээчдийн үзсэнээр үндэсний аюулгүй байдалд үзүүлэх өндөр түвшний авлигын нөлөөг дараах байдлаар эрэмбэлэн үзэж болох юм.</w:t>
      </w:r>
    </w:p>
    <w:p w14:paraId="6451DE3E" w14:textId="77777777" w:rsidR="005B28AD" w:rsidRPr="005B28AD" w:rsidRDefault="005B28AD" w:rsidP="005B28AD">
      <w:pPr>
        <w:tabs>
          <w:tab w:val="left" w:pos="0"/>
        </w:tabs>
        <w:spacing w:after="0" w:line="240" w:lineRule="auto"/>
        <w:ind w:firstLine="720"/>
        <w:jc w:val="both"/>
        <w:rPr>
          <w:rFonts w:ascii="Times New Roman" w:eastAsia="Arial Unicode MS" w:hAnsi="Times New Roman" w:cs="Times New Roman"/>
          <w:color w:val="000000"/>
          <w:sz w:val="24"/>
          <w:szCs w:val="24"/>
          <w:lang w:val="mn-MN"/>
        </w:rPr>
      </w:pPr>
    </w:p>
    <w:tbl>
      <w:tblPr>
        <w:tblW w:w="9540" w:type="dxa"/>
        <w:tblCellMar>
          <w:left w:w="0" w:type="dxa"/>
          <w:right w:w="0" w:type="dxa"/>
        </w:tblCellMar>
        <w:tblLook w:val="04A0" w:firstRow="1" w:lastRow="0" w:firstColumn="1" w:lastColumn="0" w:noHBand="0" w:noVBand="1"/>
      </w:tblPr>
      <w:tblGrid>
        <w:gridCol w:w="990"/>
        <w:gridCol w:w="2160"/>
        <w:gridCol w:w="3060"/>
        <w:gridCol w:w="3330"/>
      </w:tblGrid>
      <w:tr w:rsidR="005B28AD" w:rsidRPr="005B28AD" w14:paraId="5CED4A97" w14:textId="77777777" w:rsidTr="002C5A6C">
        <w:trPr>
          <w:trHeight w:val="178"/>
        </w:trPr>
        <w:tc>
          <w:tcPr>
            <w:tcW w:w="990" w:type="dxa"/>
            <w:tcBorders>
              <w:top w:val="single" w:sz="8" w:space="0" w:color="000000"/>
              <w:left w:val="nil"/>
              <w:bottom w:val="single" w:sz="8" w:space="0" w:color="000000"/>
              <w:right w:val="nil"/>
            </w:tcBorders>
          </w:tcPr>
          <w:p w14:paraId="33C7E869"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Эрэмбэ</w:t>
            </w:r>
          </w:p>
        </w:tc>
        <w:tc>
          <w:tcPr>
            <w:tcW w:w="2160" w:type="dxa"/>
            <w:tcBorders>
              <w:top w:val="single" w:sz="8" w:space="0" w:color="000000"/>
              <w:left w:val="nil"/>
              <w:bottom w:val="single" w:sz="8" w:space="0" w:color="000000"/>
              <w:right w:val="nil"/>
            </w:tcBorders>
            <w:shd w:val="clear" w:color="auto" w:fill="auto"/>
            <w:tcMar>
              <w:top w:w="72" w:type="dxa"/>
              <w:left w:w="136" w:type="dxa"/>
              <w:bottom w:w="72" w:type="dxa"/>
              <w:right w:w="136" w:type="dxa"/>
            </w:tcMar>
            <w:hideMark/>
          </w:tcPr>
          <w:p w14:paraId="172BCF9A"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Аюулгүй байдал</w:t>
            </w:r>
          </w:p>
        </w:tc>
        <w:tc>
          <w:tcPr>
            <w:tcW w:w="3060" w:type="dxa"/>
            <w:tcBorders>
              <w:top w:val="single" w:sz="8" w:space="0" w:color="000000"/>
              <w:left w:val="nil"/>
              <w:bottom w:val="single" w:sz="8" w:space="0" w:color="000000"/>
              <w:right w:val="nil"/>
            </w:tcBorders>
            <w:shd w:val="clear" w:color="auto" w:fill="auto"/>
            <w:tcMar>
              <w:top w:w="72" w:type="dxa"/>
              <w:left w:w="136" w:type="dxa"/>
              <w:bottom w:w="72" w:type="dxa"/>
              <w:right w:w="136" w:type="dxa"/>
            </w:tcMar>
            <w:hideMark/>
          </w:tcPr>
          <w:p w14:paraId="06C7F70E"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 xml:space="preserve">Нөлөө үзүүлэгч талууд </w:t>
            </w:r>
          </w:p>
        </w:tc>
        <w:tc>
          <w:tcPr>
            <w:tcW w:w="3330" w:type="dxa"/>
            <w:tcBorders>
              <w:top w:val="single" w:sz="8" w:space="0" w:color="000000"/>
              <w:left w:val="nil"/>
              <w:bottom w:val="single" w:sz="8" w:space="0" w:color="000000"/>
              <w:right w:val="nil"/>
            </w:tcBorders>
            <w:shd w:val="clear" w:color="auto" w:fill="auto"/>
            <w:tcMar>
              <w:top w:w="72" w:type="dxa"/>
              <w:left w:w="136" w:type="dxa"/>
              <w:bottom w:w="72" w:type="dxa"/>
              <w:right w:w="136" w:type="dxa"/>
            </w:tcMar>
            <w:hideMark/>
          </w:tcPr>
          <w:p w14:paraId="405D78BA"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Илрэх хэлбэр, үр дагавар</w:t>
            </w:r>
          </w:p>
        </w:tc>
      </w:tr>
      <w:tr w:rsidR="005B28AD" w:rsidRPr="005B28AD" w14:paraId="6EDDA6B9" w14:textId="77777777" w:rsidTr="002C5A6C">
        <w:trPr>
          <w:trHeight w:val="628"/>
        </w:trPr>
        <w:tc>
          <w:tcPr>
            <w:tcW w:w="990" w:type="dxa"/>
            <w:tcBorders>
              <w:top w:val="single" w:sz="8" w:space="0" w:color="000000"/>
              <w:left w:val="nil"/>
              <w:bottom w:val="single" w:sz="8" w:space="0" w:color="000000"/>
              <w:right w:val="nil"/>
            </w:tcBorders>
          </w:tcPr>
          <w:p w14:paraId="16536697"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1-р түвшин</w:t>
            </w:r>
          </w:p>
        </w:tc>
        <w:tc>
          <w:tcPr>
            <w:tcW w:w="2160" w:type="dxa"/>
            <w:tcBorders>
              <w:top w:val="single" w:sz="8" w:space="0" w:color="000000"/>
              <w:left w:val="nil"/>
              <w:bottom w:val="single" w:sz="8" w:space="0" w:color="000000"/>
              <w:right w:val="nil"/>
            </w:tcBorders>
            <w:shd w:val="clear" w:color="auto" w:fill="auto"/>
            <w:tcMar>
              <w:top w:w="72" w:type="dxa"/>
              <w:left w:w="136" w:type="dxa"/>
              <w:bottom w:w="72" w:type="dxa"/>
              <w:right w:w="136" w:type="dxa"/>
            </w:tcMar>
            <w:hideMark/>
          </w:tcPr>
          <w:p w14:paraId="18935945"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Оршин тогтнохуйн аюулгүй байдал</w:t>
            </w:r>
            <w:r w:rsidRPr="005B28AD">
              <w:rPr>
                <w:rFonts w:ascii="Times New Roman" w:eastAsia="Arial Unicode MS" w:hAnsi="Times New Roman" w:cs="Times New Roman"/>
                <w:bCs/>
                <w:color w:val="000000"/>
                <w:sz w:val="24"/>
                <w:szCs w:val="24"/>
              </w:rPr>
              <w:t xml:space="preserve"> </w:t>
            </w:r>
          </w:p>
        </w:tc>
        <w:tc>
          <w:tcPr>
            <w:tcW w:w="3060" w:type="dxa"/>
            <w:tcBorders>
              <w:top w:val="single" w:sz="8" w:space="0" w:color="000000"/>
              <w:left w:val="nil"/>
              <w:bottom w:val="single" w:sz="8" w:space="0" w:color="000000"/>
              <w:right w:val="nil"/>
            </w:tcBorders>
            <w:shd w:val="clear" w:color="auto" w:fill="auto"/>
            <w:tcMar>
              <w:top w:w="72" w:type="dxa"/>
              <w:left w:w="136" w:type="dxa"/>
              <w:bottom w:w="72" w:type="dxa"/>
              <w:right w:w="136" w:type="dxa"/>
            </w:tcMar>
            <w:hideMark/>
          </w:tcPr>
          <w:p w14:paraId="67D45832"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Үндэстэн дамнасан корпораци</w:t>
            </w:r>
            <w:r w:rsidRPr="005B28AD">
              <w:rPr>
                <w:rFonts w:ascii="Times New Roman" w:eastAsia="Arial Unicode MS" w:hAnsi="Times New Roman" w:cs="Times New Roman"/>
                <w:color w:val="000000"/>
                <w:sz w:val="24"/>
                <w:szCs w:val="24"/>
                <w:lang w:val="mn-MN"/>
              </w:rPr>
              <w:t>, г</w:t>
            </w:r>
            <w:r w:rsidRPr="005B28AD">
              <w:rPr>
                <w:rFonts w:ascii="Times New Roman" w:eastAsia="Arial Unicode MS" w:hAnsi="Times New Roman" w:cs="Times New Roman"/>
                <w:bCs/>
                <w:color w:val="000000"/>
                <w:sz w:val="24"/>
                <w:szCs w:val="24"/>
                <w:lang w:val="mn-MN"/>
              </w:rPr>
              <w:t>адны улс орон,  иргэн харьяат, худалдагдсан улч төрчид, албан тушаалтан</w:t>
            </w:r>
          </w:p>
        </w:tc>
        <w:tc>
          <w:tcPr>
            <w:tcW w:w="3330" w:type="dxa"/>
            <w:tcBorders>
              <w:top w:val="single" w:sz="8" w:space="0" w:color="000000"/>
              <w:left w:val="nil"/>
              <w:bottom w:val="single" w:sz="8" w:space="0" w:color="000000"/>
              <w:right w:val="nil"/>
            </w:tcBorders>
            <w:shd w:val="clear" w:color="auto" w:fill="auto"/>
            <w:tcMar>
              <w:top w:w="72" w:type="dxa"/>
              <w:left w:w="136" w:type="dxa"/>
              <w:bottom w:w="72" w:type="dxa"/>
              <w:right w:w="136" w:type="dxa"/>
            </w:tcMar>
            <w:hideMark/>
          </w:tcPr>
          <w:p w14:paraId="584875D7"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Сонгуулийн явцад нөлөөлөх, улс төрийн намыг санхүүжүүлэх. Улс орны баялаг, төрийн бодлогыг хяналтандаа байлгах үүднээс улс төрчид, эрх мэдэлтэй хүмүүсийг худалдан авч улмаар хэрэгтэй шийдвэр гаргуулах үүднээс шантаажлах, барьцаалах</w:t>
            </w:r>
            <w:r w:rsidRPr="005B28AD">
              <w:rPr>
                <w:rFonts w:ascii="Times New Roman" w:eastAsia="Arial Unicode MS" w:hAnsi="Times New Roman" w:cs="Times New Roman"/>
                <w:color w:val="000000"/>
                <w:sz w:val="24"/>
                <w:szCs w:val="24"/>
              </w:rPr>
              <w:t xml:space="preserve"> </w:t>
            </w:r>
          </w:p>
        </w:tc>
      </w:tr>
      <w:tr w:rsidR="005B28AD" w:rsidRPr="005B28AD" w14:paraId="3457B66C" w14:textId="77777777" w:rsidTr="002C5A6C">
        <w:trPr>
          <w:trHeight w:val="484"/>
        </w:trPr>
        <w:tc>
          <w:tcPr>
            <w:tcW w:w="990" w:type="dxa"/>
            <w:tcBorders>
              <w:top w:val="single" w:sz="8" w:space="0" w:color="000000"/>
              <w:left w:val="nil"/>
              <w:bottom w:val="nil"/>
              <w:right w:val="nil"/>
            </w:tcBorders>
            <w:shd w:val="clear" w:color="auto" w:fill="E7E7E7"/>
          </w:tcPr>
          <w:p w14:paraId="4851FD72"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2-р түвшин</w:t>
            </w:r>
          </w:p>
        </w:tc>
        <w:tc>
          <w:tcPr>
            <w:tcW w:w="2160" w:type="dxa"/>
            <w:tcBorders>
              <w:top w:val="single" w:sz="8" w:space="0" w:color="000000"/>
              <w:left w:val="nil"/>
              <w:bottom w:val="nil"/>
              <w:right w:val="nil"/>
            </w:tcBorders>
            <w:shd w:val="clear" w:color="auto" w:fill="E7E7E7"/>
            <w:tcMar>
              <w:top w:w="72" w:type="dxa"/>
              <w:left w:w="136" w:type="dxa"/>
              <w:bottom w:w="72" w:type="dxa"/>
              <w:right w:w="136" w:type="dxa"/>
            </w:tcMar>
            <w:hideMark/>
          </w:tcPr>
          <w:p w14:paraId="0C74CA05"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color w:val="000000"/>
                <w:sz w:val="24"/>
                <w:szCs w:val="24"/>
                <w:lang w:val="mn-MN"/>
              </w:rPr>
              <w:t>Эдийн засгийн аюулгүй байдал</w:t>
            </w:r>
            <w:r w:rsidRPr="005B28AD">
              <w:rPr>
                <w:rFonts w:ascii="Times New Roman" w:eastAsia="Arial Unicode MS" w:hAnsi="Times New Roman" w:cs="Times New Roman"/>
                <w:b/>
                <w:bCs/>
                <w:color w:val="000000"/>
                <w:sz w:val="24"/>
                <w:szCs w:val="24"/>
              </w:rPr>
              <w:t xml:space="preserve"> </w:t>
            </w:r>
          </w:p>
        </w:tc>
        <w:tc>
          <w:tcPr>
            <w:tcW w:w="3060" w:type="dxa"/>
            <w:tcBorders>
              <w:top w:val="single" w:sz="8" w:space="0" w:color="000000"/>
              <w:left w:val="nil"/>
              <w:bottom w:val="nil"/>
              <w:right w:val="nil"/>
            </w:tcBorders>
            <w:shd w:val="clear" w:color="auto" w:fill="E7E7E7"/>
            <w:tcMar>
              <w:top w:w="72" w:type="dxa"/>
              <w:left w:w="136" w:type="dxa"/>
              <w:bottom w:w="72" w:type="dxa"/>
              <w:right w:w="136" w:type="dxa"/>
            </w:tcMar>
            <w:hideMark/>
          </w:tcPr>
          <w:p w14:paraId="7776DFDB"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Үндэстэн дамнасан корпораци</w:t>
            </w:r>
            <w:r w:rsidRPr="005B28AD">
              <w:rPr>
                <w:rFonts w:ascii="Times New Roman" w:eastAsia="Arial Unicode MS" w:hAnsi="Times New Roman" w:cs="Times New Roman"/>
                <w:color w:val="000000"/>
                <w:sz w:val="24"/>
                <w:szCs w:val="24"/>
                <w:lang w:val="mn-MN"/>
              </w:rPr>
              <w:t>, г</w:t>
            </w:r>
            <w:r w:rsidRPr="005B28AD">
              <w:rPr>
                <w:rFonts w:ascii="Times New Roman" w:eastAsia="Arial Unicode MS" w:hAnsi="Times New Roman" w:cs="Times New Roman"/>
                <w:bCs/>
                <w:color w:val="000000"/>
                <w:sz w:val="24"/>
                <w:szCs w:val="24"/>
                <w:lang w:val="mn-MN"/>
              </w:rPr>
              <w:t>адны улс орон,  иргэн харьяат, худалдагдсан улч төрчид, албан тушаалтан</w:t>
            </w:r>
          </w:p>
        </w:tc>
        <w:tc>
          <w:tcPr>
            <w:tcW w:w="3330" w:type="dxa"/>
            <w:tcBorders>
              <w:top w:val="single" w:sz="8" w:space="0" w:color="000000"/>
              <w:left w:val="nil"/>
              <w:bottom w:val="nil"/>
              <w:right w:val="nil"/>
            </w:tcBorders>
            <w:shd w:val="clear" w:color="auto" w:fill="E7E7E7"/>
            <w:tcMar>
              <w:top w:w="72" w:type="dxa"/>
              <w:left w:w="136" w:type="dxa"/>
              <w:bottom w:w="72" w:type="dxa"/>
              <w:right w:w="136" w:type="dxa"/>
            </w:tcMar>
            <w:hideMark/>
          </w:tcPr>
          <w:p w14:paraId="2676BDAF"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Шударга бус гэрээ хэлцэл байгуулах. Эдийн засгийн хөгжил сул, ядуурал гаарч, хүн амын амьжиргаа доройтох, өмчийн хэт ялгаа үүсэх</w:t>
            </w:r>
          </w:p>
        </w:tc>
      </w:tr>
      <w:tr w:rsidR="005B28AD" w:rsidRPr="005B28AD" w14:paraId="1B0A52A0" w14:textId="77777777" w:rsidTr="002C5A6C">
        <w:trPr>
          <w:trHeight w:val="666"/>
        </w:trPr>
        <w:tc>
          <w:tcPr>
            <w:tcW w:w="990" w:type="dxa"/>
            <w:tcBorders>
              <w:top w:val="nil"/>
              <w:left w:val="nil"/>
              <w:bottom w:val="nil"/>
              <w:right w:val="nil"/>
            </w:tcBorders>
          </w:tcPr>
          <w:p w14:paraId="23FE0A87"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lastRenderedPageBreak/>
              <w:t>3-р түвшин</w:t>
            </w:r>
          </w:p>
        </w:tc>
        <w:tc>
          <w:tcPr>
            <w:tcW w:w="2160" w:type="dxa"/>
            <w:tcBorders>
              <w:top w:val="nil"/>
              <w:left w:val="nil"/>
              <w:bottom w:val="nil"/>
              <w:right w:val="nil"/>
            </w:tcBorders>
            <w:shd w:val="clear" w:color="auto" w:fill="auto"/>
            <w:tcMar>
              <w:top w:w="72" w:type="dxa"/>
              <w:left w:w="136" w:type="dxa"/>
              <w:bottom w:w="72" w:type="dxa"/>
              <w:right w:w="136" w:type="dxa"/>
            </w:tcMar>
            <w:hideMark/>
          </w:tcPr>
          <w:p w14:paraId="63E6A6D8"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color w:val="000000"/>
                <w:sz w:val="24"/>
                <w:szCs w:val="24"/>
                <w:lang w:val="mn-MN"/>
              </w:rPr>
              <w:t>Дотоод аюулгүй байдал</w:t>
            </w:r>
            <w:r w:rsidRPr="005B28AD">
              <w:rPr>
                <w:rFonts w:ascii="Times New Roman" w:eastAsia="Arial Unicode MS" w:hAnsi="Times New Roman" w:cs="Times New Roman"/>
                <w:b/>
                <w:bCs/>
                <w:color w:val="000000"/>
                <w:sz w:val="24"/>
                <w:szCs w:val="24"/>
              </w:rPr>
              <w:t xml:space="preserve"> </w:t>
            </w:r>
          </w:p>
        </w:tc>
        <w:tc>
          <w:tcPr>
            <w:tcW w:w="3060" w:type="dxa"/>
            <w:tcBorders>
              <w:top w:val="nil"/>
              <w:left w:val="nil"/>
              <w:bottom w:val="nil"/>
              <w:right w:val="nil"/>
            </w:tcBorders>
            <w:shd w:val="clear" w:color="auto" w:fill="auto"/>
            <w:tcMar>
              <w:top w:w="72" w:type="dxa"/>
              <w:left w:w="136" w:type="dxa"/>
              <w:bottom w:w="72" w:type="dxa"/>
              <w:right w:w="136" w:type="dxa"/>
            </w:tcMar>
            <w:hideMark/>
          </w:tcPr>
          <w:p w14:paraId="229BA974"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Үндэстэн дамнасан корпораци</w:t>
            </w:r>
            <w:r w:rsidRPr="005B28AD">
              <w:rPr>
                <w:rFonts w:ascii="Times New Roman" w:eastAsia="Arial Unicode MS" w:hAnsi="Times New Roman" w:cs="Times New Roman"/>
                <w:color w:val="000000"/>
                <w:sz w:val="24"/>
                <w:szCs w:val="24"/>
                <w:lang w:val="mn-MN"/>
              </w:rPr>
              <w:t>, г</w:t>
            </w:r>
            <w:r w:rsidRPr="005B28AD">
              <w:rPr>
                <w:rFonts w:ascii="Times New Roman" w:eastAsia="Arial Unicode MS" w:hAnsi="Times New Roman" w:cs="Times New Roman"/>
                <w:bCs/>
                <w:color w:val="000000"/>
                <w:sz w:val="24"/>
                <w:szCs w:val="24"/>
                <w:lang w:val="mn-MN"/>
              </w:rPr>
              <w:t>адны улс орон,  иргэн харьяат, худалдагдсан улч төрчид, албан тушаалтан</w:t>
            </w:r>
          </w:p>
        </w:tc>
        <w:tc>
          <w:tcPr>
            <w:tcW w:w="3330" w:type="dxa"/>
            <w:tcBorders>
              <w:top w:val="nil"/>
              <w:left w:val="nil"/>
              <w:bottom w:val="nil"/>
              <w:right w:val="nil"/>
            </w:tcBorders>
            <w:shd w:val="clear" w:color="auto" w:fill="auto"/>
            <w:tcMar>
              <w:top w:w="72" w:type="dxa"/>
              <w:left w:w="136" w:type="dxa"/>
              <w:bottom w:w="72" w:type="dxa"/>
              <w:right w:w="136" w:type="dxa"/>
            </w:tcMar>
            <w:hideMark/>
          </w:tcPr>
          <w:p w14:paraId="48C079B8"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color w:val="000000"/>
                <w:sz w:val="24"/>
                <w:szCs w:val="24"/>
                <w:lang w:val="mn-MN"/>
              </w:rPr>
              <w:t>Үймээн, самуун дэгдээх, засаглалд итгэх итгэлийг ганхуулах. Иргэд талцах, эв нэгдэлгүй болох, хууль, дэг ёс алдагдаж, дотоодын үймээн самуун дэгдэнэ</w:t>
            </w:r>
          </w:p>
        </w:tc>
      </w:tr>
      <w:tr w:rsidR="005B28AD" w:rsidRPr="005B28AD" w14:paraId="015F3FB2" w14:textId="77777777" w:rsidTr="002C5A6C">
        <w:trPr>
          <w:trHeight w:val="648"/>
        </w:trPr>
        <w:tc>
          <w:tcPr>
            <w:tcW w:w="990" w:type="dxa"/>
            <w:tcBorders>
              <w:top w:val="nil"/>
              <w:left w:val="nil"/>
              <w:bottom w:val="nil"/>
              <w:right w:val="nil"/>
            </w:tcBorders>
            <w:shd w:val="clear" w:color="auto" w:fill="E7E7E7"/>
          </w:tcPr>
          <w:p w14:paraId="7610823D"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4-р түвшин</w:t>
            </w:r>
          </w:p>
        </w:tc>
        <w:tc>
          <w:tcPr>
            <w:tcW w:w="2160" w:type="dxa"/>
            <w:tcBorders>
              <w:top w:val="nil"/>
              <w:left w:val="nil"/>
              <w:bottom w:val="nil"/>
              <w:right w:val="nil"/>
            </w:tcBorders>
            <w:shd w:val="clear" w:color="auto" w:fill="E7E7E7"/>
            <w:tcMar>
              <w:top w:w="72" w:type="dxa"/>
              <w:left w:w="136" w:type="dxa"/>
              <w:bottom w:w="72" w:type="dxa"/>
              <w:right w:w="136" w:type="dxa"/>
            </w:tcMar>
            <w:hideMark/>
          </w:tcPr>
          <w:p w14:paraId="72614E40"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color w:val="000000"/>
                <w:sz w:val="24"/>
                <w:szCs w:val="24"/>
                <w:lang w:val="mn-MN"/>
              </w:rPr>
              <w:t>Хүний амьдрах, хүрээлэн буй орчны аюулгүй байдал</w:t>
            </w:r>
            <w:r w:rsidRPr="005B28AD">
              <w:rPr>
                <w:rFonts w:ascii="Times New Roman" w:eastAsia="Arial Unicode MS" w:hAnsi="Times New Roman" w:cs="Times New Roman"/>
                <w:b/>
                <w:bCs/>
                <w:color w:val="000000"/>
                <w:sz w:val="24"/>
                <w:szCs w:val="24"/>
              </w:rPr>
              <w:t xml:space="preserve"> </w:t>
            </w:r>
          </w:p>
        </w:tc>
        <w:tc>
          <w:tcPr>
            <w:tcW w:w="3060" w:type="dxa"/>
            <w:tcBorders>
              <w:top w:val="nil"/>
              <w:left w:val="nil"/>
              <w:bottom w:val="nil"/>
              <w:right w:val="nil"/>
            </w:tcBorders>
            <w:shd w:val="clear" w:color="auto" w:fill="E7E7E7"/>
            <w:tcMar>
              <w:top w:w="72" w:type="dxa"/>
              <w:left w:w="136" w:type="dxa"/>
              <w:bottom w:w="72" w:type="dxa"/>
              <w:right w:w="136" w:type="dxa"/>
            </w:tcMar>
            <w:hideMark/>
          </w:tcPr>
          <w:p w14:paraId="1A03E344"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Үндэстэн дамнасан корпораци</w:t>
            </w:r>
            <w:r w:rsidRPr="005B28AD">
              <w:rPr>
                <w:rFonts w:ascii="Times New Roman" w:eastAsia="Arial Unicode MS" w:hAnsi="Times New Roman" w:cs="Times New Roman"/>
                <w:color w:val="000000"/>
                <w:sz w:val="24"/>
                <w:szCs w:val="24"/>
                <w:lang w:val="mn-MN"/>
              </w:rPr>
              <w:t>, г</w:t>
            </w:r>
            <w:r w:rsidRPr="005B28AD">
              <w:rPr>
                <w:rFonts w:ascii="Times New Roman" w:eastAsia="Arial Unicode MS" w:hAnsi="Times New Roman" w:cs="Times New Roman"/>
                <w:bCs/>
                <w:color w:val="000000"/>
                <w:sz w:val="24"/>
                <w:szCs w:val="24"/>
                <w:lang w:val="mn-MN"/>
              </w:rPr>
              <w:t>адны улс орон,  иргэн харьяат, худалдагдсан улч төрчид, албан тушаалтан</w:t>
            </w:r>
          </w:p>
        </w:tc>
        <w:tc>
          <w:tcPr>
            <w:tcW w:w="3330" w:type="dxa"/>
            <w:tcBorders>
              <w:top w:val="nil"/>
              <w:left w:val="nil"/>
              <w:bottom w:val="nil"/>
              <w:right w:val="nil"/>
            </w:tcBorders>
            <w:shd w:val="clear" w:color="auto" w:fill="E7E7E7"/>
            <w:tcMar>
              <w:top w:w="72" w:type="dxa"/>
              <w:left w:w="136" w:type="dxa"/>
              <w:bottom w:w="72" w:type="dxa"/>
              <w:right w:w="136" w:type="dxa"/>
            </w:tcMar>
            <w:hideMark/>
          </w:tcPr>
          <w:p w14:paraId="22325E7A"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color w:val="000000"/>
                <w:sz w:val="24"/>
                <w:szCs w:val="24"/>
                <w:lang w:val="mn-MN"/>
              </w:rPr>
              <w:t>Амьдралын чанарын стандартыг хяналтандаа авах. Амьдрах орчин, хэрэглээний чанар стандарт алдагдан доройтох, агаар ус хөрс зэрэг байгалийн орчны бохирдол</w:t>
            </w:r>
            <w:r w:rsidRPr="005B28AD">
              <w:rPr>
                <w:rFonts w:ascii="Times New Roman" w:eastAsia="Arial Unicode MS" w:hAnsi="Times New Roman" w:cs="Times New Roman"/>
                <w:color w:val="000000"/>
                <w:sz w:val="24"/>
                <w:szCs w:val="24"/>
              </w:rPr>
              <w:t xml:space="preserve"> </w:t>
            </w:r>
          </w:p>
        </w:tc>
      </w:tr>
      <w:tr w:rsidR="005B28AD" w:rsidRPr="005B28AD" w14:paraId="035F9FCF" w14:textId="77777777" w:rsidTr="002C5A6C">
        <w:trPr>
          <w:trHeight w:val="468"/>
        </w:trPr>
        <w:tc>
          <w:tcPr>
            <w:tcW w:w="990" w:type="dxa"/>
            <w:tcBorders>
              <w:top w:val="nil"/>
              <w:left w:val="nil"/>
              <w:bottom w:val="single" w:sz="8" w:space="0" w:color="000000"/>
              <w:right w:val="nil"/>
            </w:tcBorders>
          </w:tcPr>
          <w:p w14:paraId="3E1B4D2E"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bCs/>
                <w:color w:val="000000"/>
                <w:sz w:val="24"/>
                <w:szCs w:val="24"/>
                <w:lang w:val="mn-MN"/>
              </w:rPr>
              <w:t>5-р түвшин</w:t>
            </w:r>
          </w:p>
        </w:tc>
        <w:tc>
          <w:tcPr>
            <w:tcW w:w="2160" w:type="dxa"/>
            <w:tcBorders>
              <w:top w:val="nil"/>
              <w:left w:val="nil"/>
              <w:bottom w:val="single" w:sz="8" w:space="0" w:color="000000"/>
              <w:right w:val="nil"/>
            </w:tcBorders>
            <w:shd w:val="clear" w:color="auto" w:fill="auto"/>
            <w:tcMar>
              <w:top w:w="72" w:type="dxa"/>
              <w:left w:w="136" w:type="dxa"/>
              <w:bottom w:w="72" w:type="dxa"/>
              <w:right w:w="136" w:type="dxa"/>
            </w:tcMar>
            <w:hideMark/>
          </w:tcPr>
          <w:p w14:paraId="386CBC6C"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color w:val="000000"/>
                <w:sz w:val="24"/>
                <w:szCs w:val="24"/>
                <w:lang w:val="mn-MN"/>
              </w:rPr>
              <w:t>Мэдээллийн аюулгүй байдал</w:t>
            </w:r>
            <w:r w:rsidRPr="005B28AD">
              <w:rPr>
                <w:rFonts w:ascii="Times New Roman" w:eastAsia="Arial Unicode MS" w:hAnsi="Times New Roman" w:cs="Times New Roman"/>
                <w:b/>
                <w:bCs/>
                <w:color w:val="000000"/>
                <w:sz w:val="24"/>
                <w:szCs w:val="24"/>
              </w:rPr>
              <w:t xml:space="preserve"> </w:t>
            </w:r>
          </w:p>
        </w:tc>
        <w:tc>
          <w:tcPr>
            <w:tcW w:w="3060" w:type="dxa"/>
            <w:tcBorders>
              <w:top w:val="nil"/>
              <w:left w:val="nil"/>
              <w:bottom w:val="single" w:sz="8" w:space="0" w:color="000000"/>
              <w:right w:val="nil"/>
            </w:tcBorders>
            <w:shd w:val="clear" w:color="auto" w:fill="auto"/>
            <w:tcMar>
              <w:top w:w="72" w:type="dxa"/>
              <w:left w:w="136" w:type="dxa"/>
              <w:bottom w:w="72" w:type="dxa"/>
              <w:right w:w="136" w:type="dxa"/>
            </w:tcMar>
            <w:hideMark/>
          </w:tcPr>
          <w:p w14:paraId="3E8550F4"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rPr>
            </w:pPr>
            <w:r w:rsidRPr="005B28AD">
              <w:rPr>
                <w:rFonts w:ascii="Times New Roman" w:eastAsia="Arial Unicode MS" w:hAnsi="Times New Roman" w:cs="Times New Roman"/>
                <w:bCs/>
                <w:color w:val="000000"/>
                <w:sz w:val="24"/>
                <w:szCs w:val="24"/>
                <w:lang w:val="mn-MN"/>
              </w:rPr>
              <w:t>Үндэстэн дамнасан корпораци</w:t>
            </w:r>
            <w:r w:rsidRPr="005B28AD">
              <w:rPr>
                <w:rFonts w:ascii="Times New Roman" w:eastAsia="Arial Unicode MS" w:hAnsi="Times New Roman" w:cs="Times New Roman"/>
                <w:color w:val="000000"/>
                <w:sz w:val="24"/>
                <w:szCs w:val="24"/>
                <w:lang w:val="mn-MN"/>
              </w:rPr>
              <w:t>, г</w:t>
            </w:r>
            <w:r w:rsidRPr="005B28AD">
              <w:rPr>
                <w:rFonts w:ascii="Times New Roman" w:eastAsia="Arial Unicode MS" w:hAnsi="Times New Roman" w:cs="Times New Roman"/>
                <w:bCs/>
                <w:color w:val="000000"/>
                <w:sz w:val="24"/>
                <w:szCs w:val="24"/>
                <w:lang w:val="mn-MN"/>
              </w:rPr>
              <w:t>адны улс орон,  иргэн харьяат, худалдагдсан улч төрчид, албан тушаалтны нөлөөлөлд автсан, эсвэл тэдний өмч болсон хэвлэл мэдээлэл</w:t>
            </w:r>
          </w:p>
        </w:tc>
        <w:tc>
          <w:tcPr>
            <w:tcW w:w="3330" w:type="dxa"/>
            <w:tcBorders>
              <w:top w:val="nil"/>
              <w:left w:val="nil"/>
              <w:bottom w:val="single" w:sz="8" w:space="0" w:color="000000"/>
              <w:right w:val="nil"/>
            </w:tcBorders>
            <w:shd w:val="clear" w:color="auto" w:fill="auto"/>
            <w:tcMar>
              <w:top w:w="72" w:type="dxa"/>
              <w:left w:w="136" w:type="dxa"/>
              <w:bottom w:w="72" w:type="dxa"/>
              <w:right w:w="136" w:type="dxa"/>
            </w:tcMar>
            <w:hideMark/>
          </w:tcPr>
          <w:p w14:paraId="1B7F72B1" w14:textId="77777777" w:rsidR="005B28AD" w:rsidRPr="005B28AD" w:rsidRDefault="005B28AD" w:rsidP="002C5A6C">
            <w:pPr>
              <w:tabs>
                <w:tab w:val="left" w:pos="720"/>
              </w:tabs>
              <w:spacing w:after="100" w:afterAutospacing="1" w:line="240" w:lineRule="auto"/>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Тархи угаах, худал буруу мэдээлэл тараах. Иргэд албан ёсны мэдээлэлд итгэхгүй болж, цуу мэдээ хүчирхэгжих,</w:t>
            </w:r>
            <w:r w:rsidRPr="005B28AD">
              <w:rPr>
                <w:rFonts w:ascii="Times New Roman" w:eastAsia="Arial Unicode MS" w:hAnsi="Times New Roman" w:cs="Times New Roman"/>
                <w:color w:val="000000"/>
                <w:sz w:val="24"/>
                <w:szCs w:val="24"/>
              </w:rPr>
              <w:t xml:space="preserve"> </w:t>
            </w:r>
            <w:r w:rsidRPr="005B28AD">
              <w:rPr>
                <w:rFonts w:ascii="Times New Roman" w:eastAsia="Arial Unicode MS" w:hAnsi="Times New Roman" w:cs="Times New Roman"/>
                <w:color w:val="000000"/>
                <w:sz w:val="24"/>
                <w:szCs w:val="24"/>
                <w:lang w:val="mn-MN"/>
              </w:rPr>
              <w:t>төрд итгэх итгэл алдрах</w:t>
            </w:r>
          </w:p>
        </w:tc>
      </w:tr>
    </w:tbl>
    <w:p w14:paraId="068281D3" w14:textId="77777777" w:rsidR="005B28AD" w:rsidRPr="005B28AD" w:rsidRDefault="005B28AD" w:rsidP="005B28AD">
      <w:pPr>
        <w:tabs>
          <w:tab w:val="left" w:pos="0"/>
        </w:tabs>
        <w:spacing w:after="0" w:line="240" w:lineRule="auto"/>
        <w:ind w:firstLine="720"/>
        <w:jc w:val="both"/>
        <w:rPr>
          <w:rFonts w:ascii="Times New Roman" w:eastAsia="Arial Unicode MS" w:hAnsi="Times New Roman" w:cs="Times New Roman"/>
          <w:color w:val="000000"/>
          <w:sz w:val="24"/>
          <w:szCs w:val="24"/>
          <w:lang w:val="mn-MN"/>
        </w:rPr>
      </w:pPr>
    </w:p>
    <w:p w14:paraId="57BB22EA" w14:textId="77777777" w:rsidR="005B28AD" w:rsidRPr="005B28AD" w:rsidRDefault="005B28AD" w:rsidP="005B28AD">
      <w:pPr>
        <w:tabs>
          <w:tab w:val="left" w:pos="0"/>
        </w:tabs>
        <w:spacing w:after="0" w:line="240" w:lineRule="auto"/>
        <w:ind w:firstLine="720"/>
        <w:jc w:val="both"/>
        <w:rPr>
          <w:rFonts w:ascii="Times New Roman" w:eastAsia="Arial Unicode MS" w:hAnsi="Times New Roman" w:cs="Times New Roman"/>
          <w:color w:val="000000"/>
          <w:sz w:val="24"/>
          <w:szCs w:val="24"/>
          <w:lang w:val="mn-MN"/>
        </w:rPr>
      </w:pPr>
      <w:r w:rsidRPr="005B28AD">
        <w:rPr>
          <w:rFonts w:ascii="Times New Roman" w:eastAsia="Arial Unicode MS" w:hAnsi="Times New Roman" w:cs="Times New Roman"/>
          <w:color w:val="000000"/>
          <w:sz w:val="24"/>
          <w:szCs w:val="24"/>
          <w:lang w:val="mn-MN"/>
        </w:rPr>
        <w:t xml:space="preserve">Дээрх хүснэгтээс харахад өндөр түвшний авлига үндэсний аюулгүй байдлын тулгуур багана бүрт сөргөөр нөлөөлж байгаа талаар шинжээчид ийнхүү дүгнэжээ. </w:t>
      </w:r>
    </w:p>
    <w:p w14:paraId="41374BBE" w14:textId="77777777" w:rsidR="005B28AD" w:rsidRPr="005B28AD" w:rsidRDefault="005B28AD" w:rsidP="005B28AD">
      <w:pPr>
        <w:tabs>
          <w:tab w:val="left" w:pos="720"/>
        </w:tabs>
        <w:spacing w:after="0" w:line="240" w:lineRule="auto"/>
        <w:jc w:val="both"/>
        <w:rPr>
          <w:rFonts w:ascii="Times New Roman" w:hAnsi="Times New Roman" w:cs="Times New Roman"/>
          <w:sz w:val="24"/>
          <w:szCs w:val="24"/>
          <w:lang w:val="mn-MN"/>
        </w:rPr>
      </w:pPr>
    </w:p>
    <w:p w14:paraId="01617E9C" w14:textId="77777777" w:rsidR="005B28AD" w:rsidRPr="005B28AD" w:rsidRDefault="005B28AD" w:rsidP="005B28AD">
      <w:pPr>
        <w:spacing w:after="0" w:line="240" w:lineRule="auto"/>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Шинжээчдийн дунд явуулсан ярилцлагатай зэрэгцүүлэн 500 иргэдийн дунд явуулсан санал асуулгын судалгааны дүнгээс үзэхэд өндөр түвшний авлига үндэсний аюулгүй байдалд зарим талаар болон, сөргөөр нөлөөлөх хэмжээнд хүрсэн гэж иргэдийн 92.4% нь үзжээ.</w:t>
      </w:r>
    </w:p>
    <w:p w14:paraId="1442DE32" w14:textId="77777777" w:rsidR="005B28AD" w:rsidRPr="005B28AD" w:rsidRDefault="005B28AD" w:rsidP="005B28AD">
      <w:pPr>
        <w:spacing w:after="0" w:line="240" w:lineRule="auto"/>
        <w:ind w:firstLine="720"/>
        <w:jc w:val="both"/>
        <w:rPr>
          <w:rFonts w:ascii="Times New Roman" w:hAnsi="Times New Roman" w:cs="Times New Roman"/>
          <w:sz w:val="24"/>
          <w:szCs w:val="24"/>
        </w:rPr>
      </w:pPr>
    </w:p>
    <w:p w14:paraId="6452EE7E" w14:textId="77777777" w:rsidR="005B28AD" w:rsidRPr="005B28AD" w:rsidRDefault="005B28AD" w:rsidP="005B28AD">
      <w:pPr>
        <w:spacing w:after="0" w:line="240" w:lineRule="auto"/>
        <w:jc w:val="both"/>
        <w:rPr>
          <w:rFonts w:ascii="Times New Roman" w:hAnsi="Times New Roman" w:cs="Times New Roman"/>
          <w:sz w:val="24"/>
          <w:szCs w:val="24"/>
        </w:rPr>
      </w:pPr>
      <w:r w:rsidRPr="005B28AD">
        <w:rPr>
          <w:rFonts w:ascii="Times New Roman" w:hAnsi="Times New Roman" w:cs="Times New Roman"/>
          <w:noProof/>
          <w:sz w:val="24"/>
          <w:szCs w:val="24"/>
        </w:rPr>
        <w:drawing>
          <wp:inline distT="0" distB="0" distL="0" distR="0" wp14:anchorId="0C94004D" wp14:editId="24DC391B">
            <wp:extent cx="5429250" cy="18192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94444E" w14:textId="77777777" w:rsidR="005B28AD" w:rsidRPr="005B28AD" w:rsidRDefault="005B28AD" w:rsidP="005B28AD">
      <w:pPr>
        <w:spacing w:after="0" w:line="240" w:lineRule="auto"/>
        <w:jc w:val="both"/>
        <w:rPr>
          <w:rFonts w:ascii="Times New Roman" w:hAnsi="Times New Roman" w:cs="Times New Roman"/>
          <w:sz w:val="24"/>
          <w:szCs w:val="24"/>
          <w:lang w:val="mn-MN"/>
        </w:rPr>
      </w:pPr>
    </w:p>
    <w:p w14:paraId="3F0D557A" w14:textId="77777777" w:rsidR="005B28AD" w:rsidRPr="005B28AD" w:rsidRDefault="005B28AD" w:rsidP="005B28AD">
      <w:pPr>
        <w:spacing w:after="0" w:line="240" w:lineRule="auto"/>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Энэхүү дүнгээс үзэхэд авлига нийгмийн бүх хүрээг хамран тэлэхийн хэрээр нийгэмд үзүүлэх сөрөг нөлөө нь улам бүр нэмэгдэж, цаашлаад үндэсний аюулгүй байдлыг алдагдуулахад хүрч болзошгүй гэсэн зовнил бүх нийтийг хамарч байна.</w:t>
      </w:r>
    </w:p>
    <w:p w14:paraId="7D950DCC" w14:textId="77777777" w:rsidR="005B28AD" w:rsidRPr="005B28AD" w:rsidRDefault="005B28AD" w:rsidP="005B28AD">
      <w:pPr>
        <w:spacing w:after="0" w:line="240" w:lineRule="auto"/>
        <w:ind w:firstLine="720"/>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 xml:space="preserve">Өндөр түвшний авлига нь улс орны удирдлагын түвшинд, үндэсний аюулгүй байдалтай холбоо бүхий байгууллага, албан тушаалтны түвшинд, улс төрийн шийдвэр </w:t>
      </w:r>
      <w:r w:rsidRPr="005B28AD">
        <w:rPr>
          <w:rFonts w:ascii="Times New Roman" w:hAnsi="Times New Roman" w:cs="Times New Roman"/>
          <w:sz w:val="24"/>
          <w:szCs w:val="24"/>
          <w:lang w:val="mn-MN"/>
        </w:rPr>
        <w:lastRenderedPageBreak/>
        <w:t>гаргах түвшинд шууд хамаатай тул олон нийтийн зүгээс нөлөө үзүүлэх, хяналт тавих боломж маш бага байдгаар бусад авлигаас ялгардаг байна.</w:t>
      </w:r>
    </w:p>
    <w:p w14:paraId="5A3F3B33" w14:textId="77777777" w:rsidR="005B28AD" w:rsidRPr="005B28AD" w:rsidRDefault="005B28AD" w:rsidP="005B28AD">
      <w:pPr>
        <w:spacing w:after="0" w:line="240" w:lineRule="auto"/>
        <w:ind w:firstLine="720"/>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 xml:space="preserve">Түүнчлэн олон нийт дээд түвшний авлига бусад авлигаас илүү хор хөнөөлтэй </w:t>
      </w:r>
      <w:r w:rsidRPr="005B28AD">
        <w:rPr>
          <w:rFonts w:ascii="Times New Roman" w:hAnsi="Times New Roman" w:cs="Times New Roman"/>
          <w:sz w:val="24"/>
          <w:szCs w:val="24"/>
        </w:rPr>
        <w:t>(</w:t>
      </w:r>
      <w:r w:rsidRPr="005B28AD">
        <w:rPr>
          <w:rFonts w:ascii="Times New Roman" w:hAnsi="Times New Roman" w:cs="Times New Roman"/>
          <w:sz w:val="24"/>
          <w:szCs w:val="24"/>
          <w:lang w:val="mn-MN"/>
        </w:rPr>
        <w:t>92.1%</w:t>
      </w:r>
      <w:r w:rsidRPr="005B28AD">
        <w:rPr>
          <w:rFonts w:ascii="Times New Roman" w:hAnsi="Times New Roman" w:cs="Times New Roman"/>
          <w:sz w:val="24"/>
          <w:szCs w:val="24"/>
        </w:rPr>
        <w:t>)</w:t>
      </w:r>
      <w:r w:rsidRPr="005B28AD">
        <w:rPr>
          <w:rFonts w:ascii="Times New Roman" w:hAnsi="Times New Roman" w:cs="Times New Roman"/>
          <w:sz w:val="24"/>
          <w:szCs w:val="24"/>
          <w:lang w:val="mn-MN"/>
        </w:rPr>
        <w:t xml:space="preserve"> байдаг, өндөр түвшний авлига бол эрх мэдэл бүхий хүмүүс оролцож, үйлдэж байдаг тул илэрдэггүй </w:t>
      </w:r>
      <w:r w:rsidRPr="005B28AD">
        <w:rPr>
          <w:rFonts w:ascii="Times New Roman" w:hAnsi="Times New Roman" w:cs="Times New Roman"/>
          <w:sz w:val="24"/>
          <w:szCs w:val="24"/>
        </w:rPr>
        <w:t>(88</w:t>
      </w:r>
      <w:r w:rsidRPr="005B28AD">
        <w:rPr>
          <w:rFonts w:ascii="Times New Roman" w:hAnsi="Times New Roman" w:cs="Times New Roman"/>
          <w:sz w:val="24"/>
          <w:szCs w:val="24"/>
          <w:lang w:val="mn-MN"/>
        </w:rPr>
        <w:t>%</w:t>
      </w:r>
      <w:r w:rsidRPr="005B28AD">
        <w:rPr>
          <w:rFonts w:ascii="Times New Roman" w:hAnsi="Times New Roman" w:cs="Times New Roman"/>
          <w:sz w:val="24"/>
          <w:szCs w:val="24"/>
        </w:rPr>
        <w:t>)</w:t>
      </w:r>
      <w:r w:rsidRPr="005B28AD">
        <w:rPr>
          <w:rFonts w:ascii="Times New Roman" w:hAnsi="Times New Roman" w:cs="Times New Roman"/>
          <w:sz w:val="24"/>
          <w:szCs w:val="24"/>
          <w:lang w:val="mn-MN"/>
        </w:rPr>
        <w:t xml:space="preserve"> ба авлигыг их бага байхаас үл хамаарч шийтгэл үзүүлэх хэрэгтэй </w:t>
      </w:r>
      <w:r w:rsidRPr="005B28AD">
        <w:rPr>
          <w:rFonts w:ascii="Times New Roman" w:hAnsi="Times New Roman" w:cs="Times New Roman"/>
          <w:sz w:val="24"/>
          <w:szCs w:val="24"/>
        </w:rPr>
        <w:t>(</w:t>
      </w:r>
      <w:r w:rsidRPr="005B28AD">
        <w:rPr>
          <w:rFonts w:ascii="Times New Roman" w:hAnsi="Times New Roman" w:cs="Times New Roman"/>
          <w:sz w:val="24"/>
          <w:szCs w:val="24"/>
          <w:lang w:val="mn-MN"/>
        </w:rPr>
        <w:t>81.9%</w:t>
      </w:r>
      <w:r w:rsidRPr="005B28AD">
        <w:rPr>
          <w:rFonts w:ascii="Times New Roman" w:hAnsi="Times New Roman" w:cs="Times New Roman"/>
          <w:sz w:val="24"/>
          <w:szCs w:val="24"/>
        </w:rPr>
        <w:t>)</w:t>
      </w:r>
      <w:r w:rsidRPr="005B28AD">
        <w:rPr>
          <w:rFonts w:ascii="Times New Roman" w:hAnsi="Times New Roman" w:cs="Times New Roman"/>
          <w:sz w:val="24"/>
          <w:szCs w:val="24"/>
          <w:lang w:val="mn-MN"/>
        </w:rPr>
        <w:t xml:space="preserve"> хэмээн үзсэн байна.</w:t>
      </w:r>
    </w:p>
    <w:p w14:paraId="46CF098A" w14:textId="77777777" w:rsidR="005B28AD" w:rsidRPr="005B28AD" w:rsidRDefault="005B28AD" w:rsidP="005B28AD">
      <w:pPr>
        <w:spacing w:after="0" w:line="240" w:lineRule="auto"/>
        <w:ind w:firstLine="720"/>
        <w:jc w:val="both"/>
        <w:rPr>
          <w:rFonts w:ascii="Times New Roman" w:hAnsi="Times New Roman" w:cs="Times New Roman"/>
          <w:sz w:val="24"/>
          <w:szCs w:val="24"/>
          <w:lang w:val="mn-MN"/>
        </w:rPr>
      </w:pPr>
    </w:p>
    <w:p w14:paraId="0FADD032" w14:textId="77777777" w:rsidR="005B28AD" w:rsidRPr="005B28AD" w:rsidRDefault="005B28AD" w:rsidP="005B28AD">
      <w:pPr>
        <w:tabs>
          <w:tab w:val="left" w:pos="2145"/>
        </w:tabs>
        <w:spacing w:after="0" w:line="240" w:lineRule="auto"/>
        <w:jc w:val="both"/>
        <w:rPr>
          <w:rFonts w:ascii="Times New Roman" w:eastAsia="Calibri" w:hAnsi="Times New Roman" w:cs="Times New Roman"/>
          <w:b/>
          <w:i/>
          <w:sz w:val="24"/>
          <w:szCs w:val="24"/>
          <w:lang w:val="mn-MN"/>
        </w:rPr>
      </w:pPr>
      <w:r w:rsidRPr="005B28AD">
        <w:rPr>
          <w:rFonts w:ascii="Times New Roman" w:eastAsia="Calibri" w:hAnsi="Times New Roman" w:cs="Times New Roman"/>
          <w:b/>
          <w:i/>
          <w:sz w:val="24"/>
          <w:szCs w:val="24"/>
          <w:lang w:val="mn-MN"/>
        </w:rPr>
        <w:t xml:space="preserve">Авлига, өндөр түвшний авлигатай тэмцэх арга зам: </w:t>
      </w:r>
      <w:r w:rsidRPr="005B28AD">
        <w:rPr>
          <w:rFonts w:ascii="Times New Roman" w:eastAsia="Calibri" w:hAnsi="Times New Roman" w:cs="Times New Roman"/>
          <w:sz w:val="24"/>
          <w:szCs w:val="24"/>
          <w:lang w:val="mn-MN"/>
        </w:rPr>
        <w:t xml:space="preserve">Шинжээчид өндөр түвшний авлигатай тэмцэх хүсэл зориг эрх баригчдад тун сул гэж үнэлсэн </w:t>
      </w:r>
      <w:r w:rsidRPr="005B28AD">
        <w:rPr>
          <w:rFonts w:ascii="Times New Roman" w:eastAsia="Arial Unicode MS" w:hAnsi="Times New Roman" w:cs="Times New Roman"/>
          <w:sz w:val="24"/>
          <w:szCs w:val="24"/>
          <w:lang w:val="mn-MN"/>
        </w:rPr>
        <w:t xml:space="preserve">олон нийт төр засгийн зүгээс авлигатай тэмцэх хүсэл зоригийг мөн л сөрөг үнэлсэн байна. Тухайлбал, хүсэл зориг байгаа боловч тэмцэх зөв менежмент байхгүй </w:t>
      </w:r>
      <w:r w:rsidRPr="005B28AD">
        <w:rPr>
          <w:rFonts w:ascii="Times New Roman" w:eastAsia="Arial Unicode MS" w:hAnsi="Times New Roman" w:cs="Times New Roman"/>
          <w:sz w:val="24"/>
          <w:szCs w:val="24"/>
        </w:rPr>
        <w:t>(63</w:t>
      </w:r>
      <w:r w:rsidRPr="005B28AD">
        <w:rPr>
          <w:rFonts w:ascii="Times New Roman" w:eastAsia="Arial Unicode MS" w:hAnsi="Times New Roman" w:cs="Times New Roman"/>
          <w:sz w:val="24"/>
          <w:szCs w:val="24"/>
          <w:lang w:val="mn-MN"/>
        </w:rPr>
        <w:t>.6%</w:t>
      </w:r>
      <w:r w:rsidRPr="005B28AD">
        <w:rPr>
          <w:rFonts w:ascii="Times New Roman" w:eastAsia="Arial Unicode MS" w:hAnsi="Times New Roman" w:cs="Times New Roman"/>
          <w:sz w:val="24"/>
          <w:szCs w:val="24"/>
        </w:rPr>
        <w:t>)</w:t>
      </w:r>
      <w:r w:rsidRPr="005B28AD">
        <w:rPr>
          <w:rFonts w:ascii="Times New Roman" w:eastAsia="Arial Unicode MS" w:hAnsi="Times New Roman" w:cs="Times New Roman"/>
          <w:sz w:val="24"/>
          <w:szCs w:val="24"/>
          <w:lang w:val="mn-MN"/>
        </w:rPr>
        <w:t xml:space="preserve">, тэмцэх хүсэл зориг байхгүй </w:t>
      </w:r>
      <w:r w:rsidRPr="005B28AD">
        <w:rPr>
          <w:rFonts w:ascii="Times New Roman" w:eastAsia="Arial Unicode MS" w:hAnsi="Times New Roman" w:cs="Times New Roman"/>
          <w:sz w:val="24"/>
          <w:szCs w:val="24"/>
        </w:rPr>
        <w:t>(</w:t>
      </w:r>
      <w:r w:rsidRPr="005B28AD">
        <w:rPr>
          <w:rFonts w:ascii="Times New Roman" w:eastAsia="Arial Unicode MS" w:hAnsi="Times New Roman" w:cs="Times New Roman"/>
          <w:sz w:val="24"/>
          <w:szCs w:val="24"/>
          <w:lang w:val="mn-MN"/>
        </w:rPr>
        <w:t>22.4%</w:t>
      </w:r>
      <w:r w:rsidRPr="005B28AD">
        <w:rPr>
          <w:rFonts w:ascii="Times New Roman" w:eastAsia="Arial Unicode MS" w:hAnsi="Times New Roman" w:cs="Times New Roman"/>
          <w:sz w:val="24"/>
          <w:szCs w:val="24"/>
        </w:rPr>
        <w:t>)</w:t>
      </w:r>
      <w:r w:rsidRPr="005B28AD">
        <w:rPr>
          <w:rFonts w:ascii="Times New Roman" w:eastAsia="Arial Unicode MS" w:hAnsi="Times New Roman" w:cs="Times New Roman"/>
          <w:sz w:val="24"/>
          <w:szCs w:val="24"/>
          <w:lang w:val="mn-MN"/>
        </w:rPr>
        <w:t xml:space="preserve">  гэж үзсэн ба арав хүрэхгүй </w:t>
      </w:r>
      <w:r w:rsidRPr="005B28AD">
        <w:rPr>
          <w:rFonts w:ascii="Times New Roman" w:eastAsia="Arial Unicode MS" w:hAnsi="Times New Roman" w:cs="Times New Roman"/>
          <w:sz w:val="24"/>
          <w:szCs w:val="24"/>
        </w:rPr>
        <w:t>(9.4</w:t>
      </w:r>
      <w:r w:rsidRPr="005B28AD">
        <w:rPr>
          <w:rFonts w:ascii="Times New Roman" w:eastAsia="Arial Unicode MS" w:hAnsi="Times New Roman" w:cs="Times New Roman"/>
          <w:sz w:val="24"/>
          <w:szCs w:val="24"/>
          <w:lang w:val="mn-MN"/>
        </w:rPr>
        <w:t>%</w:t>
      </w:r>
      <w:r w:rsidRPr="005B28AD">
        <w:rPr>
          <w:rFonts w:ascii="Times New Roman" w:eastAsia="Arial Unicode MS" w:hAnsi="Times New Roman" w:cs="Times New Roman"/>
          <w:sz w:val="24"/>
          <w:szCs w:val="24"/>
        </w:rPr>
        <w:t>)</w:t>
      </w:r>
      <w:r w:rsidRPr="005B28AD">
        <w:rPr>
          <w:rFonts w:ascii="Times New Roman" w:eastAsia="Arial Unicode MS" w:hAnsi="Times New Roman" w:cs="Times New Roman"/>
          <w:sz w:val="24"/>
          <w:szCs w:val="24"/>
          <w:lang w:val="mn-MN"/>
        </w:rPr>
        <w:t xml:space="preserve"> хувь нь төр засгийн удирдлагуудад тэмцэх хүсэл зориг бий, тэмцэж чадаж байна гэж үзжээ.</w:t>
      </w:r>
    </w:p>
    <w:p w14:paraId="1A18D892" w14:textId="77777777" w:rsidR="005B28AD" w:rsidRPr="005B28AD" w:rsidRDefault="005B28AD" w:rsidP="005B28AD">
      <w:pPr>
        <w:tabs>
          <w:tab w:val="left" w:pos="2145"/>
        </w:tabs>
        <w:spacing w:after="0" w:line="240" w:lineRule="auto"/>
        <w:jc w:val="both"/>
        <w:rPr>
          <w:rFonts w:ascii="Times New Roman" w:eastAsia="Calibri" w:hAnsi="Times New Roman" w:cs="Times New Roman"/>
          <w:sz w:val="24"/>
          <w:szCs w:val="24"/>
          <w:lang w:val="mn-MN"/>
        </w:rPr>
      </w:pPr>
    </w:p>
    <w:p w14:paraId="46391AAD" w14:textId="77777777" w:rsidR="005B28AD" w:rsidRPr="005B28AD" w:rsidRDefault="005B28AD" w:rsidP="005B28AD">
      <w:pPr>
        <w:tabs>
          <w:tab w:val="left" w:pos="2145"/>
        </w:tabs>
        <w:spacing w:after="0" w:line="240" w:lineRule="auto"/>
        <w:jc w:val="both"/>
        <w:rPr>
          <w:rFonts w:ascii="Times New Roman" w:eastAsia="Calibri" w:hAnsi="Times New Roman" w:cs="Times New Roman"/>
          <w:sz w:val="24"/>
          <w:szCs w:val="24"/>
          <w:lang w:val="mn-MN"/>
        </w:rPr>
      </w:pPr>
      <w:r w:rsidRPr="005B28AD">
        <w:rPr>
          <w:rFonts w:ascii="Times New Roman" w:eastAsia="Calibri" w:hAnsi="Times New Roman" w:cs="Times New Roman"/>
          <w:noProof/>
          <w:sz w:val="24"/>
          <w:szCs w:val="24"/>
        </w:rPr>
        <w:drawing>
          <wp:inline distT="0" distB="0" distL="0" distR="0" wp14:anchorId="2F877DF4" wp14:editId="7BF7B581">
            <wp:extent cx="5743575" cy="2000250"/>
            <wp:effectExtent l="0" t="0" r="9525" b="1905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C13D2F"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sz w:val="24"/>
          <w:szCs w:val="24"/>
          <w:lang w:val="mn-MN"/>
        </w:rPr>
      </w:pPr>
      <w:r w:rsidRPr="005B28AD">
        <w:rPr>
          <w:rFonts w:ascii="Times New Roman" w:eastAsia="Calibri" w:hAnsi="Times New Roman" w:cs="Times New Roman"/>
          <w:sz w:val="24"/>
          <w:szCs w:val="24"/>
          <w:lang w:val="mn-MN"/>
        </w:rPr>
        <w:t xml:space="preserve">Түүнчлэн олон нийтийн зүгээс авлигын эсрэг төр засгийн байгууллагуудын явуулж буй үйл ажиллагааг тааруу буюу муу </w:t>
      </w:r>
      <w:r w:rsidRPr="005B28AD">
        <w:rPr>
          <w:rFonts w:ascii="Times New Roman" w:eastAsia="Calibri" w:hAnsi="Times New Roman" w:cs="Times New Roman"/>
          <w:sz w:val="24"/>
          <w:szCs w:val="24"/>
        </w:rPr>
        <w:t>(</w:t>
      </w:r>
      <w:r w:rsidRPr="005B28AD">
        <w:rPr>
          <w:rFonts w:ascii="Times New Roman" w:eastAsia="Calibri" w:hAnsi="Times New Roman" w:cs="Times New Roman"/>
          <w:sz w:val="24"/>
          <w:szCs w:val="24"/>
          <w:lang w:val="mn-MN"/>
        </w:rPr>
        <w:t>иргэдийн 54% нь Засгийн газар, яамдыг, 42.8% нь УИХ-ыг,  45% нь Шүүх тогтолцоог, 44.4% нь Хууль хяналтын байгууллагыг муу гэж үзсэн</w:t>
      </w:r>
      <w:r w:rsidRPr="005B28AD">
        <w:rPr>
          <w:rFonts w:ascii="Times New Roman" w:eastAsia="Calibri" w:hAnsi="Times New Roman" w:cs="Times New Roman"/>
          <w:sz w:val="24"/>
          <w:szCs w:val="24"/>
        </w:rPr>
        <w:t>)</w:t>
      </w:r>
      <w:r w:rsidRPr="005B28AD">
        <w:rPr>
          <w:rFonts w:ascii="Times New Roman" w:eastAsia="Calibri" w:hAnsi="Times New Roman" w:cs="Times New Roman"/>
          <w:sz w:val="24"/>
          <w:szCs w:val="24"/>
          <w:lang w:val="mn-MN"/>
        </w:rPr>
        <w:t xml:space="preserve"> болон дунд </w:t>
      </w:r>
      <w:r w:rsidRPr="005B28AD">
        <w:rPr>
          <w:rFonts w:ascii="Times New Roman" w:eastAsia="Calibri" w:hAnsi="Times New Roman" w:cs="Times New Roman"/>
          <w:sz w:val="24"/>
          <w:szCs w:val="24"/>
        </w:rPr>
        <w:t>(</w:t>
      </w:r>
      <w:r w:rsidRPr="005B28AD">
        <w:rPr>
          <w:rFonts w:ascii="Times New Roman" w:eastAsia="Calibri" w:hAnsi="Times New Roman" w:cs="Times New Roman"/>
          <w:sz w:val="24"/>
          <w:szCs w:val="24"/>
          <w:lang w:val="mn-MN"/>
        </w:rPr>
        <w:t>иргэдийн 38.2% нь Авлигатай тэмцэх газрыг, 33.4% нь Ерөнхийлөгч, түүний институцийг дунд зэрэг гэжээ</w:t>
      </w:r>
      <w:r w:rsidRPr="005B28AD">
        <w:rPr>
          <w:rFonts w:ascii="Times New Roman" w:eastAsia="Calibri" w:hAnsi="Times New Roman" w:cs="Times New Roman"/>
          <w:sz w:val="24"/>
          <w:szCs w:val="24"/>
        </w:rPr>
        <w:t>)</w:t>
      </w:r>
      <w:r w:rsidRPr="005B28AD">
        <w:rPr>
          <w:rFonts w:ascii="Times New Roman" w:eastAsia="Calibri" w:hAnsi="Times New Roman" w:cs="Times New Roman"/>
          <w:sz w:val="24"/>
          <w:szCs w:val="24"/>
          <w:lang w:val="mn-MN"/>
        </w:rPr>
        <w:t xml:space="preserve"> хэмээн үнэлсэн нь анхаарал татаж байна. Авлига ба өндөр түвшний авлигыг хэрхэн ойлгож тодорхойлж байгаагаас хамааран тэдгээрийн авлигыг үл тэвчих, тэмцэх хэлбэр, арга зам илэрхийлэгдэж байна.</w:t>
      </w:r>
      <w:r w:rsidRPr="005B28AD">
        <w:rPr>
          <w:rFonts w:ascii="Times New Roman" w:eastAsia="Arial Unicode MS" w:hAnsi="Times New Roman" w:cs="Times New Roman"/>
          <w:i/>
          <w:sz w:val="24"/>
          <w:szCs w:val="24"/>
          <w:lang w:val="mn-MN"/>
        </w:rPr>
        <w:t xml:space="preserve"> </w:t>
      </w:r>
      <w:r w:rsidRPr="005B28AD">
        <w:rPr>
          <w:rFonts w:ascii="Times New Roman" w:eastAsia="Arial Unicode MS" w:hAnsi="Times New Roman" w:cs="Times New Roman"/>
          <w:sz w:val="24"/>
          <w:szCs w:val="24"/>
          <w:lang w:val="mn-MN"/>
        </w:rPr>
        <w:t>Энэ талаарх шинжээчдийн өгсөн хариултыг багцлан үзвэл дараах хэлбэр, арга замаар авлигатай тэмцэж болох ажээ.</w:t>
      </w:r>
    </w:p>
    <w:p w14:paraId="6B5501D9"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sz w:val="24"/>
          <w:szCs w:val="24"/>
          <w:lang w:val="mn-MN"/>
        </w:rPr>
      </w:pPr>
      <w:r w:rsidRPr="005B28AD">
        <w:rPr>
          <w:rFonts w:ascii="Times New Roman" w:eastAsia="Arial Unicode MS" w:hAnsi="Times New Roman" w:cs="Times New Roman"/>
          <w:b/>
          <w:i/>
          <w:noProof/>
          <w:sz w:val="24"/>
          <w:szCs w:val="24"/>
        </w:rPr>
        <mc:AlternateContent>
          <mc:Choice Requires="wpg">
            <w:drawing>
              <wp:anchor distT="0" distB="0" distL="114300" distR="114300" simplePos="0" relativeHeight="251659264" behindDoc="0" locked="0" layoutInCell="1" allowOverlap="1" wp14:anchorId="68FB1B15" wp14:editId="044AF330">
                <wp:simplePos x="0" y="0"/>
                <wp:positionH relativeFrom="column">
                  <wp:posOffset>-47625</wp:posOffset>
                </wp:positionH>
                <wp:positionV relativeFrom="paragraph">
                  <wp:posOffset>-38100</wp:posOffset>
                </wp:positionV>
                <wp:extent cx="6068060" cy="2242148"/>
                <wp:effectExtent l="0" t="0" r="46990" b="63500"/>
                <wp:wrapNone/>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2242148"/>
                          <a:chOff x="1629" y="10288"/>
                          <a:chExt cx="9470" cy="3908"/>
                        </a:xfrm>
                      </wpg:grpSpPr>
                      <wps:wsp>
                        <wps:cNvPr id="5" name="AutoShape 7"/>
                        <wps:cNvSpPr>
                          <a:spLocks noChangeArrowheads="1"/>
                        </wps:cNvSpPr>
                        <wps:spPr bwMode="auto">
                          <a:xfrm>
                            <a:off x="1629" y="10298"/>
                            <a:ext cx="3346" cy="3898"/>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043E025E" w14:textId="77777777" w:rsidR="005B28AD" w:rsidRPr="00647ECD" w:rsidRDefault="005B28AD" w:rsidP="005B28AD">
                              <w:pPr>
                                <w:rPr>
                                  <w:b/>
                                  <w:bCs/>
                                  <w:sz w:val="20"/>
                                  <w:szCs w:val="20"/>
                                  <w:lang w:val="mn-MN"/>
                                </w:rPr>
                              </w:pPr>
                              <w:r w:rsidRPr="00647ECD">
                                <w:rPr>
                                  <w:b/>
                                  <w:bCs/>
                                  <w:sz w:val="20"/>
                                  <w:szCs w:val="20"/>
                                  <w:lang w:val="mn-MN"/>
                                </w:rPr>
                                <w:t>ТЭМЦЭХ ХЭЛБЭР</w:t>
                              </w:r>
                            </w:p>
                            <w:p w14:paraId="59ED7DEE" w14:textId="77777777" w:rsidR="005B28AD" w:rsidRPr="00647ECD" w:rsidRDefault="005B28AD" w:rsidP="005B28AD">
                              <w:pPr>
                                <w:pStyle w:val="ListParagraph"/>
                                <w:numPr>
                                  <w:ilvl w:val="0"/>
                                  <w:numId w:val="2"/>
                                </w:numPr>
                                <w:spacing w:after="0" w:line="240" w:lineRule="auto"/>
                                <w:ind w:left="90" w:hanging="180"/>
                                <w:rPr>
                                  <w:b/>
                                  <w:i/>
                                  <w:sz w:val="20"/>
                                  <w:szCs w:val="20"/>
                                </w:rPr>
                              </w:pPr>
                              <w:r>
                                <w:rPr>
                                  <w:b/>
                                  <w:bCs/>
                                  <w:i/>
                                  <w:sz w:val="20"/>
                                  <w:szCs w:val="20"/>
                                  <w:lang w:val="mn-MN"/>
                                </w:rPr>
                                <w:t xml:space="preserve">Хуулийг боловсронгуй болгох, </w:t>
                              </w:r>
                              <w:r w:rsidRPr="00647ECD">
                                <w:rPr>
                                  <w:b/>
                                  <w:bCs/>
                                  <w:i/>
                                  <w:sz w:val="20"/>
                                  <w:szCs w:val="20"/>
                                  <w:lang w:val="mn-MN"/>
                                </w:rPr>
                                <w:t>чангатгах болон урьдчилан сэргийлэх гм өргөн хүрээтэй, цогц байдлаар</w:t>
                              </w:r>
                            </w:p>
                            <w:p w14:paraId="0704ECA1"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Улс төрийн хүсэл зориг, эдийн засгийн хөшүүргийг ашиглах</w:t>
                              </w:r>
                            </w:p>
                            <w:p w14:paraId="62F695CE"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Засаглалын нэр хүнд, түүнд итгэх итгэлийг сэргээх</w:t>
                              </w:r>
                            </w:p>
                            <w:p w14:paraId="28DDFE51"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Иргэний нийгмийн оролцоотой ил тод байдлыг хангах</w:t>
                              </w:r>
                            </w:p>
                            <w:p w14:paraId="67723447"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Хууль сахиулах байгууллагыг “хүчтэй” болгох</w:t>
                              </w:r>
                              <w:r w:rsidRPr="00647ECD">
                                <w:rPr>
                                  <w:b/>
                                  <w:i/>
                                  <w:sz w:val="20"/>
                                  <w:szCs w:val="20"/>
                                  <w:lang w:val="mn-MN"/>
                                </w:rPr>
                                <w:t xml:space="preserve"> </w:t>
                              </w:r>
                            </w:p>
                            <w:p w14:paraId="234C733E" w14:textId="77777777" w:rsidR="005B28AD" w:rsidRDefault="005B28AD" w:rsidP="005B28AD"/>
                          </w:txbxContent>
                        </wps:txbx>
                        <wps:bodyPr rot="0" vert="horz" wrap="square" lIns="91440" tIns="45720" rIns="91440" bIns="45720" anchor="t" anchorCtr="0" upright="1">
                          <a:noAutofit/>
                        </wps:bodyPr>
                      </wps:wsp>
                      <wps:wsp>
                        <wps:cNvPr id="6" name="AutoShape 8"/>
                        <wps:cNvSpPr>
                          <a:spLocks noChangeArrowheads="1"/>
                        </wps:cNvSpPr>
                        <wps:spPr bwMode="auto">
                          <a:xfrm>
                            <a:off x="5557" y="10288"/>
                            <a:ext cx="5542" cy="3898"/>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D630360" w14:textId="77777777" w:rsidR="005B28AD" w:rsidRPr="00FB20C3" w:rsidRDefault="005B28AD" w:rsidP="005B28AD">
                              <w:pPr>
                                <w:rPr>
                                  <w:rFonts w:ascii="Times New Roman" w:hAnsi="Times New Roman" w:cs="Times New Roman"/>
                                  <w:b/>
                                  <w:bCs/>
                                  <w:sz w:val="20"/>
                                  <w:szCs w:val="20"/>
                                  <w:lang w:val="mn-MN"/>
                                </w:rPr>
                              </w:pPr>
                              <w:r w:rsidRPr="00FB20C3">
                                <w:rPr>
                                  <w:rFonts w:ascii="Times New Roman" w:hAnsi="Times New Roman" w:cs="Times New Roman"/>
                                  <w:b/>
                                  <w:bCs/>
                                  <w:sz w:val="20"/>
                                  <w:szCs w:val="20"/>
                                  <w:lang w:val="mn-MN"/>
                                </w:rPr>
                                <w:t>ТЭМЦЭХ АРГА ЗАМ</w:t>
                              </w:r>
                            </w:p>
                            <w:p w14:paraId="4A85536A"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Хууль эрхийг сахиулах, эрх зүйн зохицуулалт, орчинг боловсронгуй болгох</w:t>
                              </w:r>
                            </w:p>
                            <w:p w14:paraId="77DDE5AB"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 xml:space="preserve">Төрийн бодлого тодорхой, нэгдсэн үзэл хандлагатай байх. </w:t>
                              </w:r>
                            </w:p>
                            <w:p w14:paraId="16C0BAFF"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Ил тод, хараат бус, бие даасан байдлыг хариуцлага, ёс зүйтэй зөв хослуулах</w:t>
                              </w:r>
                            </w:p>
                            <w:p w14:paraId="7AD2956F"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Иргэний нийгмийн байгууллагыг чадавхжуулан хөгжүүлэх, оролцоог үр өгөөжтэй болгох</w:t>
                              </w:r>
                            </w:p>
                            <w:p w14:paraId="7BBBCA7E"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 xml:space="preserve">АТГ болон авлигатай тэмцэх чиг үүрэг бүхий байгууллагын хараат бус байлгах,  боловсон хүчнийг чадавхижуулах </w:t>
                              </w:r>
                            </w:p>
                            <w:p w14:paraId="6E5437AF" w14:textId="77777777" w:rsidR="005B28AD" w:rsidRDefault="005B28AD" w:rsidP="005B28AD"/>
                          </w:txbxContent>
                        </wps:txbx>
                        <wps:bodyPr rot="0" vert="horz" wrap="square" lIns="91440" tIns="45720" rIns="91440" bIns="45720" anchor="t" anchorCtr="0" upright="1">
                          <a:noAutofit/>
                        </wps:bodyPr>
                      </wps:wsp>
                      <wps:wsp>
                        <wps:cNvPr id="7" name="AutoShape 10"/>
                        <wps:cNvCnPr>
                          <a:cxnSpLocks noChangeShapeType="1"/>
                        </wps:cNvCnPr>
                        <wps:spPr bwMode="auto">
                          <a:xfrm>
                            <a:off x="4975" y="10884"/>
                            <a:ext cx="582" cy="0"/>
                          </a:xfrm>
                          <a:prstGeom prst="straightConnector1">
                            <a:avLst/>
                          </a:prstGeom>
                          <a:noFill/>
                          <a:ln w="12700">
                            <a:solidFill>
                              <a:schemeClr val="accent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 name="AutoShape 11"/>
                        <wps:cNvCnPr>
                          <a:cxnSpLocks noChangeShapeType="1"/>
                        </wps:cNvCnPr>
                        <wps:spPr bwMode="auto">
                          <a:xfrm>
                            <a:off x="4975" y="11607"/>
                            <a:ext cx="582" cy="0"/>
                          </a:xfrm>
                          <a:prstGeom prst="straightConnector1">
                            <a:avLst/>
                          </a:prstGeom>
                          <a:noFill/>
                          <a:ln w="12700">
                            <a:solidFill>
                              <a:schemeClr val="accent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 name="AutoShape 12"/>
                        <wps:cNvCnPr>
                          <a:cxnSpLocks noChangeShapeType="1"/>
                        </wps:cNvCnPr>
                        <wps:spPr bwMode="auto">
                          <a:xfrm>
                            <a:off x="4975" y="12262"/>
                            <a:ext cx="582" cy="0"/>
                          </a:xfrm>
                          <a:prstGeom prst="straightConnector1">
                            <a:avLst/>
                          </a:prstGeom>
                          <a:noFill/>
                          <a:ln w="12700">
                            <a:solidFill>
                              <a:schemeClr val="accent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 name="AutoShape 13"/>
                        <wps:cNvCnPr>
                          <a:cxnSpLocks noChangeShapeType="1"/>
                        </wps:cNvCnPr>
                        <wps:spPr bwMode="auto">
                          <a:xfrm>
                            <a:off x="4975" y="12945"/>
                            <a:ext cx="582" cy="0"/>
                          </a:xfrm>
                          <a:prstGeom prst="straightConnector1">
                            <a:avLst/>
                          </a:prstGeom>
                          <a:noFill/>
                          <a:ln w="12700">
                            <a:solidFill>
                              <a:schemeClr val="accent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AutoShape 14"/>
                        <wps:cNvCnPr>
                          <a:cxnSpLocks noChangeShapeType="1"/>
                        </wps:cNvCnPr>
                        <wps:spPr bwMode="auto">
                          <a:xfrm>
                            <a:off x="4975" y="13585"/>
                            <a:ext cx="582" cy="0"/>
                          </a:xfrm>
                          <a:prstGeom prst="straightConnector1">
                            <a:avLst/>
                          </a:prstGeom>
                          <a:noFill/>
                          <a:ln w="12700">
                            <a:solidFill>
                              <a:schemeClr val="accent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8FB1B15" id="Group 15" o:spid="_x0000_s1026" style="position:absolute;left:0;text-align:left;margin-left:-3.75pt;margin-top:-3pt;width:477.8pt;height:176.55pt;z-index:251659264" coordorigin="1629,10288" coordsize="9470,39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">
                <v:roundrect id="AutoShape 7" o:spid="_x0000_s1027" style="position:absolute;left:1629;top:10298;width:3346;height:389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" fillcolor="white [3201]" strokecolor="#45b0e1 [1940]" strokeweight="1pt">
                  <v:fill color2="#83caeb [1300]" focus="100%" type="gradient"/>
                  <v:shadow on="t" color="#0a2f40 [1604]" opacity=".5" offset="1pt"/>
                  <v:textbox>
                    <w:txbxContent>
                      <w:p w14:paraId="043E025E" w14:textId="77777777" w:rsidR="005B28AD" w:rsidRPr="00647ECD" w:rsidRDefault="005B28AD" w:rsidP="005B28AD">
                        <w:pPr>
                          <w:rPr>
                            <w:b/>
                            <w:bCs/>
                            <w:sz w:val="20"/>
                            <w:szCs w:val="20"/>
                            <w:lang w:val="mn-MN"/>
                          </w:rPr>
                        </w:pPr>
                        <w:r w:rsidRPr="00647ECD">
                          <w:rPr>
                            <w:b/>
                            <w:bCs/>
                            <w:sz w:val="20"/>
                            <w:szCs w:val="20"/>
                            <w:lang w:val="mn-MN"/>
                          </w:rPr>
                          <w:t>ТЭМЦЭХ ХЭЛБЭР</w:t>
                        </w:r>
                      </w:p>
                      <w:p w14:paraId="59ED7DEE" w14:textId="77777777" w:rsidR="005B28AD" w:rsidRPr="00647ECD" w:rsidRDefault="005B28AD" w:rsidP="005B28AD">
                        <w:pPr>
                          <w:pStyle w:val="ListParagraph"/>
                          <w:numPr>
                            <w:ilvl w:val="0"/>
                            <w:numId w:val="2"/>
                          </w:numPr>
                          <w:spacing w:after="0" w:line="240" w:lineRule="auto"/>
                          <w:ind w:left="90" w:hanging="180"/>
                          <w:rPr>
                            <w:b/>
                            <w:i/>
                            <w:sz w:val="20"/>
                            <w:szCs w:val="20"/>
                          </w:rPr>
                        </w:pPr>
                        <w:r>
                          <w:rPr>
                            <w:b/>
                            <w:bCs/>
                            <w:i/>
                            <w:sz w:val="20"/>
                            <w:szCs w:val="20"/>
                            <w:lang w:val="mn-MN"/>
                          </w:rPr>
                          <w:t xml:space="preserve">Хуулийг боловсронгуй болгох, </w:t>
                        </w:r>
                        <w:r w:rsidRPr="00647ECD">
                          <w:rPr>
                            <w:b/>
                            <w:bCs/>
                            <w:i/>
                            <w:sz w:val="20"/>
                            <w:szCs w:val="20"/>
                            <w:lang w:val="mn-MN"/>
                          </w:rPr>
                          <w:t>чангатгах болон урьдчилан сэргийлэх гм өргөн хүрээтэй, цогц байдлаар</w:t>
                        </w:r>
                      </w:p>
                      <w:p w14:paraId="0704ECA1"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Улс төрийн хүсэл зориг, эдийн засгийн хөшүүргийг ашиглах</w:t>
                        </w:r>
                      </w:p>
                      <w:p w14:paraId="62F695CE"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Засаглалын нэр хүнд, түүнд итгэх итгэлийг сэргээх</w:t>
                        </w:r>
                      </w:p>
                      <w:p w14:paraId="28DDFE51"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Иргэний нийгмийн оролцоотой ил тод байдлыг хангах</w:t>
                        </w:r>
                      </w:p>
                      <w:p w14:paraId="67723447" w14:textId="77777777" w:rsidR="005B28AD" w:rsidRPr="00647ECD" w:rsidRDefault="005B28AD" w:rsidP="005B28AD">
                        <w:pPr>
                          <w:pStyle w:val="ListParagraph"/>
                          <w:numPr>
                            <w:ilvl w:val="0"/>
                            <w:numId w:val="2"/>
                          </w:numPr>
                          <w:spacing w:after="0" w:line="240" w:lineRule="auto"/>
                          <w:ind w:left="90" w:hanging="180"/>
                          <w:rPr>
                            <w:b/>
                            <w:i/>
                            <w:sz w:val="20"/>
                            <w:szCs w:val="20"/>
                          </w:rPr>
                        </w:pPr>
                        <w:r w:rsidRPr="00647ECD">
                          <w:rPr>
                            <w:b/>
                            <w:bCs/>
                            <w:i/>
                            <w:sz w:val="20"/>
                            <w:szCs w:val="20"/>
                            <w:lang w:val="mn-MN"/>
                          </w:rPr>
                          <w:t>Хууль сахиулах байгууллагыг “хүчтэй” болгох</w:t>
                        </w:r>
                        <w:r w:rsidRPr="00647ECD">
                          <w:rPr>
                            <w:b/>
                            <w:i/>
                            <w:sz w:val="20"/>
                            <w:szCs w:val="20"/>
                            <w:lang w:val="mn-MN"/>
                          </w:rPr>
                          <w:t xml:space="preserve"> </w:t>
                        </w:r>
                      </w:p>
                      <w:p w14:paraId="234C733E" w14:textId="77777777" w:rsidR="005B28AD" w:rsidRDefault="005B28AD" w:rsidP="005B28AD"/>
                    </w:txbxContent>
                  </v:textbox>
                </v:roundrect>
                <v:roundrect id="AutoShape 8" o:spid="_x0000_s1028" style="position:absolute;left:5557;top:10288;width:5542;height:3898;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" fillcolor="white [3201]" strokecolor="#45b0e1 [1940]" strokeweight="1pt">
                  <v:fill color2="#83caeb [1300]" focus="100%" type="gradient"/>
                  <v:shadow on="t" color="#0a2f40 [1604]" opacity=".5" offset="1pt"/>
                  <v:textbox>
                    <w:txbxContent>
                      <w:p w14:paraId="2D630360" w14:textId="77777777" w:rsidR="005B28AD" w:rsidRPr="00FB20C3" w:rsidRDefault="005B28AD" w:rsidP="005B28AD">
                        <w:pPr>
                          <w:rPr>
                            <w:rFonts w:ascii="Times New Roman" w:hAnsi="Times New Roman" w:cs="Times New Roman"/>
                            <w:b/>
                            <w:bCs/>
                            <w:sz w:val="20"/>
                            <w:szCs w:val="20"/>
                            <w:lang w:val="mn-MN"/>
                          </w:rPr>
                        </w:pPr>
                        <w:r w:rsidRPr="00FB20C3">
                          <w:rPr>
                            <w:rFonts w:ascii="Times New Roman" w:hAnsi="Times New Roman" w:cs="Times New Roman"/>
                            <w:b/>
                            <w:bCs/>
                            <w:sz w:val="20"/>
                            <w:szCs w:val="20"/>
                            <w:lang w:val="mn-MN"/>
                          </w:rPr>
                          <w:t>ТЭМЦЭХ АРГА ЗАМ</w:t>
                        </w:r>
                      </w:p>
                      <w:p w14:paraId="4A85536A"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Хууль эрхийг сахиулах, эрх зүйн зохицуулалт, орчинг боловсронгуй болгох</w:t>
                        </w:r>
                      </w:p>
                      <w:p w14:paraId="77DDE5AB"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 xml:space="preserve">Төрийн бодлого тодорхой, нэгдсэн үзэл хандлагатай байх. </w:t>
                        </w:r>
                      </w:p>
                      <w:p w14:paraId="16C0BAFF"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Ил тод, хараат бус, бие даасан байдлыг хариуцлага, ёс зүйтэй зөв хослуулах</w:t>
                        </w:r>
                      </w:p>
                      <w:p w14:paraId="7AD2956F"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Иргэний нийгмийн байгууллагыг чадавхжуулан хөгжүүлэх, оролцоог үр өгөөжтэй болгох</w:t>
                        </w:r>
                      </w:p>
                      <w:p w14:paraId="7BBBCA7E" w14:textId="77777777" w:rsidR="005B28AD" w:rsidRPr="00FB20C3" w:rsidRDefault="005B28AD" w:rsidP="005B28AD">
                        <w:pPr>
                          <w:numPr>
                            <w:ilvl w:val="0"/>
                            <w:numId w:val="1"/>
                          </w:numPr>
                          <w:tabs>
                            <w:tab w:val="clear" w:pos="720"/>
                            <w:tab w:val="num" w:pos="360"/>
                          </w:tabs>
                          <w:spacing w:after="0" w:line="240" w:lineRule="auto"/>
                          <w:ind w:left="274" w:hanging="274"/>
                          <w:rPr>
                            <w:rFonts w:ascii="Times New Roman" w:hAnsi="Times New Roman" w:cs="Times New Roman"/>
                            <w:i/>
                            <w:sz w:val="20"/>
                            <w:szCs w:val="20"/>
                          </w:rPr>
                        </w:pPr>
                        <w:r w:rsidRPr="00FB20C3">
                          <w:rPr>
                            <w:rFonts w:ascii="Times New Roman" w:hAnsi="Times New Roman" w:cs="Times New Roman"/>
                            <w:bCs/>
                            <w:i/>
                            <w:sz w:val="20"/>
                            <w:szCs w:val="20"/>
                            <w:lang w:val="mn-MN"/>
                          </w:rPr>
                          <w:t xml:space="preserve">АТГ болон авлигатай тэмцэх чиг үүрэг бүхий байгууллагын хараат бус байлгах,  боловсон хүчнийг чадавхижуулах </w:t>
                        </w:r>
                      </w:p>
                      <w:p w14:paraId="6E5437AF" w14:textId="77777777" w:rsidR="005B28AD" w:rsidRDefault="005B28AD" w:rsidP="005B28AD"/>
                    </w:txbxContent>
                  </v:textbox>
                </v:roundrect>
                <v:shapetype id="_x0000_t32" coordsize="21600,21600" o:spt="32" o:oned="t" path="m,l21600,21600e" filled="f">
                  <v:path arrowok="t" fillok="f" o:connecttype="none"/>
                  <o:lock v:ext="edit" shapetype="t"/>
                </v:shapetype>
                <v:shape id="AutoShape 10" o:spid="_x0000_s1029" type="#_x0000_t32" style="position:absolute;left:4975;top:10884;width:58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" strokecolor="#156082 [3204]" strokeweight="1pt">
                  <v:stroke dashstyle="dash" endarrow="block"/>
                  <v:shadow color="#868686"/>
                </v:shape>
                <v:shape id="AutoShape 11" o:spid="_x0000_s1030" type="#_x0000_t32" style="position:absolute;left:4975;top:11607;width:58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" strokecolor="#156082 [3204]" strokeweight="1pt">
                  <v:stroke dashstyle="dash" endarrow="block"/>
                  <v:shadow color="#868686"/>
                </v:shape>
                <v:shape id="AutoShape 12" o:spid="_x0000_s1031" type="#_x0000_t32" style="position:absolute;left:4975;top:12262;width:58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" strokecolor="#156082 [3204]" strokeweight="1pt">
                  <v:stroke dashstyle="dash" endarrow="block"/>
                  <v:shadow color="#868686"/>
                </v:shape>
                <v:shape id="AutoShape 13" o:spid="_x0000_s1032" type="#_x0000_t32" style="position:absolute;left:4975;top:12945;width:58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" strokecolor="#156082 [3204]" strokeweight="1pt">
                  <v:stroke dashstyle="dash" endarrow="block"/>
                  <v:shadow color="#868686"/>
                </v:shape>
                <v:shape id="AutoShape 14" o:spid="_x0000_s1033" type="#_x0000_t32" style="position:absolute;left:4975;top:13585;width:58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" strokecolor="#156082 [3204]" strokeweight="1pt">
                  <v:stroke dashstyle="dash" endarrow="block"/>
                  <v:shadow color="#868686"/>
                </v:shape>
              </v:group>
            </w:pict>
          </mc:Fallback>
        </mc:AlternateContent>
      </w:r>
    </w:p>
    <w:p w14:paraId="3734D081"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002FA348"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3E97C065"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5EBCC838"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0B59F94B"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15BD69C5"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1E8F74E6"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0084563A"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6FECAB29"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656F37A8"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76B725AF"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6B2D9BDD"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4FC15FB3" w14:textId="77777777" w:rsidR="005B28AD" w:rsidRPr="005B28AD" w:rsidRDefault="005B28AD" w:rsidP="005B28AD">
      <w:pPr>
        <w:jc w:val="both"/>
        <w:rPr>
          <w:rFonts w:ascii="Times New Roman" w:eastAsia="Arial Unicode MS" w:hAnsi="Times New Roman" w:cs="Times New Roman"/>
          <w:b/>
          <w:i/>
          <w:sz w:val="24"/>
          <w:szCs w:val="24"/>
          <w:lang w:val="mn-MN"/>
        </w:rPr>
      </w:pPr>
      <w:r w:rsidRPr="005B28AD">
        <w:rPr>
          <w:rFonts w:ascii="Times New Roman" w:eastAsia="Arial Unicode MS" w:hAnsi="Times New Roman" w:cs="Times New Roman"/>
          <w:b/>
          <w:i/>
          <w:sz w:val="24"/>
          <w:szCs w:val="24"/>
          <w:lang w:val="mn-MN"/>
        </w:rPr>
        <w:lastRenderedPageBreak/>
        <w:t>Нэгд. Хууль эрхийн хүрээнд төдийгүй илүү өргөн хүрээтэй тэмцэхийг санал болгож байна</w:t>
      </w:r>
      <w:r w:rsidRPr="005B28AD">
        <w:rPr>
          <w:rFonts w:ascii="Times New Roman" w:eastAsia="Arial Unicode MS" w:hAnsi="Times New Roman" w:cs="Times New Roman"/>
          <w:i/>
          <w:sz w:val="24"/>
          <w:szCs w:val="24"/>
          <w:lang w:val="mn-MN"/>
        </w:rPr>
        <w:t>.</w:t>
      </w:r>
    </w:p>
    <w:p w14:paraId="48813DF4"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sz w:val="24"/>
          <w:szCs w:val="24"/>
          <w:lang w:val="mn-MN"/>
        </w:rPr>
      </w:pPr>
      <w:r w:rsidRPr="005B28AD">
        <w:rPr>
          <w:rFonts w:ascii="Times New Roman" w:eastAsia="Arial Unicode MS" w:hAnsi="Times New Roman" w:cs="Times New Roman"/>
          <w:sz w:val="24"/>
          <w:szCs w:val="24"/>
          <w:lang w:val="mn-MN"/>
        </w:rPr>
        <w:t>Авлигыг зөвхөн гэмт үйлдэл төдийгөөр хязгаарлан эрүүгийн хууль, төрийн албан хаагчийн ёс зүй, үүрэг хариуцлагын хүрээнд шийдвэрлэхийг оролдох нь тийм ч өгөөжтэй арга зам биш аж. Шинжээчид, ихэнх хүмүүсийн ойлгодог шиг “авлигыг тогтсон хууль дүрмийг зөрчих төдийгөөр үзэж болохгүй” гэдгийг энд онцолсон юм. Учир нь өндөр түвшний авлигыг үйлдэгч нь хууль дүрмийг сайтар мэдэхийн сацуу, хуулинд тусгаагүй атлаа улсын эрх ашгийг “илэрхий зөрчсөн” үйлдлүүд гаргах нь олонтаа байдаг аж. Иймд эл түвшинд үйлдэгдэж буй авлигатай тэмцэхийн тулд нэр томьёог оновчтой болгохоос эхлээд зонхилон үйлдэгдэж буй хэлбэр, хор уршгийг тодорхойлох, урьдчилан сэргийлэх, тэмцэх ба илрүүлэх, зохицуулах арга замын талаар холбогдох хуульд зүйл заалт оруулах нь нэгэн чухал алхам болох юм.</w:t>
      </w:r>
    </w:p>
    <w:p w14:paraId="21329102"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sz w:val="24"/>
          <w:szCs w:val="24"/>
          <w:lang w:val="mn-MN"/>
        </w:rPr>
      </w:pPr>
      <w:r w:rsidRPr="005B28AD">
        <w:rPr>
          <w:rFonts w:ascii="Times New Roman" w:eastAsia="Arial Unicode MS" w:hAnsi="Times New Roman" w:cs="Times New Roman"/>
          <w:sz w:val="24"/>
          <w:szCs w:val="24"/>
          <w:lang w:val="mn-MN"/>
        </w:rPr>
        <w:t xml:space="preserve">Хууль эрхийн хүрээнд өндөр түвшний авлигатай тэмцэхдээ макро орчныг сайжруулж авлигыг үл тэвчих үзэл хандлагыг бий болгох, хууль дээдлэхийн зэрэгцээ биелүүлэх, нэгэнт тухайн этгээд авлигын хэрэг үйлдсэн нь тогтоогдсон бол шийтгэх ял тодорхой байх, ял шийтгэлийг чангатгах, эрүүгийн хуулийн зүйл заалтад оноох шийтгэлийг тодорхой тусгаж өгөх шаардлагатай байна. Түүнчлэн энэ түвшинд үйлдэгдэж буй авлигатай амжилттай тэмцэхийн тулд ашиг сонирхлын зөрчлийг зохицуулах, эрх зүйн цар хүрээ, тогтолцоог боловсронгуй болгох, улс төрийн намын санхүүжилт, олон нийтийн мэдээлэл авах боломж зэрэгт анхаарлаа хандуулах хэрэгтэй болохыг шинжээчид санал нэгтэй баталж байна. </w:t>
      </w:r>
    </w:p>
    <w:p w14:paraId="2BF1CBA0"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i/>
          <w:sz w:val="24"/>
          <w:szCs w:val="24"/>
          <w:lang w:val="mn-MN"/>
        </w:rPr>
      </w:pPr>
    </w:p>
    <w:p w14:paraId="761D810E" w14:textId="77777777" w:rsidR="005B28AD" w:rsidRPr="005B28AD" w:rsidRDefault="005B28AD" w:rsidP="005B28AD">
      <w:pPr>
        <w:tabs>
          <w:tab w:val="left" w:pos="2145"/>
        </w:tabs>
        <w:spacing w:after="0" w:line="240" w:lineRule="auto"/>
        <w:jc w:val="both"/>
        <w:rPr>
          <w:rFonts w:ascii="Times New Roman" w:eastAsia="Arial Unicode MS" w:hAnsi="Times New Roman" w:cs="Times New Roman"/>
          <w:b/>
          <w:sz w:val="24"/>
          <w:szCs w:val="24"/>
          <w:lang w:val="mn-MN"/>
        </w:rPr>
      </w:pPr>
      <w:r w:rsidRPr="005B28AD">
        <w:rPr>
          <w:rFonts w:ascii="Times New Roman" w:eastAsia="Arial Unicode MS" w:hAnsi="Times New Roman" w:cs="Times New Roman"/>
          <w:b/>
          <w:i/>
          <w:sz w:val="24"/>
          <w:szCs w:val="24"/>
          <w:lang w:val="mn-MN"/>
        </w:rPr>
        <w:t xml:space="preserve">Хоёрт. </w:t>
      </w:r>
      <w:r w:rsidRPr="005B28AD">
        <w:rPr>
          <w:rFonts w:ascii="Times New Roman" w:eastAsia="Calibri" w:hAnsi="Times New Roman" w:cs="Times New Roman"/>
          <w:b/>
          <w:i/>
          <w:sz w:val="24"/>
          <w:szCs w:val="24"/>
          <w:lang w:val="mn-MN"/>
        </w:rPr>
        <w:t xml:space="preserve">Улс төр, эдийн засгийн хандлагаар авлигатай тэмцэх шаардлагатай: </w:t>
      </w:r>
      <w:r w:rsidRPr="005B28AD">
        <w:rPr>
          <w:rFonts w:ascii="Times New Roman" w:eastAsia="Arial Unicode MS" w:hAnsi="Times New Roman" w:cs="Times New Roman"/>
          <w:sz w:val="24"/>
          <w:szCs w:val="24"/>
          <w:lang w:val="mn-MN"/>
        </w:rPr>
        <w:t>Авлигатай тэмцэх хойшлуулшгүй чухал зүйл бол төрийн бодлого тодорхой, нэгдсэн үзэл хандлагатай, улс төрийн тогтолцоог шинэчлэх, өөрчлөх явдал хэмээн иргэний нийгэм, төрийн бус байгууллагын экспертүүд үзсэн байна. Улс төрийн тогтолцоог сайжруулахын тулд нэн тэргүүнд сонгуулийн тогтолцоог өөрчлөх, улс төрийн намын санхүүжилт, нам, нэр дэвшигчийн сонгуулийн төсөв зардлыг ил тод болгох, намын харьяаллаар талцах  явдлыг арилгах, төрд алба хааж буй хүмүүсийг томилох томилгоо, улс төрийн намуудаас хэт хараат байдлыг багасгах зэрэг хэд хэдэн зүйлийг тэмдэглэжээ. Эцсийн дүндээ авлигаас үүдэн төр засаг “сульдаж”, “хүчгүйдэж” нэг ёсондоо аюулгүй байдлын үндэс алдагдаж байдаг тул төрийг чадавхижуулахын тулд улсын хэвшлийн удирдлагыг өөрчилж, улс төрөөс хараат бус болгох, хувийн хэвшлийг аль болох нэмэгдүүлэх нь чухал болохыг шинжээчид тэмдэглэсэн болно. Түүнчлэн эдийн засгийн нээлттэй шударга өрсөлдөөнийг нэмэгдүүлэх нь авлигыг өөгшүүлэхгүй байхад ихээхэн тустай.</w:t>
      </w:r>
      <w:r w:rsidRPr="005B28AD">
        <w:rPr>
          <w:rFonts w:ascii="Times New Roman" w:eastAsia="Calibri" w:hAnsi="Times New Roman" w:cs="Times New Roman"/>
          <w:sz w:val="24"/>
          <w:szCs w:val="24"/>
          <w:lang w:val="mn-MN"/>
        </w:rPr>
        <w:t xml:space="preserve"> </w:t>
      </w:r>
    </w:p>
    <w:p w14:paraId="64ECDE4F" w14:textId="77777777" w:rsidR="005B28AD" w:rsidRPr="005B28AD" w:rsidRDefault="005B28AD" w:rsidP="005B28AD">
      <w:pPr>
        <w:spacing w:line="240" w:lineRule="auto"/>
        <w:jc w:val="both"/>
        <w:rPr>
          <w:rFonts w:ascii="Times New Roman" w:eastAsia="Calibri" w:hAnsi="Times New Roman" w:cs="Times New Roman"/>
          <w:sz w:val="24"/>
          <w:szCs w:val="24"/>
          <w:lang w:val="mn-MN"/>
        </w:rPr>
      </w:pPr>
    </w:p>
    <w:p w14:paraId="6E197003" w14:textId="77777777" w:rsidR="005B28AD" w:rsidRPr="005B28AD" w:rsidRDefault="005B28AD" w:rsidP="005B28AD">
      <w:pPr>
        <w:spacing w:line="240" w:lineRule="auto"/>
        <w:jc w:val="both"/>
        <w:rPr>
          <w:rFonts w:ascii="Times New Roman" w:eastAsia="Calibri" w:hAnsi="Times New Roman" w:cs="Times New Roman"/>
          <w:b/>
          <w:i/>
          <w:sz w:val="24"/>
          <w:szCs w:val="24"/>
          <w:lang w:val="mn-MN"/>
        </w:rPr>
      </w:pPr>
      <w:r w:rsidRPr="005B28AD">
        <w:rPr>
          <w:rFonts w:ascii="Times New Roman" w:eastAsia="Calibri" w:hAnsi="Times New Roman" w:cs="Times New Roman"/>
          <w:b/>
          <w:i/>
          <w:sz w:val="24"/>
          <w:szCs w:val="24"/>
          <w:lang w:val="mn-MN"/>
        </w:rPr>
        <w:t xml:space="preserve">Гуравт. Төрийн албанд үр өгөөжтэй хяналт тогтоож, хариуцлага,  дүрэм журмыг сахиулах байдлаар тэмцэх хэрэгтэй: </w:t>
      </w:r>
      <w:r w:rsidRPr="005B28AD">
        <w:rPr>
          <w:rFonts w:ascii="Times New Roman" w:eastAsia="Calibri" w:hAnsi="Times New Roman" w:cs="Times New Roman"/>
          <w:sz w:val="24"/>
          <w:szCs w:val="24"/>
          <w:lang w:val="mn-MN"/>
        </w:rPr>
        <w:t xml:space="preserve">Шударга ёсыг сахиулах, нэг ёсондоо ил тод, улс төрөөс хараат бус, бие даасан байдлыг хариуцлага, ёс зүйтэй зөв хослуулах нь ихээхэн чухал бөгөөд төрийн албанд дээрх нөхцөлийг хангах нь авлигын эсрэг тэмцэлд ач холбогдолтой. Түүнчлэн авлигыг үл тэвчих уур амьсгалыг нийгэмд бүрдүүлэх, олон нийтийн хяналтыг сайжруулах, авлигачдын төрийн албанд ажиллах боломжийг хаах, зайлшгүй хянах ёстой албан тушаалтны жагсаалтыг гаргах нь авлигатай тэмцэхэд гойд нөлөөтэй хэмээн шинжээчид үзсэн. </w:t>
      </w:r>
    </w:p>
    <w:p w14:paraId="60EB11D5" w14:textId="77777777" w:rsidR="005B28AD" w:rsidRPr="005B28AD" w:rsidRDefault="005B28AD" w:rsidP="005B28AD">
      <w:pPr>
        <w:spacing w:line="240" w:lineRule="auto"/>
        <w:jc w:val="both"/>
        <w:rPr>
          <w:rFonts w:ascii="Times New Roman" w:eastAsia="Calibri" w:hAnsi="Times New Roman" w:cs="Times New Roman"/>
          <w:b/>
          <w:sz w:val="24"/>
          <w:szCs w:val="24"/>
          <w:lang w:val="mn-MN"/>
        </w:rPr>
      </w:pPr>
      <w:r w:rsidRPr="005B28AD">
        <w:rPr>
          <w:rFonts w:ascii="Times New Roman" w:eastAsia="Calibri" w:hAnsi="Times New Roman" w:cs="Times New Roman"/>
          <w:b/>
          <w:i/>
          <w:sz w:val="24"/>
          <w:szCs w:val="24"/>
          <w:lang w:val="mn-MN"/>
        </w:rPr>
        <w:lastRenderedPageBreak/>
        <w:t>Дөрөвт. Ёс зүйтэй, хариуцлагатай байдлыг бэхжүүлж, иргэний нийгмийн оролцоотойгоор төсөв санхүүгийн ил тод байдлыг хангах замаар авлигатай тэмцэх нь чухал байна.</w:t>
      </w:r>
    </w:p>
    <w:p w14:paraId="3518040D" w14:textId="77777777" w:rsidR="005B28AD" w:rsidRPr="005B28AD" w:rsidRDefault="005B28AD" w:rsidP="005B28AD">
      <w:pPr>
        <w:spacing w:after="100" w:afterAutospacing="1" w:line="240" w:lineRule="auto"/>
        <w:contextualSpacing/>
        <w:jc w:val="both"/>
        <w:rPr>
          <w:rFonts w:ascii="Times New Roman" w:eastAsia="Calibri" w:hAnsi="Times New Roman" w:cs="Times New Roman"/>
          <w:sz w:val="24"/>
          <w:szCs w:val="24"/>
          <w:lang w:val="mn-MN"/>
        </w:rPr>
      </w:pPr>
      <w:r w:rsidRPr="005B28AD">
        <w:rPr>
          <w:rFonts w:ascii="Times New Roman" w:eastAsia="Calibri" w:hAnsi="Times New Roman" w:cs="Times New Roman"/>
          <w:sz w:val="24"/>
          <w:szCs w:val="24"/>
          <w:lang w:val="mn-MN"/>
        </w:rPr>
        <w:t xml:space="preserve">Иргэний нийгмийг хөгжүүлж, бэхжүүлснээр улс төрийн хариуцлага сайжирдаг зүй тогтолтой. Улс төр, төрийн албан тушаал, эрх ямба эдэлж буй хүмүүсийн хариуцлага сайжирч, төсвийн зарцуулалт ил тод болох явдал нь авлигыг ихээхэн багасгаж болохыг экспертүүд онцолсон байна. </w:t>
      </w:r>
    </w:p>
    <w:p w14:paraId="7560413C" w14:textId="77777777" w:rsidR="005B28AD" w:rsidRPr="005B28AD" w:rsidRDefault="005B28AD" w:rsidP="005B28AD">
      <w:pPr>
        <w:spacing w:after="0" w:line="240" w:lineRule="auto"/>
        <w:ind w:firstLine="720"/>
        <w:contextualSpacing/>
        <w:jc w:val="both"/>
        <w:rPr>
          <w:rFonts w:ascii="Times New Roman" w:eastAsia="Calibri" w:hAnsi="Times New Roman" w:cs="Times New Roman"/>
          <w:sz w:val="24"/>
          <w:szCs w:val="24"/>
          <w:lang w:val="mn-MN"/>
        </w:rPr>
      </w:pPr>
      <w:r w:rsidRPr="005B28AD">
        <w:rPr>
          <w:rFonts w:ascii="Times New Roman" w:eastAsia="Calibri" w:hAnsi="Times New Roman" w:cs="Times New Roman"/>
          <w:sz w:val="24"/>
          <w:szCs w:val="24"/>
          <w:lang w:val="mn-MN"/>
        </w:rPr>
        <w:t xml:space="preserve">Дээрх саналд тулгуурлан авч үзвэл авлигын шинжээчид иргэний нийгмийн байгууллагыг хөгжүүлснээр нийгэмд ёс зүйг төлөвшүүлж, шударга ёсыг тогтоох боломжтой хэмээн үзэж байна. Албан тушаалтны хөрөнгө орлогын мэдүүлэг нь  ёс төдий бөгөөд, авлигыг илрүүлэх, тэмцэх үндсэн аргачлал болж чадахгүй байгаа хэмээн экспертүүд дүгнэжээ. Иймд иргэний нийгмийг бэхжүүлж чадавхижуулах, төсвийн хуваарилалтыг баг, хороо зэрэг төрийн анхан шатны нэгжээс эхлээд дээд түвшинд хүртэл нээлттэй, ил тод болгох нь чухал ажээ. </w:t>
      </w:r>
    </w:p>
    <w:p w14:paraId="08B384D3" w14:textId="77777777" w:rsidR="005B28AD" w:rsidRPr="005B28AD" w:rsidRDefault="005B28AD" w:rsidP="005B28AD">
      <w:pPr>
        <w:spacing w:line="240" w:lineRule="auto"/>
        <w:jc w:val="both"/>
        <w:rPr>
          <w:rFonts w:ascii="Times New Roman" w:eastAsia="Calibri" w:hAnsi="Times New Roman" w:cs="Times New Roman"/>
          <w:b/>
          <w:sz w:val="24"/>
          <w:szCs w:val="24"/>
          <w:lang w:val="mn-MN"/>
        </w:rPr>
      </w:pPr>
      <w:r w:rsidRPr="005B28AD">
        <w:rPr>
          <w:rFonts w:ascii="Times New Roman" w:eastAsia="Calibri" w:hAnsi="Times New Roman" w:cs="Times New Roman"/>
          <w:b/>
          <w:i/>
          <w:sz w:val="24"/>
          <w:szCs w:val="24"/>
          <w:lang w:val="mn-MN"/>
        </w:rPr>
        <w:t xml:space="preserve">Тавд. </w:t>
      </w:r>
      <w:r w:rsidRPr="005B28AD">
        <w:rPr>
          <w:rFonts w:ascii="Times New Roman" w:eastAsia="Arial Unicode MS" w:hAnsi="Times New Roman" w:cs="Times New Roman"/>
          <w:b/>
          <w:i/>
          <w:sz w:val="24"/>
          <w:szCs w:val="24"/>
          <w:lang w:val="mn-MN"/>
        </w:rPr>
        <w:t>Өндөр түвшний авлигатай тогтолцоот хандлагаар,цогц хэлбэрээр тэмцэх.</w:t>
      </w:r>
    </w:p>
    <w:p w14:paraId="69FB4706" w14:textId="77777777" w:rsidR="005B28AD" w:rsidRPr="005B28AD" w:rsidRDefault="005B28AD" w:rsidP="005B28AD">
      <w:pPr>
        <w:spacing w:after="0" w:line="240" w:lineRule="auto"/>
        <w:jc w:val="both"/>
        <w:rPr>
          <w:rFonts w:ascii="Times New Roman" w:hAnsi="Times New Roman" w:cs="Times New Roman"/>
          <w:sz w:val="24"/>
          <w:szCs w:val="24"/>
          <w:lang w:val="mn-MN"/>
        </w:rPr>
      </w:pPr>
      <w:r w:rsidRPr="005B28AD">
        <w:rPr>
          <w:rFonts w:ascii="Times New Roman" w:eastAsia="Calibri" w:hAnsi="Times New Roman" w:cs="Times New Roman"/>
          <w:sz w:val="24"/>
          <w:szCs w:val="24"/>
          <w:lang w:val="mn-MN"/>
        </w:rPr>
        <w:t xml:space="preserve"> Монголд авлигатай тэмцэх ажлыг эрх зүй бодлогын орчныг сайжруулахаас эхлээд төрийн албыг эрүүлжүүлэн, авлигатай тэмцэх чиг үүрэг бүхий байгууллагуудыг чадавхжуулж, иргэд олон нийтэд  авлигыг үл тэвчих үзлийг бэхжүүлж, хариуцлагын тогтолцоог нийгэмд бүхэлд нь хэвшүүлэх хэрэгтэй гэж шинжээчид үзэж байна </w:t>
      </w:r>
    </w:p>
    <w:p w14:paraId="67E0B01B" w14:textId="77777777" w:rsidR="005B28AD" w:rsidRPr="005B28AD" w:rsidRDefault="005B28AD" w:rsidP="005B28AD">
      <w:pPr>
        <w:spacing w:after="100" w:afterAutospacing="1" w:line="240" w:lineRule="auto"/>
        <w:contextualSpacing/>
        <w:jc w:val="both"/>
        <w:rPr>
          <w:rFonts w:ascii="Times New Roman" w:eastAsia="Calibri" w:hAnsi="Times New Roman" w:cs="Times New Roman"/>
          <w:sz w:val="24"/>
          <w:szCs w:val="24"/>
          <w:lang w:val="mn-MN"/>
        </w:rPr>
      </w:pPr>
      <w:r w:rsidRPr="005B28AD">
        <w:rPr>
          <w:rFonts w:ascii="Times New Roman" w:eastAsia="Calibri" w:hAnsi="Times New Roman" w:cs="Times New Roman"/>
          <w:sz w:val="24"/>
          <w:szCs w:val="24"/>
          <w:lang w:val="mn-MN"/>
        </w:rPr>
        <w:t>Тогтолцоот хандлагаар тэмцэнэ гэдэг нь авлигыг хамрах хүрээгээр нь, авч буй эздээр нь, илрэх хэлбэрээр нь, үйлдэгдэж буй түвшнээр нь нэгэн бүхэл систем хэмээн үзэж, тэмцэх хэлбэр юм.</w:t>
      </w:r>
    </w:p>
    <w:p w14:paraId="31D0F079" w14:textId="77777777" w:rsidR="005B28AD" w:rsidRPr="005B28AD" w:rsidRDefault="005B28AD" w:rsidP="005B28AD">
      <w:pPr>
        <w:spacing w:after="100" w:afterAutospacing="1" w:line="240" w:lineRule="auto"/>
        <w:contextualSpacing/>
        <w:jc w:val="both"/>
        <w:rPr>
          <w:rFonts w:ascii="Times New Roman" w:eastAsia="Calibri" w:hAnsi="Times New Roman" w:cs="Times New Roman"/>
          <w:sz w:val="24"/>
          <w:szCs w:val="24"/>
          <w:lang w:val="mn-MN"/>
        </w:rPr>
      </w:pPr>
    </w:p>
    <w:p w14:paraId="37A624AE" w14:textId="77777777" w:rsidR="005B28AD" w:rsidRPr="005B28AD" w:rsidRDefault="005B28AD" w:rsidP="005B28AD">
      <w:pPr>
        <w:spacing w:after="100" w:afterAutospacing="1" w:line="240" w:lineRule="auto"/>
        <w:contextualSpacing/>
        <w:jc w:val="both"/>
        <w:rPr>
          <w:rFonts w:ascii="Times New Roman" w:eastAsia="Calibri" w:hAnsi="Times New Roman" w:cs="Times New Roman"/>
          <w:b/>
          <w:sz w:val="24"/>
          <w:szCs w:val="24"/>
          <w:lang w:val="mn-MN"/>
        </w:rPr>
      </w:pPr>
      <w:r w:rsidRPr="005B28AD">
        <w:rPr>
          <w:rFonts w:ascii="Times New Roman" w:eastAsia="Calibri" w:hAnsi="Times New Roman" w:cs="Times New Roman"/>
          <w:b/>
          <w:sz w:val="24"/>
          <w:szCs w:val="24"/>
          <w:lang w:val="mn-MN"/>
        </w:rPr>
        <w:t xml:space="preserve">Товч дүгнэх нь: </w:t>
      </w:r>
    </w:p>
    <w:p w14:paraId="7BD9EF10" w14:textId="77777777" w:rsidR="005B28AD" w:rsidRPr="005B28AD" w:rsidRDefault="005B28AD" w:rsidP="005B28AD">
      <w:pPr>
        <w:pStyle w:val="ListParagraph"/>
        <w:numPr>
          <w:ilvl w:val="0"/>
          <w:numId w:val="6"/>
        </w:numPr>
        <w:spacing w:after="100" w:afterAutospacing="1" w:line="240" w:lineRule="auto"/>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Монгол дахь өндөр түвшний авлига аль хэдийнээ тогтолцоо, систем болж хувирсан бөгөөд тогтолцооны бүхий л үндсэн шинж чанарыг агуулсан, улс төр, эдийн засаг, олны нийтийн санал бодлыг хянаж, тэдгээрийг өөрсдийн зорилгод хүрэх хэрэгсэл болгон хувиргасан байна.</w:t>
      </w:r>
    </w:p>
    <w:p w14:paraId="72B5406E" w14:textId="77777777" w:rsidR="005B28AD" w:rsidRPr="005B28AD" w:rsidRDefault="005B28AD" w:rsidP="005B28AD">
      <w:pPr>
        <w:pStyle w:val="ListParagraph"/>
        <w:numPr>
          <w:ilvl w:val="0"/>
          <w:numId w:val="6"/>
        </w:numPr>
        <w:tabs>
          <w:tab w:val="left" w:pos="720"/>
        </w:tabs>
        <w:spacing w:after="0" w:line="240" w:lineRule="auto"/>
        <w:jc w:val="both"/>
        <w:rPr>
          <w:rFonts w:ascii="Times New Roman" w:eastAsia="Arial Unicode MS" w:hAnsi="Times New Roman" w:cs="Times New Roman"/>
          <w:bCs/>
          <w:color w:val="000000"/>
          <w:sz w:val="24"/>
          <w:szCs w:val="24"/>
          <w:lang w:val="mn-MN"/>
        </w:rPr>
      </w:pPr>
      <w:r w:rsidRPr="005B28AD">
        <w:rPr>
          <w:rFonts w:ascii="Times New Roman" w:eastAsia="Arial Unicode MS" w:hAnsi="Times New Roman" w:cs="Times New Roman"/>
          <w:bCs/>
          <w:color w:val="000000"/>
          <w:sz w:val="24"/>
          <w:szCs w:val="24"/>
          <w:lang w:val="mn-MN"/>
        </w:rPr>
        <w:t>Өндөр түвшний авлига нь 1. Улс төрийн нам, сонгуулийн тогтолцоог ашиглан засаглал эрх мэдэл олж авах, 2. Албан тушаал, эрх мэдэл хуваарилах, тэдгээрийн тусламжтайгаар оролцогч талуудыг хянаж байх, 3. Нэгдмэл ашиг сонирхол үүсгэх, түүнээ хамгаалах үүднээс зөрчилд орж болзошгүй хүчтэй талуудтай, түүний дотор сөрөг хүчинтэй хууль бус гэрээ хэлцэл, хуйвалдаан, тохиролцоо хийх, 4. Хууль бус байдлаа хууль ёсны дагуу хамгаалах арга хэрэгсэл, механизмыг бүрдүүлсэн тогтолцоо болон хувирчээ.</w:t>
      </w:r>
    </w:p>
    <w:p w14:paraId="2E75B353" w14:textId="77777777" w:rsidR="005B28AD" w:rsidRPr="005B28AD" w:rsidRDefault="005B28AD" w:rsidP="005B28AD">
      <w:pPr>
        <w:pStyle w:val="ListParagraph"/>
        <w:numPr>
          <w:ilvl w:val="0"/>
          <w:numId w:val="6"/>
        </w:numPr>
        <w:tabs>
          <w:tab w:val="left" w:pos="720"/>
        </w:tabs>
        <w:spacing w:after="0" w:line="240" w:lineRule="auto"/>
        <w:jc w:val="both"/>
        <w:rPr>
          <w:rFonts w:ascii="Times New Roman" w:hAnsi="Times New Roman" w:cs="Times New Roman"/>
          <w:sz w:val="24"/>
          <w:szCs w:val="24"/>
          <w:lang w:val="mn-MN"/>
        </w:rPr>
      </w:pPr>
      <w:r w:rsidRPr="005B28AD">
        <w:rPr>
          <w:rFonts w:ascii="Times New Roman" w:eastAsia="Arial Unicode MS" w:hAnsi="Times New Roman" w:cs="Times New Roman"/>
          <w:bCs/>
          <w:color w:val="000000"/>
          <w:sz w:val="24"/>
          <w:szCs w:val="24"/>
          <w:lang w:val="mn-MN"/>
        </w:rPr>
        <w:t>Өндөр түвшний авлигад оролцогч талууд нь авлигын системдээ дараах байдлаар үйлчилдэг байна.</w:t>
      </w:r>
      <w:r w:rsidRPr="005B28AD">
        <w:rPr>
          <w:rFonts w:ascii="Times New Roman" w:eastAsia="Arial Unicode MS" w:hAnsi="Times New Roman" w:cs="Times New Roman"/>
          <w:b/>
          <w:bCs/>
          <w:color w:val="000000"/>
          <w:sz w:val="24"/>
          <w:szCs w:val="24"/>
          <w:lang w:val="mn-MN"/>
        </w:rPr>
        <w:t xml:space="preserve"> Тухайлбал, Хууль тогтоох байгууллага</w:t>
      </w:r>
      <w:r w:rsidRPr="005B28AD">
        <w:rPr>
          <w:rFonts w:ascii="Times New Roman" w:eastAsia="Arial Unicode MS" w:hAnsi="Times New Roman" w:cs="Times New Roman"/>
          <w:bCs/>
          <w:color w:val="000000"/>
          <w:sz w:val="24"/>
          <w:szCs w:val="24"/>
          <w:lang w:val="mn-MN"/>
        </w:rPr>
        <w:t>: авлигад “ээлтэй” бодлого, хууль эрх зүйн орчин “бүрдүүлэх”, халдашгүй байдал гм “хамгаалалтын” нөхцөл бий болгох,</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Гүйцэтгэх байгууллага</w:t>
      </w:r>
      <w:r w:rsidRPr="005B28AD">
        <w:rPr>
          <w:rFonts w:ascii="Times New Roman" w:hAnsi="Times New Roman" w:cs="Times New Roman"/>
          <w:sz w:val="24"/>
          <w:szCs w:val="24"/>
          <w:lang w:val="mn-MN"/>
        </w:rPr>
        <w:t xml:space="preserve">: Хуулийн хэрэгжилтийг гажуудуулан завхруулах, төсөв хөрөнгийг хуваарилахдаа хууль бус давуу байдал олгох, </w:t>
      </w:r>
      <w:r w:rsidRPr="005B28AD">
        <w:rPr>
          <w:rFonts w:ascii="Times New Roman" w:hAnsi="Times New Roman" w:cs="Times New Roman"/>
          <w:b/>
          <w:sz w:val="24"/>
          <w:szCs w:val="24"/>
          <w:lang w:val="mn-MN"/>
        </w:rPr>
        <w:t>Шүүх байгууллага</w:t>
      </w:r>
      <w:r w:rsidRPr="005B28AD">
        <w:rPr>
          <w:rFonts w:ascii="Times New Roman" w:hAnsi="Times New Roman" w:cs="Times New Roman"/>
          <w:sz w:val="24"/>
          <w:szCs w:val="24"/>
          <w:lang w:val="mn-MN"/>
        </w:rPr>
        <w:t>: Хуулийн өмнө тэгш байх зарчим, шударга ёсыг алдагдуулж, “дуулгаваргүй”-г номхотгох, “халдашгүй”-г хамгаалах,</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Улстөрийн нам</w:t>
      </w:r>
      <w:r w:rsidRPr="005B28AD">
        <w:rPr>
          <w:rFonts w:ascii="Times New Roman" w:hAnsi="Times New Roman" w:cs="Times New Roman"/>
          <w:sz w:val="24"/>
          <w:szCs w:val="24"/>
          <w:lang w:val="mn-MN"/>
        </w:rPr>
        <w:t xml:space="preserve">: “Бохир” сонгууль, санал худалдан авах зэргээр засгийн эрхийг хуулийн дагуу олж авах, сонгуулийн дэмжлэгийн хариу барих, авлигын гол тоглогчдод зориулсан бодлого </w:t>
      </w:r>
      <w:r w:rsidRPr="005B28AD">
        <w:rPr>
          <w:rFonts w:ascii="Times New Roman" w:hAnsi="Times New Roman" w:cs="Times New Roman"/>
          <w:sz w:val="24"/>
          <w:szCs w:val="24"/>
          <w:lang w:val="mn-MN"/>
        </w:rPr>
        <w:lastRenderedPageBreak/>
        <w:t xml:space="preserve">боловсруулах, томилгоо зэрэгт “эргэдэг хаалга”-ны зарчмаар үйлчлэх, </w:t>
      </w:r>
      <w:r w:rsidRPr="005B28AD">
        <w:rPr>
          <w:rFonts w:ascii="Times New Roman" w:hAnsi="Times New Roman" w:cs="Times New Roman"/>
          <w:b/>
          <w:sz w:val="24"/>
          <w:szCs w:val="24"/>
          <w:lang w:val="mn-MN"/>
        </w:rPr>
        <w:t>Бизнесийн бүлэглэл</w:t>
      </w:r>
      <w:r w:rsidRPr="005B28AD">
        <w:rPr>
          <w:rFonts w:ascii="Times New Roman" w:hAnsi="Times New Roman" w:cs="Times New Roman"/>
          <w:sz w:val="24"/>
          <w:szCs w:val="24"/>
          <w:lang w:val="mn-MN"/>
        </w:rPr>
        <w:t>: Улс төртэй хутгалдах замаар олигарх бүлэглэл үүсгэх, улс орны эрх ашиг, аюулгүй байдлыг хохироосон бизнес төслийг хэрэгжүүлж, том хөрөнгө оруулалтыг хяналтандаа авах, байлгах зэргээр үйлчилнэ.</w:t>
      </w:r>
      <w:r w:rsidRPr="005B28AD">
        <w:rPr>
          <w:rFonts w:ascii="Times New Roman" w:eastAsia="Arial Unicode MS" w:hAnsi="Times New Roman" w:cs="Times New Roman"/>
          <w:b/>
          <w:bCs/>
          <w:color w:val="000000"/>
          <w:sz w:val="24"/>
          <w:szCs w:val="24"/>
          <w:lang w:val="mn-MN"/>
        </w:rPr>
        <w:t xml:space="preserve"> </w:t>
      </w:r>
      <w:r w:rsidRPr="005B28AD">
        <w:rPr>
          <w:rFonts w:ascii="Times New Roman" w:hAnsi="Times New Roman" w:cs="Times New Roman"/>
          <w:b/>
          <w:sz w:val="24"/>
          <w:szCs w:val="24"/>
          <w:lang w:val="mn-MN"/>
        </w:rPr>
        <w:t>Хэвлэл мэдээлэл</w:t>
      </w:r>
      <w:r w:rsidRPr="005B28AD">
        <w:rPr>
          <w:rFonts w:ascii="Times New Roman" w:hAnsi="Times New Roman" w:cs="Times New Roman"/>
          <w:sz w:val="24"/>
          <w:szCs w:val="24"/>
          <w:lang w:val="mn-MN"/>
        </w:rPr>
        <w:t>: олон нийтийн “Тархи угаалт”-ыг явуулж, “Хаалтын гэрээ” байгуулах зэргээр авлигачдыг хаацайлах үйлчилгээ үзүүлнэ.</w:t>
      </w:r>
    </w:p>
    <w:p w14:paraId="746D3843" w14:textId="77777777" w:rsidR="005B28AD" w:rsidRPr="005B28AD" w:rsidRDefault="005B28AD" w:rsidP="005B28AD">
      <w:pPr>
        <w:pStyle w:val="ListParagraph"/>
        <w:numPr>
          <w:ilvl w:val="0"/>
          <w:numId w:val="6"/>
        </w:numPr>
        <w:spacing w:after="100" w:afterAutospacing="1" w:line="240" w:lineRule="auto"/>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Авлигатай тэмцэхдээ “тогтолцоог зөвхөн өөр тогтолцоо сөрөн зогсож, тэмцэж чаддаг” гэсэн ердийн үнэнийг хүлээн зөвшөөрч, шударга байдлын тогтолцоог хэвшүүлэх, улс төр эдийн засгийн олигарх бүлэглэлийн үйл ажиллагаа, нөлөөллийг хумих шаардлагатай.</w:t>
      </w:r>
    </w:p>
    <w:p w14:paraId="1D145CA0" w14:textId="77777777" w:rsidR="005B28AD" w:rsidRPr="005B28AD" w:rsidRDefault="005B28AD" w:rsidP="005B28AD">
      <w:pPr>
        <w:pStyle w:val="ListParagraph"/>
        <w:numPr>
          <w:ilvl w:val="0"/>
          <w:numId w:val="6"/>
        </w:numPr>
        <w:spacing w:after="100" w:afterAutospacing="1" w:line="240" w:lineRule="auto"/>
        <w:jc w:val="both"/>
        <w:rPr>
          <w:rFonts w:ascii="Times New Roman" w:hAnsi="Times New Roman" w:cs="Times New Roman"/>
          <w:sz w:val="24"/>
          <w:szCs w:val="24"/>
          <w:lang w:val="mn-MN"/>
        </w:rPr>
      </w:pPr>
      <w:r w:rsidRPr="005B28AD">
        <w:rPr>
          <w:rFonts w:ascii="Times New Roman" w:hAnsi="Times New Roman" w:cs="Times New Roman"/>
          <w:sz w:val="24"/>
          <w:szCs w:val="24"/>
          <w:lang w:val="mn-MN"/>
        </w:rPr>
        <w:t>Авлига, өндөр түвшний авлигын судалгааг эдүгээ хүртэл зонхилж ирсэн олон нийтийн санал бодлын санал асуулгын түвшнээс ахиулж системын дүн шинжилгээ, судалгааны түвшинд хөгжүүлэх шаардлагатай.</w:t>
      </w:r>
    </w:p>
    <w:p w14:paraId="167A11CE" w14:textId="77777777" w:rsidR="00CC699E" w:rsidRPr="005B28AD" w:rsidRDefault="00CC699E">
      <w:pPr>
        <w:rPr>
          <w:rFonts w:ascii="Times New Roman" w:hAnsi="Times New Roman" w:cs="Times New Roman"/>
          <w:sz w:val="24"/>
          <w:szCs w:val="24"/>
        </w:rPr>
      </w:pPr>
    </w:p>
    <w:sectPr w:rsidR="00CC699E" w:rsidRPr="005B28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17EB1" w14:textId="77777777" w:rsidR="00076B80" w:rsidRDefault="00076B80" w:rsidP="005B28AD">
      <w:pPr>
        <w:spacing w:after="0" w:line="240" w:lineRule="auto"/>
      </w:pPr>
      <w:r>
        <w:separator/>
      </w:r>
    </w:p>
  </w:endnote>
  <w:endnote w:type="continuationSeparator" w:id="0">
    <w:p w14:paraId="53DA21D5" w14:textId="77777777" w:rsidR="00076B80" w:rsidRDefault="00076B80" w:rsidP="005B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60044" w14:textId="77777777" w:rsidR="00076B80" w:rsidRDefault="00076B80" w:rsidP="005B28AD">
      <w:pPr>
        <w:spacing w:after="0" w:line="240" w:lineRule="auto"/>
      </w:pPr>
      <w:r>
        <w:separator/>
      </w:r>
    </w:p>
  </w:footnote>
  <w:footnote w:type="continuationSeparator" w:id="0">
    <w:p w14:paraId="54AAD113" w14:textId="77777777" w:rsidR="00076B80" w:rsidRDefault="00076B80" w:rsidP="005B28AD">
      <w:pPr>
        <w:spacing w:after="0" w:line="240" w:lineRule="auto"/>
      </w:pPr>
      <w:r>
        <w:continuationSeparator/>
      </w:r>
    </w:p>
  </w:footnote>
  <w:footnote w:id="1">
    <w:p w14:paraId="4A6023E5" w14:textId="77777777" w:rsidR="005B28AD" w:rsidRPr="008B6963" w:rsidRDefault="005B28AD" w:rsidP="005B28AD">
      <w:pPr>
        <w:spacing w:after="0" w:line="240" w:lineRule="auto"/>
        <w:jc w:val="both"/>
        <w:rPr>
          <w:rFonts w:ascii="Times New Roman" w:hAnsi="Times New Roman" w:cs="Times New Roman"/>
          <w:sz w:val="20"/>
          <w:szCs w:val="20"/>
          <w:lang w:val="mn-MN"/>
        </w:rPr>
      </w:pPr>
      <w:r>
        <w:rPr>
          <w:rStyle w:val="FootnoteReference"/>
        </w:rPr>
        <w:footnoteRef/>
      </w:r>
      <w:r>
        <w:t xml:space="preserve"> </w:t>
      </w:r>
      <w:r w:rsidRPr="008B6963">
        <w:rPr>
          <w:rFonts w:ascii="Times New Roman" w:hAnsi="Times New Roman" w:cs="Times New Roman"/>
          <w:sz w:val="20"/>
          <w:szCs w:val="20"/>
          <w:lang w:val="mn-MN"/>
        </w:rPr>
        <w:t>Энэхү</w:t>
      </w:r>
      <w:r>
        <w:rPr>
          <w:rFonts w:ascii="Times New Roman" w:hAnsi="Times New Roman" w:cs="Times New Roman"/>
          <w:sz w:val="20"/>
          <w:szCs w:val="20"/>
          <w:lang w:val="mn-MN"/>
        </w:rPr>
        <w:t>ү ө</w:t>
      </w:r>
      <w:r w:rsidRPr="008B6963">
        <w:rPr>
          <w:rFonts w:ascii="Times New Roman" w:hAnsi="Times New Roman" w:cs="Times New Roman"/>
          <w:sz w:val="20"/>
          <w:szCs w:val="20"/>
          <w:lang w:val="mn-MN"/>
        </w:rPr>
        <w:t>гүүл</w:t>
      </w:r>
      <w:r>
        <w:rPr>
          <w:rFonts w:ascii="Times New Roman" w:hAnsi="Times New Roman" w:cs="Times New Roman"/>
          <w:sz w:val="20"/>
          <w:szCs w:val="20"/>
          <w:lang w:val="mn-MN"/>
        </w:rPr>
        <w:t xml:space="preserve">лийн зарим үндсэн гол санаа </w:t>
      </w:r>
      <w:r w:rsidRPr="00DC068C">
        <w:rPr>
          <w:rFonts w:ascii="Times New Roman" w:hAnsi="Times New Roman" w:cs="Times New Roman"/>
          <w:sz w:val="20"/>
          <w:szCs w:val="20"/>
          <w:lang w:val="mn-MN"/>
        </w:rPr>
        <w:t xml:space="preserve"> </w:t>
      </w:r>
      <w:r>
        <w:rPr>
          <w:rFonts w:ascii="Times New Roman" w:hAnsi="Times New Roman" w:cs="Times New Roman"/>
          <w:sz w:val="20"/>
          <w:szCs w:val="20"/>
          <w:lang w:val="mn-MN"/>
        </w:rPr>
        <w:t xml:space="preserve">зохиогч болон </w:t>
      </w:r>
      <w:r w:rsidRPr="008B6963">
        <w:rPr>
          <w:rFonts w:ascii="Times New Roman" w:hAnsi="Times New Roman" w:cs="Times New Roman"/>
          <w:sz w:val="20"/>
          <w:szCs w:val="20"/>
          <w:lang w:val="mn-MN"/>
        </w:rPr>
        <w:t xml:space="preserve">МУИС-ийн Улс төр судлалын тэнхимийн эрхлэгч </w:t>
      </w:r>
      <w:r>
        <w:rPr>
          <w:rFonts w:ascii="Times New Roman" w:hAnsi="Times New Roman" w:cs="Times New Roman"/>
          <w:sz w:val="20"/>
          <w:szCs w:val="20"/>
          <w:lang w:val="mn-MN"/>
        </w:rPr>
        <w:t>С.Мөнхбат</w:t>
      </w:r>
      <w:r w:rsidRPr="008B6963">
        <w:rPr>
          <w:rFonts w:ascii="Times New Roman" w:hAnsi="Times New Roman" w:cs="Times New Roman"/>
          <w:sz w:val="20"/>
          <w:szCs w:val="20"/>
          <w:lang w:val="mn-MN"/>
        </w:rPr>
        <w:t xml:space="preserve">, МУИС-ийн Социологи, нийгмийн ажлын тэнхимийн багш </w:t>
      </w:r>
      <w:r>
        <w:rPr>
          <w:rFonts w:ascii="Times New Roman" w:hAnsi="Times New Roman" w:cs="Times New Roman"/>
          <w:sz w:val="20"/>
          <w:szCs w:val="20"/>
          <w:lang w:val="mn-MN"/>
        </w:rPr>
        <w:t>М.Батбаатар нар хамтран бичсэн илтгэл, сонины өгүүлэлд тусгалаа олсон болно.</w:t>
      </w:r>
    </w:p>
    <w:p w14:paraId="654DEF84" w14:textId="77777777" w:rsidR="005B28AD" w:rsidRPr="008B6963" w:rsidRDefault="005B28AD" w:rsidP="005B28AD">
      <w:pPr>
        <w:pStyle w:val="FootnoteText"/>
        <w:rPr>
          <w:rFonts w:ascii="Times New Roman" w:hAnsi="Times New Roman"/>
          <w:lang w:val="mn-MN"/>
        </w:rPr>
      </w:pPr>
    </w:p>
  </w:footnote>
  <w:footnote w:id="2">
    <w:p w14:paraId="79EA874C" w14:textId="77777777" w:rsidR="005B28AD" w:rsidRPr="002B3D7B" w:rsidRDefault="005B28AD" w:rsidP="005B28AD">
      <w:pPr>
        <w:pStyle w:val="FootnoteText"/>
        <w:jc w:val="both"/>
        <w:rPr>
          <w:rFonts w:ascii="Times New Roman" w:hAnsi="Times New Roman"/>
          <w:lang w:val="mn-MN"/>
        </w:rPr>
      </w:pPr>
      <w:r>
        <w:rPr>
          <w:rStyle w:val="FootnoteReference"/>
        </w:rPr>
        <w:footnoteRef/>
      </w:r>
      <w:r>
        <w:t xml:space="preserve"> </w:t>
      </w:r>
      <w:r>
        <w:rPr>
          <w:rFonts w:ascii="Times New Roman" w:hAnsi="Times New Roman"/>
          <w:lang w:val="mn-MN"/>
        </w:rPr>
        <w:t>“Өндөр түвшний авлига ба Үндэсний аюулгүй байдал” сэдэвт судалгаа. МУИС. Улс төр судлалын тэнхим, Социологи-Нийгмийн ажлын тэнхим. УБ., 2014</w:t>
      </w:r>
    </w:p>
    <w:p w14:paraId="3555617A" w14:textId="77777777" w:rsidR="005B28AD" w:rsidRPr="00200903" w:rsidRDefault="005B28AD" w:rsidP="005B28AD">
      <w:pPr>
        <w:pStyle w:val="FootnoteText"/>
        <w:rPr>
          <w:lang w:val="mn-MN"/>
        </w:rPr>
      </w:pPr>
    </w:p>
  </w:footnote>
  <w:footnote w:id="3">
    <w:p w14:paraId="27894A55" w14:textId="77777777" w:rsidR="005B28AD" w:rsidRPr="009B3AE3" w:rsidRDefault="005B28AD" w:rsidP="005B28AD">
      <w:pPr>
        <w:outlineLvl w:val="0"/>
        <w:rPr>
          <w:rFonts w:ascii="Times New Roman" w:hAnsi="Times New Roman" w:cs="Times New Roman"/>
          <w:bCs/>
          <w:sz w:val="20"/>
          <w:szCs w:val="20"/>
        </w:rPr>
      </w:pPr>
      <w:r w:rsidRPr="004E1EB4">
        <w:rPr>
          <w:rStyle w:val="FootnoteReference"/>
          <w:b/>
        </w:rPr>
        <w:footnoteRef/>
      </w:r>
      <w:r w:rsidRPr="004E1EB4">
        <w:rPr>
          <w:b/>
          <w:sz w:val="20"/>
          <w:szCs w:val="20"/>
        </w:rPr>
        <w:t xml:space="preserve"> </w:t>
      </w:r>
      <w:proofErr w:type="spellStart"/>
      <w:r w:rsidRPr="009B3AE3">
        <w:rPr>
          <w:rFonts w:ascii="Times New Roman" w:hAnsi="Times New Roman" w:cs="Times New Roman"/>
          <w:sz w:val="20"/>
          <w:szCs w:val="20"/>
        </w:rPr>
        <w:t>Ritzer.G</w:t>
      </w:r>
      <w:proofErr w:type="spellEnd"/>
      <w:r w:rsidRPr="009B3AE3">
        <w:rPr>
          <w:rFonts w:ascii="Times New Roman" w:hAnsi="Times New Roman" w:cs="Times New Roman"/>
          <w:sz w:val="20"/>
          <w:szCs w:val="20"/>
        </w:rPr>
        <w:t xml:space="preserve">(1996) </w:t>
      </w:r>
      <w:proofErr w:type="spellStart"/>
      <w:proofErr w:type="gramStart"/>
      <w:r w:rsidRPr="009B3AE3">
        <w:rPr>
          <w:rFonts w:ascii="Times New Roman" w:hAnsi="Times New Roman" w:cs="Times New Roman"/>
          <w:sz w:val="20"/>
          <w:szCs w:val="20"/>
        </w:rPr>
        <w:t>Sociololical</w:t>
      </w:r>
      <w:proofErr w:type="spellEnd"/>
      <w:r w:rsidRPr="009B3AE3">
        <w:rPr>
          <w:rFonts w:ascii="Times New Roman" w:hAnsi="Times New Roman" w:cs="Times New Roman"/>
          <w:sz w:val="20"/>
          <w:szCs w:val="20"/>
        </w:rPr>
        <w:t xml:space="preserve">  theory</w:t>
      </w:r>
      <w:proofErr w:type="gramEnd"/>
      <w:r w:rsidRPr="009B3AE3">
        <w:rPr>
          <w:rFonts w:ascii="Times New Roman" w:hAnsi="Times New Roman" w:cs="Times New Roman"/>
          <w:sz w:val="20"/>
          <w:szCs w:val="20"/>
        </w:rPr>
        <w:t>. (4th ed) New York: The McGraw-Hill.  p 240</w:t>
      </w:r>
    </w:p>
  </w:footnote>
  <w:footnote w:id="4">
    <w:p w14:paraId="58F55D85" w14:textId="77777777" w:rsidR="005B28AD" w:rsidRPr="004E1EB4" w:rsidRDefault="005B28AD" w:rsidP="005B28AD">
      <w:pPr>
        <w:outlineLvl w:val="0"/>
        <w:rPr>
          <w:b/>
          <w:bCs/>
          <w:sz w:val="20"/>
          <w:szCs w:val="20"/>
        </w:rPr>
      </w:pPr>
      <w:r w:rsidRPr="004E1EB4">
        <w:rPr>
          <w:rStyle w:val="FootnoteReference"/>
          <w:b/>
        </w:rPr>
        <w:footnoteRef/>
      </w:r>
      <w:r w:rsidRPr="004E1EB4">
        <w:rPr>
          <w:b/>
          <w:sz w:val="20"/>
          <w:szCs w:val="20"/>
        </w:rPr>
        <w:t xml:space="preserve"> </w:t>
      </w:r>
      <w:proofErr w:type="spellStart"/>
      <w:r w:rsidRPr="004E1EB4">
        <w:rPr>
          <w:b/>
          <w:sz w:val="20"/>
          <w:szCs w:val="20"/>
        </w:rPr>
        <w:t>Ritzer.G</w:t>
      </w:r>
      <w:proofErr w:type="spellEnd"/>
      <w:r w:rsidRPr="004E1EB4">
        <w:rPr>
          <w:b/>
          <w:sz w:val="20"/>
          <w:szCs w:val="20"/>
        </w:rPr>
        <w:t xml:space="preserve">(1996) </w:t>
      </w:r>
      <w:proofErr w:type="spellStart"/>
      <w:proofErr w:type="gramStart"/>
      <w:r w:rsidRPr="004E1EB4">
        <w:rPr>
          <w:b/>
          <w:sz w:val="20"/>
          <w:szCs w:val="20"/>
        </w:rPr>
        <w:t>Sociololical</w:t>
      </w:r>
      <w:proofErr w:type="spellEnd"/>
      <w:r w:rsidRPr="004E1EB4">
        <w:rPr>
          <w:b/>
          <w:sz w:val="20"/>
          <w:szCs w:val="20"/>
        </w:rPr>
        <w:t xml:space="preserve">  theory</w:t>
      </w:r>
      <w:proofErr w:type="gramEnd"/>
      <w:r w:rsidRPr="004E1EB4">
        <w:rPr>
          <w:b/>
          <w:sz w:val="20"/>
          <w:szCs w:val="20"/>
        </w:rPr>
        <w:t>. (4th ed) New York: The McGraw-Hill.  p 237</w:t>
      </w:r>
    </w:p>
  </w:footnote>
  <w:footnote w:id="5">
    <w:p w14:paraId="58118B76" w14:textId="77777777" w:rsidR="005B28AD" w:rsidRPr="00736800" w:rsidRDefault="005B28AD" w:rsidP="005B28AD">
      <w:pPr>
        <w:pStyle w:val="FootnoteText"/>
        <w:rPr>
          <w:lang w:val="mn-MN"/>
        </w:rPr>
      </w:pPr>
      <w:r>
        <w:rPr>
          <w:rStyle w:val="FootnoteReference"/>
        </w:rPr>
        <w:footnoteRef/>
      </w:r>
      <w:r>
        <w:t xml:space="preserve"> </w:t>
      </w:r>
      <w:r>
        <w:rPr>
          <w:lang w:val="mn-MN"/>
        </w:rPr>
        <w:t xml:space="preserve">Эрхзүйн мэдээллийн нэгдсэн систем. Өршөөл үзүүлэх тухай хууль. </w:t>
      </w:r>
      <w:hyperlink r:id="rId1" w:history="1">
        <w:r w:rsidRPr="00107340">
          <w:rPr>
            <w:rStyle w:val="Hyperlink"/>
          </w:rPr>
          <w:t>www.legalinfo.mn</w:t>
        </w:r>
      </w:hyperlink>
      <w:r>
        <w:t xml:space="preserve">. 2015 </w:t>
      </w:r>
      <w:r>
        <w:rPr>
          <w:lang w:val="mn-MN"/>
        </w:rPr>
        <w:t>оны 9 дүгээр сарын 10</w:t>
      </w:r>
    </w:p>
  </w:footnote>
  <w:footnote w:id="6">
    <w:p w14:paraId="34200708" w14:textId="77777777" w:rsidR="005B28AD" w:rsidRPr="00F43E5D" w:rsidRDefault="005B28AD" w:rsidP="005B28AD">
      <w:pPr>
        <w:pStyle w:val="FootnoteText"/>
        <w:jc w:val="both"/>
        <w:rPr>
          <w:rFonts w:ascii="Times New Roman" w:hAnsi="Times New Roman"/>
          <w:lang w:val="mn-MN"/>
        </w:rPr>
      </w:pPr>
      <w:r>
        <w:rPr>
          <w:rStyle w:val="FootnoteReference"/>
        </w:rPr>
        <w:footnoteRef/>
      </w:r>
      <w:r>
        <w:rPr>
          <w:rFonts w:ascii="Times New Roman" w:hAnsi="Times New Roman"/>
          <w:lang w:val="mn-MN"/>
        </w:rPr>
        <w:t>Монгол Улсын Үндэсний аюулгүй байдлын үзэл баримтлал. УБ., 2010</w:t>
      </w:r>
    </w:p>
  </w:footnote>
  <w:footnote w:id="7">
    <w:p w14:paraId="4BBA9D97" w14:textId="77777777" w:rsidR="005B28AD" w:rsidRPr="00706723" w:rsidRDefault="005B28AD" w:rsidP="005B28AD">
      <w:pPr>
        <w:pStyle w:val="FootnoteText"/>
        <w:rPr>
          <w:rFonts w:ascii="Times New Roman" w:hAnsi="Times New Roman"/>
          <w:lang w:val="mn-MN"/>
        </w:rPr>
      </w:pPr>
      <w:r>
        <w:rPr>
          <w:rStyle w:val="FootnoteReference"/>
        </w:rPr>
        <w:footnoteRef/>
      </w:r>
      <w:r>
        <w:rPr>
          <w:rFonts w:ascii="Times New Roman" w:hAnsi="Times New Roman"/>
          <w:lang w:val="mn-MN"/>
        </w:rPr>
        <w:t>Транспэрэнси интернэшнл олон улсын байгууллагын цуврал судалгаа. УБ., 2013-2014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C328B"/>
    <w:multiLevelType w:val="hybridMultilevel"/>
    <w:tmpl w:val="69461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BE7397"/>
    <w:multiLevelType w:val="hybridMultilevel"/>
    <w:tmpl w:val="2F92727A"/>
    <w:lvl w:ilvl="0" w:tplc="0409000F">
      <w:start w:val="1"/>
      <w:numFmt w:val="decimal"/>
      <w:lvlText w:val="%1."/>
      <w:lvlJc w:val="left"/>
      <w:pPr>
        <w:tabs>
          <w:tab w:val="num" w:pos="720"/>
        </w:tabs>
        <w:ind w:left="720" w:hanging="360"/>
      </w:pPr>
    </w:lvl>
    <w:lvl w:ilvl="1" w:tplc="B89258BA">
      <w:start w:val="1"/>
      <w:numFmt w:val="bullet"/>
      <w:lvlText w:val=""/>
      <w:lvlJc w:val="left"/>
      <w:pPr>
        <w:tabs>
          <w:tab w:val="num" w:pos="1368"/>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5120AD"/>
    <w:multiLevelType w:val="hybridMultilevel"/>
    <w:tmpl w:val="2F92727A"/>
    <w:lvl w:ilvl="0" w:tplc="0409000F">
      <w:start w:val="1"/>
      <w:numFmt w:val="decimal"/>
      <w:lvlText w:val="%1."/>
      <w:lvlJc w:val="left"/>
      <w:pPr>
        <w:tabs>
          <w:tab w:val="num" w:pos="720"/>
        </w:tabs>
        <w:ind w:left="720" w:hanging="360"/>
      </w:pPr>
    </w:lvl>
    <w:lvl w:ilvl="1" w:tplc="B89258BA">
      <w:start w:val="1"/>
      <w:numFmt w:val="bullet"/>
      <w:lvlText w:val=""/>
      <w:lvlJc w:val="left"/>
      <w:pPr>
        <w:tabs>
          <w:tab w:val="num" w:pos="1368"/>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276BA0"/>
    <w:multiLevelType w:val="hybridMultilevel"/>
    <w:tmpl w:val="5DF2A5D8"/>
    <w:lvl w:ilvl="0" w:tplc="EBE2BDA6">
      <w:start w:val="1"/>
      <w:numFmt w:val="bullet"/>
      <w:lvlText w:val=""/>
      <w:lvlJc w:val="left"/>
      <w:pPr>
        <w:tabs>
          <w:tab w:val="num" w:pos="720"/>
        </w:tabs>
        <w:ind w:left="720" w:hanging="360"/>
      </w:pPr>
      <w:rPr>
        <w:rFonts w:ascii="Wingdings" w:hAnsi="Wingdings" w:hint="default"/>
      </w:rPr>
    </w:lvl>
    <w:lvl w:ilvl="1" w:tplc="2CFE602E" w:tentative="1">
      <w:start w:val="1"/>
      <w:numFmt w:val="bullet"/>
      <w:lvlText w:val=""/>
      <w:lvlJc w:val="left"/>
      <w:pPr>
        <w:tabs>
          <w:tab w:val="num" w:pos="1440"/>
        </w:tabs>
        <w:ind w:left="1440" w:hanging="360"/>
      </w:pPr>
      <w:rPr>
        <w:rFonts w:ascii="Wingdings" w:hAnsi="Wingdings" w:hint="default"/>
      </w:rPr>
    </w:lvl>
    <w:lvl w:ilvl="2" w:tplc="537EA432" w:tentative="1">
      <w:start w:val="1"/>
      <w:numFmt w:val="bullet"/>
      <w:lvlText w:val=""/>
      <w:lvlJc w:val="left"/>
      <w:pPr>
        <w:tabs>
          <w:tab w:val="num" w:pos="2160"/>
        </w:tabs>
        <w:ind w:left="2160" w:hanging="360"/>
      </w:pPr>
      <w:rPr>
        <w:rFonts w:ascii="Wingdings" w:hAnsi="Wingdings" w:hint="default"/>
      </w:rPr>
    </w:lvl>
    <w:lvl w:ilvl="3" w:tplc="99A2830A" w:tentative="1">
      <w:start w:val="1"/>
      <w:numFmt w:val="bullet"/>
      <w:lvlText w:val=""/>
      <w:lvlJc w:val="left"/>
      <w:pPr>
        <w:tabs>
          <w:tab w:val="num" w:pos="2880"/>
        </w:tabs>
        <w:ind w:left="2880" w:hanging="360"/>
      </w:pPr>
      <w:rPr>
        <w:rFonts w:ascii="Wingdings" w:hAnsi="Wingdings" w:hint="default"/>
      </w:rPr>
    </w:lvl>
    <w:lvl w:ilvl="4" w:tplc="9F68CFC4" w:tentative="1">
      <w:start w:val="1"/>
      <w:numFmt w:val="bullet"/>
      <w:lvlText w:val=""/>
      <w:lvlJc w:val="left"/>
      <w:pPr>
        <w:tabs>
          <w:tab w:val="num" w:pos="3600"/>
        </w:tabs>
        <w:ind w:left="3600" w:hanging="360"/>
      </w:pPr>
      <w:rPr>
        <w:rFonts w:ascii="Wingdings" w:hAnsi="Wingdings" w:hint="default"/>
      </w:rPr>
    </w:lvl>
    <w:lvl w:ilvl="5" w:tplc="487AF054" w:tentative="1">
      <w:start w:val="1"/>
      <w:numFmt w:val="bullet"/>
      <w:lvlText w:val=""/>
      <w:lvlJc w:val="left"/>
      <w:pPr>
        <w:tabs>
          <w:tab w:val="num" w:pos="4320"/>
        </w:tabs>
        <w:ind w:left="4320" w:hanging="360"/>
      </w:pPr>
      <w:rPr>
        <w:rFonts w:ascii="Wingdings" w:hAnsi="Wingdings" w:hint="default"/>
      </w:rPr>
    </w:lvl>
    <w:lvl w:ilvl="6" w:tplc="4AF4C084" w:tentative="1">
      <w:start w:val="1"/>
      <w:numFmt w:val="bullet"/>
      <w:lvlText w:val=""/>
      <w:lvlJc w:val="left"/>
      <w:pPr>
        <w:tabs>
          <w:tab w:val="num" w:pos="5040"/>
        </w:tabs>
        <w:ind w:left="5040" w:hanging="360"/>
      </w:pPr>
      <w:rPr>
        <w:rFonts w:ascii="Wingdings" w:hAnsi="Wingdings" w:hint="default"/>
      </w:rPr>
    </w:lvl>
    <w:lvl w:ilvl="7" w:tplc="0C8E0B08" w:tentative="1">
      <w:start w:val="1"/>
      <w:numFmt w:val="bullet"/>
      <w:lvlText w:val=""/>
      <w:lvlJc w:val="left"/>
      <w:pPr>
        <w:tabs>
          <w:tab w:val="num" w:pos="5760"/>
        </w:tabs>
        <w:ind w:left="5760" w:hanging="360"/>
      </w:pPr>
      <w:rPr>
        <w:rFonts w:ascii="Wingdings" w:hAnsi="Wingdings" w:hint="default"/>
      </w:rPr>
    </w:lvl>
    <w:lvl w:ilvl="8" w:tplc="81147EB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CB55E1"/>
    <w:multiLevelType w:val="hybridMultilevel"/>
    <w:tmpl w:val="DA4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E3608"/>
    <w:multiLevelType w:val="hybridMultilevel"/>
    <w:tmpl w:val="0A5A7576"/>
    <w:lvl w:ilvl="0" w:tplc="EBE2BD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927092">
    <w:abstractNumId w:val="3"/>
  </w:num>
  <w:num w:numId="2" w16cid:durableId="1410999425">
    <w:abstractNumId w:val="5"/>
  </w:num>
  <w:num w:numId="3" w16cid:durableId="2103649619">
    <w:abstractNumId w:val="1"/>
  </w:num>
  <w:num w:numId="4" w16cid:durableId="891693818">
    <w:abstractNumId w:val="0"/>
  </w:num>
  <w:num w:numId="5" w16cid:durableId="1267348010">
    <w:abstractNumId w:val="2"/>
  </w:num>
  <w:num w:numId="6" w16cid:durableId="1090857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AD"/>
    <w:rsid w:val="00076B80"/>
    <w:rsid w:val="001B7692"/>
    <w:rsid w:val="00310704"/>
    <w:rsid w:val="003F3FD0"/>
    <w:rsid w:val="005B28AD"/>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04B4"/>
  <w15:chartTrackingRefBased/>
  <w15:docId w15:val="{CA2F84DC-6ACF-D14E-8544-837EFEF4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AD"/>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5B2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8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8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28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28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28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28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28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2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28AD"/>
    <w:pPr>
      <w:spacing w:before="160"/>
      <w:jc w:val="center"/>
    </w:pPr>
    <w:rPr>
      <w:i/>
      <w:iCs/>
      <w:color w:val="404040" w:themeColor="text1" w:themeTint="BF"/>
    </w:rPr>
  </w:style>
  <w:style w:type="character" w:customStyle="1" w:styleId="QuoteChar">
    <w:name w:val="Quote Char"/>
    <w:basedOn w:val="DefaultParagraphFont"/>
    <w:link w:val="Quote"/>
    <w:uiPriority w:val="29"/>
    <w:rsid w:val="005B28AD"/>
    <w:rPr>
      <w:i/>
      <w:iCs/>
      <w:color w:val="404040" w:themeColor="text1" w:themeTint="BF"/>
    </w:rPr>
  </w:style>
  <w:style w:type="paragraph" w:styleId="ListParagraph">
    <w:name w:val="List Paragraph"/>
    <w:basedOn w:val="Normal"/>
    <w:link w:val="ListParagraphChar"/>
    <w:uiPriority w:val="34"/>
    <w:qFormat/>
    <w:rsid w:val="005B28AD"/>
    <w:pPr>
      <w:ind w:left="720"/>
      <w:contextualSpacing/>
    </w:pPr>
  </w:style>
  <w:style w:type="character" w:styleId="IntenseEmphasis">
    <w:name w:val="Intense Emphasis"/>
    <w:basedOn w:val="DefaultParagraphFont"/>
    <w:uiPriority w:val="21"/>
    <w:qFormat/>
    <w:rsid w:val="005B28AD"/>
    <w:rPr>
      <w:i/>
      <w:iCs/>
      <w:color w:val="0F4761" w:themeColor="accent1" w:themeShade="BF"/>
    </w:rPr>
  </w:style>
  <w:style w:type="paragraph" w:styleId="IntenseQuote">
    <w:name w:val="Intense Quote"/>
    <w:basedOn w:val="Normal"/>
    <w:next w:val="Normal"/>
    <w:link w:val="IntenseQuoteChar"/>
    <w:uiPriority w:val="30"/>
    <w:qFormat/>
    <w:rsid w:val="005B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8AD"/>
    <w:rPr>
      <w:i/>
      <w:iCs/>
      <w:color w:val="0F4761" w:themeColor="accent1" w:themeShade="BF"/>
    </w:rPr>
  </w:style>
  <w:style w:type="character" w:styleId="IntenseReference">
    <w:name w:val="Intense Reference"/>
    <w:basedOn w:val="DefaultParagraphFont"/>
    <w:uiPriority w:val="32"/>
    <w:qFormat/>
    <w:rsid w:val="005B28AD"/>
    <w:rPr>
      <w:b/>
      <w:bCs/>
      <w:smallCaps/>
      <w:color w:val="0F4761" w:themeColor="accent1" w:themeShade="BF"/>
      <w:spacing w:val="5"/>
    </w:rPr>
  </w:style>
  <w:style w:type="character" w:styleId="Hyperlink">
    <w:name w:val="Hyperlink"/>
    <w:basedOn w:val="DefaultParagraphFont"/>
    <w:uiPriority w:val="99"/>
    <w:unhideWhenUsed/>
    <w:rsid w:val="005B28AD"/>
    <w:rPr>
      <w:color w:val="0000FF"/>
      <w:u w:val="single"/>
    </w:rPr>
  </w:style>
  <w:style w:type="paragraph" w:styleId="FootnoteText">
    <w:name w:val="footnote text"/>
    <w:basedOn w:val="Normal"/>
    <w:link w:val="FootnoteTextChar"/>
    <w:uiPriority w:val="99"/>
    <w:unhideWhenUsed/>
    <w:rsid w:val="005B28AD"/>
    <w:pPr>
      <w:spacing w:after="0" w:line="240" w:lineRule="auto"/>
    </w:pPr>
    <w:rPr>
      <w:sz w:val="20"/>
      <w:szCs w:val="20"/>
    </w:rPr>
  </w:style>
  <w:style w:type="character" w:customStyle="1" w:styleId="FootnoteTextChar">
    <w:name w:val="Footnote Text Char"/>
    <w:basedOn w:val="DefaultParagraphFont"/>
    <w:link w:val="FootnoteText"/>
    <w:uiPriority w:val="99"/>
    <w:rsid w:val="005B28AD"/>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5B28AD"/>
    <w:rPr>
      <w:vertAlign w:val="superscript"/>
    </w:rPr>
  </w:style>
  <w:style w:type="character" w:customStyle="1" w:styleId="ListParagraphChar">
    <w:name w:val="List Paragraph Char"/>
    <w:link w:val="ListParagraph"/>
    <w:uiPriority w:val="34"/>
    <w:locked/>
    <w:rsid w:val="005B28AD"/>
  </w:style>
  <w:style w:type="table" w:styleId="TableGrid">
    <w:name w:val="Table Grid"/>
    <w:basedOn w:val="TableNormal"/>
    <w:uiPriority w:val="59"/>
    <w:rsid w:val="005B28AD"/>
    <w:pPr>
      <w:spacing w:after="0" w:line="240" w:lineRule="auto"/>
    </w:pPr>
    <w:rPr>
      <w:rFonts w:asciiTheme="minorHAnsi" w:eastAsiaTheme="minorEastAsia"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www.legalinfo.m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E:\UAB%20ba%20avilga\Sanal%20asuulga_tailan%20500\Erunhii%20nooro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ATG\Sanal%20asuulga_tailan%20500\Erunhi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600">
                <a:latin typeface="Times New Roman" panose="02020603050405020304" pitchFamily="18" charset="0"/>
                <a:cs typeface="Times New Roman" panose="02020603050405020304" pitchFamily="18" charset="0"/>
              </a:defRPr>
            </a:pPr>
            <a:r>
              <a:rPr lang="mn-MN" sz="1600">
                <a:latin typeface="Times New Roman" panose="02020603050405020304" pitchFamily="18" charset="0"/>
                <a:cs typeface="Times New Roman" panose="02020603050405020304" pitchFamily="18" charset="0"/>
              </a:rPr>
              <a:t>Судалгаанд</a:t>
            </a:r>
            <a:r>
              <a:rPr lang="mn-MN" sz="1600" baseline="0">
                <a:latin typeface="Times New Roman" panose="02020603050405020304" pitchFamily="18" charset="0"/>
                <a:cs typeface="Times New Roman" panose="02020603050405020304" pitchFamily="18" charset="0"/>
              </a:rPr>
              <a:t> хамрагдсан шинжээчид</a:t>
            </a:r>
            <a:r>
              <a:rPr lang="en-US" sz="1600" baseline="0">
                <a:latin typeface="Times New Roman" panose="02020603050405020304" pitchFamily="18" charset="0"/>
                <a:cs typeface="Times New Roman" panose="02020603050405020304" pitchFamily="18" charset="0"/>
              </a:rPr>
              <a:t>(n=30)</a:t>
            </a:r>
            <a:endParaRPr lang="en-US" sz="16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Sheet1!$C$91</c:f>
              <c:strCache>
                <c:ptCount val="1"/>
                <c:pt idx="0">
                  <c:v>Тоо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Sheet1!$B$92:$B$96</c:f>
              <c:strCache>
                <c:ptCount val="5"/>
                <c:pt idx="0">
                  <c:v>Төрийн байгууллага</c:v>
                </c:pt>
                <c:pt idx="1">
                  <c:v>Төрийн бус байгууллага</c:v>
                </c:pt>
                <c:pt idx="2">
                  <c:v>Олон улсын байгууллага</c:v>
                </c:pt>
                <c:pt idx="3">
                  <c:v>Элчин сайдын яам</c:v>
                </c:pt>
                <c:pt idx="4">
                  <c:v>Судлаач, эрдэмтэд</c:v>
                </c:pt>
              </c:strCache>
            </c:strRef>
          </c:cat>
          <c:val>
            <c:numRef>
              <c:f>Sheet1!$C$92:$C$96</c:f>
              <c:numCache>
                <c:formatCode>General</c:formatCode>
                <c:ptCount val="5"/>
                <c:pt idx="0">
                  <c:v>5</c:v>
                </c:pt>
                <c:pt idx="1">
                  <c:v>6</c:v>
                </c:pt>
                <c:pt idx="2">
                  <c:v>7</c:v>
                </c:pt>
                <c:pt idx="3">
                  <c:v>2</c:v>
                </c:pt>
                <c:pt idx="4">
                  <c:v>10</c:v>
                </c:pt>
              </c:numCache>
            </c:numRef>
          </c:val>
          <c:extLst>
            <c:ext xmlns:c16="http://schemas.microsoft.com/office/drawing/2014/chart" uri="{C3380CC4-5D6E-409C-BE32-E72D297353CC}">
              <c16:uniqueId val="{00000000-B54A-8248-9C7B-A3CF2F651803}"/>
            </c:ext>
          </c:extLst>
        </c:ser>
        <c:ser>
          <c:idx val="1"/>
          <c:order val="1"/>
          <c:tx>
            <c:strRef>
              <c:f>Sheet1!$D$91</c:f>
              <c:strCache>
                <c:ptCount val="1"/>
                <c:pt idx="0">
                  <c:v>Хувь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Sheet1!$B$92:$B$96</c:f>
              <c:strCache>
                <c:ptCount val="5"/>
                <c:pt idx="0">
                  <c:v>Төрийн байгууллага</c:v>
                </c:pt>
                <c:pt idx="1">
                  <c:v>Төрийн бус байгууллага</c:v>
                </c:pt>
                <c:pt idx="2">
                  <c:v>Олон улсын байгууллага</c:v>
                </c:pt>
                <c:pt idx="3">
                  <c:v>Элчин сайдын яам</c:v>
                </c:pt>
                <c:pt idx="4">
                  <c:v>Судлаач, эрдэмтэд</c:v>
                </c:pt>
              </c:strCache>
            </c:strRef>
          </c:cat>
          <c:val>
            <c:numRef>
              <c:f>Sheet1!$D$92:$D$96</c:f>
              <c:numCache>
                <c:formatCode>0.0</c:formatCode>
                <c:ptCount val="5"/>
                <c:pt idx="0">
                  <c:v>16.666666666666664</c:v>
                </c:pt>
                <c:pt idx="1">
                  <c:v>20</c:v>
                </c:pt>
                <c:pt idx="2">
                  <c:v>23.333333333333282</c:v>
                </c:pt>
                <c:pt idx="3">
                  <c:v>6.666666666666667</c:v>
                </c:pt>
                <c:pt idx="4">
                  <c:v>33.333333333333329</c:v>
                </c:pt>
              </c:numCache>
            </c:numRef>
          </c:val>
          <c:extLst>
            <c:ext xmlns:c16="http://schemas.microsoft.com/office/drawing/2014/chart" uri="{C3380CC4-5D6E-409C-BE32-E72D297353CC}">
              <c16:uniqueId val="{00000001-B54A-8248-9C7B-A3CF2F651803}"/>
            </c:ext>
          </c:extLst>
        </c:ser>
        <c:dLbls>
          <c:showLegendKey val="0"/>
          <c:showVal val="1"/>
          <c:showCatName val="0"/>
          <c:showSerName val="0"/>
          <c:showPercent val="0"/>
          <c:showBubbleSize val="0"/>
        </c:dLbls>
        <c:gapWidth val="150"/>
        <c:overlap val="-25"/>
        <c:axId val="373559680"/>
        <c:axId val="373561216"/>
      </c:barChart>
      <c:catAx>
        <c:axId val="373559680"/>
        <c:scaling>
          <c:orientation val="minMax"/>
        </c:scaling>
        <c:delete val="0"/>
        <c:axPos val="b"/>
        <c:numFmt formatCode="General" sourceLinked="0"/>
        <c:majorTickMark val="none"/>
        <c:minorTickMark val="none"/>
        <c:tickLblPos val="nextTo"/>
        <c:txPr>
          <a:bodyPr/>
          <a:lstStyle/>
          <a:p>
            <a:pPr>
              <a:defRPr sz="800"/>
            </a:pPr>
            <a:endParaRPr lang="en-US"/>
          </a:p>
        </c:txPr>
        <c:crossAx val="373561216"/>
        <c:crosses val="autoZero"/>
        <c:auto val="1"/>
        <c:lblAlgn val="ctr"/>
        <c:lblOffset val="100"/>
        <c:noMultiLvlLbl val="0"/>
      </c:catAx>
      <c:valAx>
        <c:axId val="373561216"/>
        <c:scaling>
          <c:orientation val="minMax"/>
        </c:scaling>
        <c:delete val="1"/>
        <c:axPos val="l"/>
        <c:numFmt formatCode="General" sourceLinked="1"/>
        <c:majorTickMark val="out"/>
        <c:minorTickMark val="none"/>
        <c:tickLblPos val="none"/>
        <c:crossAx val="37355968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Sheet1!$B$58:$B$61</c:f>
              <c:strCache>
                <c:ptCount val="4"/>
                <c:pt idx="0">
                  <c:v>Мэдэхгүй</c:v>
                </c:pt>
                <c:pt idx="1">
                  <c:v>Үндэсний аюулгүй байдалд нөлөө үзүүлэхгүй, байдаг л зүйл</c:v>
                </c:pt>
                <c:pt idx="2">
                  <c:v>Үндэсний аюулгүй байдалд сөргөөр нөлөөлөх хэмжээнд хүрсэн</c:v>
                </c:pt>
                <c:pt idx="3">
                  <c:v>Үндэсний аюулгүй байдалд зарим талаар нөлөөлж байна</c:v>
                </c:pt>
              </c:strCache>
            </c:strRef>
          </c:cat>
          <c:val>
            <c:numRef>
              <c:f>Sheet1!$D$58:$D$61</c:f>
              <c:numCache>
                <c:formatCode>General</c:formatCode>
                <c:ptCount val="4"/>
                <c:pt idx="0">
                  <c:v>5.2</c:v>
                </c:pt>
                <c:pt idx="1">
                  <c:v>2.4</c:v>
                </c:pt>
                <c:pt idx="2">
                  <c:v>44.8</c:v>
                </c:pt>
                <c:pt idx="3">
                  <c:v>47.6</c:v>
                </c:pt>
              </c:numCache>
            </c:numRef>
          </c:val>
          <c:extLst>
            <c:ext xmlns:c16="http://schemas.microsoft.com/office/drawing/2014/chart" uri="{C3380CC4-5D6E-409C-BE32-E72D297353CC}">
              <c16:uniqueId val="{00000000-8E40-4340-843B-6A28B7B5DCDD}"/>
            </c:ext>
          </c:extLst>
        </c:ser>
        <c:dLbls>
          <c:showLegendKey val="0"/>
          <c:showVal val="0"/>
          <c:showCatName val="0"/>
          <c:showSerName val="0"/>
          <c:showPercent val="0"/>
          <c:showBubbleSize val="0"/>
        </c:dLbls>
        <c:gapWidth val="75"/>
        <c:overlap val="-25"/>
        <c:axId val="373594368"/>
        <c:axId val="373612544"/>
      </c:barChart>
      <c:catAx>
        <c:axId val="373594368"/>
        <c:scaling>
          <c:orientation val="minMax"/>
        </c:scaling>
        <c:delete val="0"/>
        <c:axPos val="l"/>
        <c:numFmt formatCode="General" sourceLinked="1"/>
        <c:majorTickMark val="none"/>
        <c:minorTickMark val="none"/>
        <c:tickLblPos val="nextTo"/>
        <c:txPr>
          <a:bodyPr rot="-60000000" vert="horz"/>
          <a:lstStyle/>
          <a:p>
            <a:pPr>
              <a:defRPr b="1"/>
            </a:pPr>
            <a:endParaRPr lang="en-US"/>
          </a:p>
        </c:txPr>
        <c:crossAx val="373612544"/>
        <c:crosses val="autoZero"/>
        <c:auto val="1"/>
        <c:lblAlgn val="ctr"/>
        <c:lblOffset val="100"/>
        <c:noMultiLvlLbl val="0"/>
      </c:catAx>
      <c:valAx>
        <c:axId val="373612544"/>
        <c:scaling>
          <c:orientation val="minMax"/>
        </c:scaling>
        <c:delete val="0"/>
        <c:axPos val="b"/>
        <c:numFmt formatCode="General" sourceLinked="1"/>
        <c:majorTickMark val="none"/>
        <c:minorTickMark val="none"/>
        <c:tickLblPos val="nextTo"/>
        <c:spPr>
          <a:ln w="9525">
            <a:noFill/>
          </a:ln>
        </c:spPr>
        <c:txPr>
          <a:bodyPr rot="-60000000" vert="horz"/>
          <a:lstStyle/>
          <a:p>
            <a:pPr>
              <a:defRPr/>
            </a:pPr>
            <a:endParaRPr lang="en-US"/>
          </a:p>
        </c:txPr>
        <c:crossAx val="373594368"/>
        <c:crosses val="autoZero"/>
        <c:crossBetween val="between"/>
      </c:valAx>
    </c:plotArea>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mn-MN" b="1"/>
              <a:t>Төр засгийн удирдлагуудын авилгатай тэмцэх хүсэл зориг</a:t>
            </a:r>
          </a:p>
        </c:rich>
      </c:tx>
      <c:overlay val="0"/>
      <c:spPr>
        <a:noFill/>
        <a:ln w="25400">
          <a:noFill/>
        </a:ln>
      </c:spPr>
    </c:title>
    <c:autoTitleDeleted val="0"/>
    <c:plotArea>
      <c:layout>
        <c:manualLayout>
          <c:layoutTarget val="inner"/>
          <c:xMode val="edge"/>
          <c:yMode val="edge"/>
          <c:x val="0.48228882833787617"/>
          <c:y val="0.17073170731707321"/>
          <c:w val="0.48228882833787617"/>
          <c:h val="0.71777003484320712"/>
        </c:manualLayout>
      </c:layout>
      <c:barChart>
        <c:barDir val="bar"/>
        <c:grouping val="clustered"/>
        <c:varyColors val="0"/>
        <c:ser>
          <c:idx val="0"/>
          <c:order val="0"/>
          <c:spPr>
            <a:solidFill>
              <a:schemeClr val="lt1"/>
            </a:solidFill>
            <a:ln w="25400" cap="flat" cmpd="sng" algn="ctr">
              <a:solidFill>
                <a:schemeClr val="accent1"/>
              </a:solidFill>
              <a:prstDash val="solid"/>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Sheet1!$B$115:$B$118</c:f>
              <c:strCache>
                <c:ptCount val="4"/>
                <c:pt idx="0">
                  <c:v>Мэдэхгүй</c:v>
                </c:pt>
                <c:pt idx="1">
                  <c:v>Хүсэл зориг бий, тэмцэж чадаж байна.</c:v>
                </c:pt>
                <c:pt idx="2">
                  <c:v>Тэмцэх хүсэл зориг байхгүй</c:v>
                </c:pt>
                <c:pt idx="3">
                  <c:v>Хүсэл зориг байгаа боловч, хэрэгжүүлэх, тэмцэх зөв менежмент байхгүй</c:v>
                </c:pt>
              </c:strCache>
            </c:strRef>
          </c:cat>
          <c:val>
            <c:numRef>
              <c:f>Sheet1!$C$115:$C$118</c:f>
              <c:numCache>
                <c:formatCode>General</c:formatCode>
                <c:ptCount val="4"/>
                <c:pt idx="0">
                  <c:v>23</c:v>
                </c:pt>
                <c:pt idx="1">
                  <c:v>47</c:v>
                </c:pt>
                <c:pt idx="2">
                  <c:v>112</c:v>
                </c:pt>
                <c:pt idx="3">
                  <c:v>318</c:v>
                </c:pt>
              </c:numCache>
            </c:numRef>
          </c:val>
          <c:extLst>
            <c:ext xmlns:c16="http://schemas.microsoft.com/office/drawing/2014/chart" uri="{C3380CC4-5D6E-409C-BE32-E72D297353CC}">
              <c16:uniqueId val="{00000000-D853-364C-8308-C856116F164E}"/>
            </c:ext>
          </c:extLst>
        </c:ser>
        <c:ser>
          <c:idx val="1"/>
          <c:order val="1"/>
          <c:spPr>
            <a:solidFill>
              <a:schemeClr val="lt1"/>
            </a:solidFill>
            <a:ln w="25400" cap="flat" cmpd="sng" algn="ctr">
              <a:solidFill>
                <a:schemeClr val="accent1"/>
              </a:solidFill>
              <a:prstDash val="solid"/>
            </a:ln>
            <a:effectLst/>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Sheet1!$B$115:$B$118</c:f>
              <c:strCache>
                <c:ptCount val="4"/>
                <c:pt idx="0">
                  <c:v>Мэдэхгүй</c:v>
                </c:pt>
                <c:pt idx="1">
                  <c:v>Хүсэл зориг бий, тэмцэж чадаж байна.</c:v>
                </c:pt>
                <c:pt idx="2">
                  <c:v>Тэмцэх хүсэл зориг байхгүй</c:v>
                </c:pt>
                <c:pt idx="3">
                  <c:v>Хүсэл зориг байгаа боловч, хэрэгжүүлэх, тэмцэх зөв менежмент байхгүй</c:v>
                </c:pt>
              </c:strCache>
            </c:strRef>
          </c:cat>
          <c:val>
            <c:numRef>
              <c:f>Sheet1!$D$115:$D$118</c:f>
              <c:numCache>
                <c:formatCode>0.0%</c:formatCode>
                <c:ptCount val="4"/>
                <c:pt idx="0">
                  <c:v>4.5999999999999999E-2</c:v>
                </c:pt>
                <c:pt idx="1">
                  <c:v>9.4000000000000028E-2</c:v>
                </c:pt>
                <c:pt idx="2">
                  <c:v>0.224</c:v>
                </c:pt>
                <c:pt idx="3">
                  <c:v>0.63600000000000112</c:v>
                </c:pt>
              </c:numCache>
            </c:numRef>
          </c:val>
          <c:extLst>
            <c:ext xmlns:c16="http://schemas.microsoft.com/office/drawing/2014/chart" uri="{C3380CC4-5D6E-409C-BE32-E72D297353CC}">
              <c16:uniqueId val="{00000001-D853-364C-8308-C856116F164E}"/>
            </c:ext>
          </c:extLst>
        </c:ser>
        <c:dLbls>
          <c:showLegendKey val="0"/>
          <c:showVal val="0"/>
          <c:showCatName val="0"/>
          <c:showSerName val="0"/>
          <c:showPercent val="0"/>
          <c:showBubbleSize val="0"/>
        </c:dLbls>
        <c:gapWidth val="182"/>
        <c:axId val="373646080"/>
        <c:axId val="373647616"/>
      </c:barChart>
      <c:catAx>
        <c:axId val="373646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73647616"/>
        <c:crosses val="autoZero"/>
        <c:auto val="1"/>
        <c:lblAlgn val="ctr"/>
        <c:lblOffset val="100"/>
        <c:noMultiLvlLbl val="0"/>
      </c:catAx>
      <c:valAx>
        <c:axId val="373647616"/>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64608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3514</Words>
  <Characters>20030</Characters>
  <Application>Microsoft Office Word</Application>
  <DocSecurity>0</DocSecurity>
  <Lines>166</Lines>
  <Paragraphs>46</Paragraphs>
  <ScaleCrop>false</ScaleCrop>
  <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2025-07-06T08:43:00Z</dcterms:created>
  <dcterms:modified xsi:type="dcterms:W3CDTF">2025-07-06T08:45:00Z</dcterms:modified>
</cp:coreProperties>
</file>