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9171C" w14:textId="77777777" w:rsidR="002F3461" w:rsidRPr="00443D94" w:rsidRDefault="002F3461" w:rsidP="002F3461">
      <w:pPr>
        <w:pStyle w:val="Abstract-Head"/>
        <w:spacing w:before="0" w:after="0" w:line="240" w:lineRule="auto"/>
        <w:jc w:val="right"/>
        <w:rPr>
          <w:rFonts w:ascii="Times New Roman" w:hAnsi="Times New Roman"/>
          <w:sz w:val="24"/>
          <w:szCs w:val="24"/>
          <w:lang w:val="mn-MN"/>
        </w:rPr>
      </w:pPr>
      <w:r w:rsidRPr="00443D94">
        <w:rPr>
          <w:rFonts w:ascii="Times New Roman" w:hAnsi="Times New Roman"/>
          <w:sz w:val="24"/>
          <w:szCs w:val="24"/>
          <w:lang w:val="mn-MN"/>
        </w:rPr>
        <w:t>ПОЛИТОЛОГИ XXIII</w:t>
      </w:r>
    </w:p>
    <w:p w14:paraId="6B384D3C" w14:textId="42904629" w:rsidR="002F3461" w:rsidRPr="00443D94" w:rsidRDefault="002F3461" w:rsidP="002F3461">
      <w:pPr>
        <w:pStyle w:val="Abstract-Head"/>
        <w:spacing w:before="0" w:after="0" w:line="240" w:lineRule="auto"/>
        <w:jc w:val="right"/>
        <w:rPr>
          <w:rFonts w:ascii="Times New Roman" w:hAnsi="Times New Roman"/>
          <w:b w:val="0"/>
          <w:bCs/>
          <w:sz w:val="24"/>
          <w:szCs w:val="24"/>
          <w:lang w:val="mn-MN"/>
        </w:rPr>
      </w:pPr>
      <w:r w:rsidRPr="00443D94">
        <w:rPr>
          <w:rFonts w:ascii="Times New Roman" w:hAnsi="Times New Roman"/>
          <w:b w:val="0"/>
          <w:bCs/>
          <w:sz w:val="24"/>
          <w:szCs w:val="24"/>
          <w:lang w:val="mn-MN"/>
        </w:rPr>
        <w:t>Эрдэм шинжилгээний бичиг №23 (</w:t>
      </w:r>
      <w:r w:rsidR="008224FB" w:rsidRPr="00443D94">
        <w:rPr>
          <w:rFonts w:ascii="Times New Roman" w:hAnsi="Times New Roman"/>
          <w:b w:val="0"/>
          <w:bCs/>
          <w:sz w:val="24"/>
          <w:szCs w:val="24"/>
          <w:lang w:val="mn-MN"/>
        </w:rPr>
        <w:t>619</w:t>
      </w:r>
      <w:r w:rsidRPr="00443D94">
        <w:rPr>
          <w:rFonts w:ascii="Times New Roman" w:hAnsi="Times New Roman"/>
          <w:b w:val="0"/>
          <w:bCs/>
          <w:sz w:val="24"/>
          <w:szCs w:val="24"/>
          <w:lang w:val="mn-MN"/>
        </w:rPr>
        <w:t>): 23</w:t>
      </w:r>
      <w:r w:rsidR="00E67B6A" w:rsidRPr="00443D94">
        <w:rPr>
          <w:rFonts w:ascii="Times New Roman" w:hAnsi="Times New Roman"/>
          <w:b w:val="0"/>
          <w:bCs/>
          <w:sz w:val="24"/>
          <w:szCs w:val="24"/>
          <w:lang w:val="mn-MN"/>
        </w:rPr>
        <w:t>2</w:t>
      </w:r>
      <w:r w:rsidRPr="00443D94">
        <w:rPr>
          <w:rFonts w:ascii="Times New Roman" w:hAnsi="Times New Roman"/>
          <w:b w:val="0"/>
          <w:bCs/>
          <w:sz w:val="24"/>
          <w:szCs w:val="24"/>
          <w:lang w:val="mn-MN"/>
        </w:rPr>
        <w:t>-23</w:t>
      </w:r>
      <w:r w:rsidR="00942F81" w:rsidRPr="00443D94">
        <w:rPr>
          <w:rFonts w:ascii="Times New Roman" w:hAnsi="Times New Roman"/>
          <w:b w:val="0"/>
          <w:bCs/>
          <w:sz w:val="24"/>
          <w:szCs w:val="24"/>
          <w:lang w:val="mn-MN"/>
        </w:rPr>
        <w:t>8</w:t>
      </w:r>
      <w:r w:rsidRPr="00443D94">
        <w:rPr>
          <w:rFonts w:ascii="Times New Roman" w:hAnsi="Times New Roman"/>
          <w:b w:val="0"/>
          <w:bCs/>
          <w:sz w:val="24"/>
          <w:szCs w:val="24"/>
          <w:lang w:val="mn-MN"/>
        </w:rPr>
        <w:t xml:space="preserve"> дахь тал</w:t>
      </w:r>
    </w:p>
    <w:p w14:paraId="276008AA" w14:textId="77777777" w:rsidR="002F3461" w:rsidRPr="00443D94" w:rsidRDefault="002F3461" w:rsidP="008049E2">
      <w:pPr>
        <w:spacing w:line="240" w:lineRule="auto"/>
        <w:jc w:val="center"/>
        <w:rPr>
          <w:rFonts w:ascii="Times New Roman" w:hAnsi="Times New Roman"/>
          <w:b/>
          <w:bCs/>
          <w:sz w:val="24"/>
          <w:lang w:val="mn-MN"/>
        </w:rPr>
      </w:pPr>
    </w:p>
    <w:p w14:paraId="64C95AFD" w14:textId="77777777" w:rsidR="002F3461" w:rsidRPr="00443D94" w:rsidRDefault="002F3461" w:rsidP="008049E2">
      <w:pPr>
        <w:spacing w:line="240" w:lineRule="auto"/>
        <w:jc w:val="center"/>
        <w:rPr>
          <w:rFonts w:ascii="Times New Roman" w:hAnsi="Times New Roman"/>
          <w:b/>
          <w:bCs/>
          <w:sz w:val="24"/>
          <w:lang w:val="mn-MN"/>
        </w:rPr>
      </w:pPr>
    </w:p>
    <w:p w14:paraId="365694BE" w14:textId="3F8D3611" w:rsidR="00EE16ED" w:rsidRPr="00443D94" w:rsidRDefault="00EE16ED"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ҮНДЭСНИЙ АЮУЛГҮЙ БАЙДАЛД НӨЛӨӨЛӨХ ХҮЧИН ЗҮЙЛС:</w:t>
      </w:r>
      <w:r w:rsidR="00172001" w:rsidRPr="00443D94">
        <w:rPr>
          <w:rFonts w:ascii="Times New Roman" w:hAnsi="Times New Roman"/>
          <w:b/>
          <w:bCs/>
          <w:sz w:val="24"/>
          <w:lang w:val="mn-MN"/>
        </w:rPr>
        <w:t xml:space="preserve"> </w:t>
      </w:r>
      <w:r w:rsidRPr="00443D94">
        <w:rPr>
          <w:rFonts w:ascii="Times New Roman" w:hAnsi="Times New Roman"/>
          <w:b/>
          <w:bCs/>
          <w:sz w:val="24"/>
          <w:lang w:val="mn-MN"/>
        </w:rPr>
        <w:t>ГЛОБАЛ ШИНЭ ХАНДЛАГА</w:t>
      </w:r>
    </w:p>
    <w:p w14:paraId="32951AC3" w14:textId="204ACFA8" w:rsidR="00EE16ED" w:rsidRPr="00443D94" w:rsidRDefault="00EE16ED" w:rsidP="008049E2">
      <w:pPr>
        <w:spacing w:line="240" w:lineRule="auto"/>
        <w:rPr>
          <w:rFonts w:ascii="Times New Roman" w:hAnsi="Times New Roman"/>
          <w:sz w:val="24"/>
          <w:lang w:val="mn-MN"/>
        </w:rPr>
      </w:pPr>
    </w:p>
    <w:p w14:paraId="710D34FF" w14:textId="77777777" w:rsidR="00172001" w:rsidRPr="00443D94" w:rsidRDefault="00172001" w:rsidP="008049E2">
      <w:pPr>
        <w:spacing w:line="240" w:lineRule="auto"/>
        <w:rPr>
          <w:rFonts w:ascii="Times New Roman" w:hAnsi="Times New Roman"/>
          <w:sz w:val="24"/>
          <w:lang w:val="mn-MN"/>
        </w:rPr>
      </w:pPr>
    </w:p>
    <w:p w14:paraId="1D30673C" w14:textId="77777777" w:rsidR="00EE16ED" w:rsidRPr="00443D94" w:rsidRDefault="00EE16ED" w:rsidP="008049E2">
      <w:pPr>
        <w:spacing w:line="240" w:lineRule="auto"/>
        <w:jc w:val="center"/>
        <w:rPr>
          <w:rFonts w:ascii="Times New Roman" w:hAnsi="Times New Roman"/>
          <w:b/>
          <w:sz w:val="24"/>
          <w:lang w:val="mn-MN"/>
        </w:rPr>
      </w:pPr>
      <w:r w:rsidRPr="00443D94">
        <w:rPr>
          <w:rFonts w:ascii="Times New Roman" w:hAnsi="Times New Roman"/>
          <w:b/>
          <w:sz w:val="24"/>
          <w:lang w:val="mn-MN"/>
        </w:rPr>
        <w:t xml:space="preserve">Ш.Эвсанаа </w:t>
      </w:r>
    </w:p>
    <w:p w14:paraId="2C9AA076" w14:textId="6570BD25" w:rsidR="00EE16ED" w:rsidRPr="00443D94" w:rsidRDefault="00EE16ED" w:rsidP="008049E2">
      <w:pPr>
        <w:spacing w:line="240" w:lineRule="auto"/>
        <w:jc w:val="center"/>
        <w:rPr>
          <w:rFonts w:ascii="Times New Roman" w:hAnsi="Times New Roman"/>
          <w:sz w:val="24"/>
          <w:lang w:val="mn-MN"/>
        </w:rPr>
      </w:pPr>
      <w:r w:rsidRPr="00443D94">
        <w:rPr>
          <w:rFonts w:ascii="Times New Roman" w:hAnsi="Times New Roman"/>
          <w:sz w:val="24"/>
          <w:lang w:val="mn-MN"/>
        </w:rPr>
        <w:t>МУИС, УТСОУХНУС,</w:t>
      </w:r>
      <w:r w:rsidR="00172001" w:rsidRPr="00443D94">
        <w:rPr>
          <w:rFonts w:ascii="Times New Roman" w:hAnsi="Times New Roman"/>
          <w:sz w:val="24"/>
          <w:lang w:val="mn-MN"/>
        </w:rPr>
        <w:t xml:space="preserve"> </w:t>
      </w:r>
      <w:r w:rsidRPr="00443D94">
        <w:rPr>
          <w:rFonts w:ascii="Times New Roman" w:hAnsi="Times New Roman"/>
          <w:sz w:val="24"/>
          <w:lang w:val="mn-MN"/>
        </w:rPr>
        <w:t>Улс төр судлалын тэнхимийн докторант</w:t>
      </w:r>
    </w:p>
    <w:p w14:paraId="430AA350" w14:textId="311517A6" w:rsidR="00EE16ED" w:rsidRPr="00443D94" w:rsidRDefault="00EE16ED" w:rsidP="008049E2">
      <w:pPr>
        <w:spacing w:line="240" w:lineRule="auto"/>
        <w:jc w:val="both"/>
        <w:rPr>
          <w:rFonts w:ascii="Times New Roman" w:hAnsi="Times New Roman"/>
          <w:sz w:val="24"/>
          <w:lang w:val="mn-MN"/>
        </w:rPr>
      </w:pPr>
    </w:p>
    <w:p w14:paraId="113901AA" w14:textId="77777777" w:rsidR="00172001" w:rsidRPr="00443D94" w:rsidRDefault="00172001" w:rsidP="008049E2">
      <w:pPr>
        <w:spacing w:line="240" w:lineRule="auto"/>
        <w:jc w:val="both"/>
        <w:rPr>
          <w:rFonts w:ascii="Times New Roman" w:hAnsi="Times New Roman"/>
          <w:sz w:val="24"/>
          <w:lang w:val="mn-MN"/>
        </w:rPr>
      </w:pPr>
    </w:p>
    <w:p w14:paraId="0A2802BE" w14:textId="19CA4A3C" w:rsidR="00EE16ED" w:rsidRPr="00443D94" w:rsidRDefault="00EE16ED" w:rsidP="008049E2">
      <w:pPr>
        <w:spacing w:line="240" w:lineRule="auto"/>
        <w:jc w:val="both"/>
        <w:rPr>
          <w:rFonts w:ascii="Times New Roman" w:hAnsi="Times New Roman"/>
          <w:b/>
          <w:bCs/>
          <w:sz w:val="24"/>
          <w:lang w:val="mn-MN"/>
        </w:rPr>
      </w:pPr>
      <w:r w:rsidRPr="00443D94">
        <w:rPr>
          <w:rFonts w:ascii="Times New Roman" w:hAnsi="Times New Roman"/>
          <w:b/>
          <w:bCs/>
          <w:sz w:val="24"/>
          <w:lang w:val="mn-MN"/>
        </w:rPr>
        <w:t>Хураангуй</w:t>
      </w:r>
    </w:p>
    <w:p w14:paraId="17D72B05" w14:textId="77777777" w:rsidR="007A14C3" w:rsidRPr="00443D94" w:rsidRDefault="007A14C3" w:rsidP="008049E2">
      <w:pPr>
        <w:spacing w:line="240" w:lineRule="auto"/>
        <w:jc w:val="both"/>
        <w:rPr>
          <w:rFonts w:ascii="Times New Roman" w:hAnsi="Times New Roman"/>
          <w:sz w:val="24"/>
          <w:lang w:val="mn-MN"/>
        </w:rPr>
      </w:pPr>
    </w:p>
    <w:p w14:paraId="075DDE1A" w14:textId="5D1B709E" w:rsidR="00F25C9C" w:rsidRPr="00443D94" w:rsidRDefault="00EE16ED" w:rsidP="008049E2">
      <w:pPr>
        <w:spacing w:line="240" w:lineRule="auto"/>
        <w:jc w:val="both"/>
        <w:rPr>
          <w:rFonts w:ascii="Times New Roman" w:hAnsi="Times New Roman"/>
          <w:bCs/>
          <w:sz w:val="24"/>
          <w:lang w:val="mn-MN"/>
        </w:rPr>
        <w:sectPr w:rsidR="00F25C9C" w:rsidRPr="00443D94" w:rsidSect="00AD34D6">
          <w:headerReference w:type="even" r:id="rId10"/>
          <w:footerReference w:type="default" r:id="rId11"/>
          <w:footnotePr>
            <w:numRestart w:val="eachSect"/>
          </w:footnotePr>
          <w:type w:val="continuous"/>
          <w:pgSz w:w="11906" w:h="16838" w:code="9"/>
          <w:pgMar w:top="1134" w:right="851" w:bottom="1134" w:left="1701" w:header="720" w:footer="720" w:gutter="0"/>
          <w:cols w:space="720"/>
          <w:titlePg/>
          <w:docGrid w:linePitch="360"/>
        </w:sectPr>
      </w:pPr>
      <w:r w:rsidRPr="00443D94">
        <w:rPr>
          <w:rFonts w:ascii="Times New Roman" w:hAnsi="Times New Roman"/>
          <w:sz w:val="24"/>
          <w:lang w:val="mn-MN"/>
        </w:rPr>
        <w:t xml:space="preserve">Үндэсний аюулгүй байдлын асуудал нь сүүлийн жилүүдэд глобал сорилтууд, технологийн дэвшил, нийгмийн хүлээлтүүд зэрэг шинэ хандлагуудаас үүдэлтэй судлагдаж байна. Аюулгүй байдлын стратегиуд нь өнөө цагийн өсөн нэмэгдэж буй аюул заналхийллийг даван туулах, зохицон ажиллах шаардлагатай байдлаар тодорхойлогддог. 2023 оны глобал энх тайвны индексийн үзүүлэлтээс харахад үймээн самуун нь дэлхийн эдийн засагт учруулсан нөлөө нь </w:t>
      </w:r>
      <w:r w:rsidRPr="00443D94">
        <w:rPr>
          <w:rFonts w:ascii="Times New Roman" w:hAnsi="Times New Roman"/>
          <w:bCs/>
          <w:sz w:val="24"/>
          <w:lang w:val="mn-MN"/>
        </w:rPr>
        <w:t>$17.5</w:t>
      </w:r>
      <w:r w:rsidRPr="00443D94">
        <w:rPr>
          <w:rFonts w:ascii="Times New Roman" w:hAnsi="Times New Roman"/>
          <w:sz w:val="24"/>
          <w:lang w:val="mn-MN"/>
        </w:rPr>
        <w:t xml:space="preserve"> их наяд хүрсэн нь улс орнууд аливаа мөргөлдөөнөөс сэргийлэх, тогтвортой байдлыг хангах шаардлага маш чухал байгааг илтгэдэг. Улс төрийн хувьд 2023 онд зэвсэгт мөргөлдөөн глобал хүрээнд </w:t>
      </w:r>
      <w:r w:rsidRPr="00443D94">
        <w:rPr>
          <w:rFonts w:ascii="Times New Roman" w:hAnsi="Times New Roman"/>
          <w:bCs/>
          <w:sz w:val="24"/>
          <w:lang w:val="mn-MN"/>
        </w:rPr>
        <w:t>56</w:t>
      </w:r>
    </w:p>
    <w:p w14:paraId="14E8608A" w14:textId="1440DFD2" w:rsidR="00EE16ED" w:rsidRPr="00443D94" w:rsidRDefault="00EE16ED" w:rsidP="008049E2">
      <w:pPr>
        <w:spacing w:line="240" w:lineRule="auto"/>
        <w:jc w:val="both"/>
        <w:rPr>
          <w:rFonts w:ascii="Times New Roman" w:hAnsi="Times New Roman"/>
          <w:sz w:val="24"/>
          <w:lang w:val="mn-MN"/>
        </w:rPr>
      </w:pPr>
      <w:r w:rsidRPr="00443D94">
        <w:rPr>
          <w:rStyle w:val="FootnoteReference"/>
          <w:rFonts w:ascii="Times New Roman" w:hAnsi="Times New Roman"/>
          <w:sz w:val="24"/>
          <w:lang w:val="mn-MN"/>
        </w:rPr>
        <w:footnoteReference w:id="2"/>
      </w:r>
      <w:r w:rsidRPr="00443D94">
        <w:rPr>
          <w:rFonts w:ascii="Times New Roman" w:hAnsi="Times New Roman"/>
          <w:sz w:val="24"/>
          <w:lang w:val="mn-MN"/>
        </w:rPr>
        <w:t xml:space="preserve"> хүрсэн нь хүйтэн дайнаас хойших хамгийн өндөр түвшин бөгөөд глобал энхтайван болон аюулгүй байдал нь өсөн нэмэгдэж буй сорилтуудтай тулгарч байгааг онцолж байна.   </w:t>
      </w:r>
    </w:p>
    <w:p w14:paraId="31CC4AE7" w14:textId="77777777" w:rsidR="00EE16ED" w:rsidRPr="00443D94" w:rsidRDefault="00EE16ED" w:rsidP="008049E2">
      <w:pPr>
        <w:spacing w:line="240" w:lineRule="auto"/>
        <w:jc w:val="both"/>
        <w:rPr>
          <w:rFonts w:ascii="Times New Roman" w:hAnsi="Times New Roman"/>
          <w:sz w:val="24"/>
          <w:lang w:val="mn-MN"/>
        </w:rPr>
      </w:pPr>
    </w:p>
    <w:p w14:paraId="05623F50" w14:textId="79E84843" w:rsidR="00EE16ED" w:rsidRPr="00443D94" w:rsidRDefault="00EE16ED" w:rsidP="008049E2">
      <w:pPr>
        <w:pStyle w:val="Caption"/>
        <w:keepNext/>
        <w:spacing w:after="0"/>
        <w:jc w:val="center"/>
        <w:rPr>
          <w:rFonts w:ascii="Times New Roman" w:hAnsi="Times New Roman"/>
          <w:i w:val="0"/>
          <w:iCs w:val="0"/>
          <w:color w:val="auto"/>
          <w:sz w:val="24"/>
          <w:szCs w:val="24"/>
          <w:lang w:val="mn-MN"/>
        </w:rPr>
      </w:pPr>
      <w:r w:rsidRPr="00443D94">
        <w:rPr>
          <w:rFonts w:ascii="Times New Roman" w:hAnsi="Times New Roman"/>
          <w:i w:val="0"/>
          <w:iCs w:val="0"/>
          <w:color w:val="auto"/>
          <w:sz w:val="24"/>
          <w:szCs w:val="24"/>
          <w:lang w:val="mn-MN"/>
        </w:rPr>
        <w:t xml:space="preserve">Хүснэгт </w:t>
      </w:r>
      <w:r w:rsidR="007A14C3" w:rsidRPr="00443D94">
        <w:rPr>
          <w:rFonts w:ascii="Times New Roman" w:hAnsi="Times New Roman"/>
          <w:i w:val="0"/>
          <w:iCs w:val="0"/>
          <w:color w:val="auto"/>
          <w:sz w:val="24"/>
          <w:szCs w:val="24"/>
          <w:lang w:val="mn-MN"/>
        </w:rPr>
        <w:t>1</w:t>
      </w:r>
      <w:r w:rsidRPr="00443D94">
        <w:rPr>
          <w:rFonts w:ascii="Times New Roman" w:hAnsi="Times New Roman"/>
          <w:i w:val="0"/>
          <w:iCs w:val="0"/>
          <w:color w:val="auto"/>
          <w:sz w:val="24"/>
          <w:szCs w:val="24"/>
          <w:lang w:val="mn-MN"/>
        </w:rPr>
        <w:t>. Зэвсэгт мөргөлдөөн глобал хүрээнд (2000-2023)</w:t>
      </w:r>
    </w:p>
    <w:tbl>
      <w:tblPr>
        <w:tblStyle w:val="TableGrid"/>
        <w:tblW w:w="0" w:type="auto"/>
        <w:tblLook w:val="04A0" w:firstRow="1" w:lastRow="0" w:firstColumn="1" w:lastColumn="0" w:noHBand="0" w:noVBand="1"/>
      </w:tblPr>
      <w:tblGrid>
        <w:gridCol w:w="934"/>
        <w:gridCol w:w="2841"/>
        <w:gridCol w:w="4956"/>
      </w:tblGrid>
      <w:tr w:rsidR="00EE16ED" w:rsidRPr="00443D94" w14:paraId="3D33AAD3" w14:textId="77777777" w:rsidTr="007A14C3">
        <w:tc>
          <w:tcPr>
            <w:tcW w:w="934" w:type="dxa"/>
            <w:vAlign w:val="center"/>
          </w:tcPr>
          <w:p w14:paraId="252386CD" w14:textId="77777777" w:rsidR="00EE16ED" w:rsidRPr="00443D94" w:rsidRDefault="00EE16ED" w:rsidP="008049E2">
            <w:pPr>
              <w:spacing w:line="240" w:lineRule="auto"/>
              <w:jc w:val="center"/>
              <w:rPr>
                <w:rFonts w:ascii="Times New Roman" w:hAnsi="Times New Roman"/>
                <w:b/>
                <w:bCs/>
                <w:sz w:val="22"/>
                <w:szCs w:val="22"/>
                <w:lang w:val="mn-MN"/>
              </w:rPr>
            </w:pPr>
            <w:r w:rsidRPr="00443D94">
              <w:rPr>
                <w:rFonts w:ascii="Times New Roman" w:hAnsi="Times New Roman"/>
                <w:b/>
                <w:bCs/>
                <w:sz w:val="22"/>
                <w:szCs w:val="22"/>
                <w:lang w:val="mn-MN"/>
              </w:rPr>
              <w:t>Он</w:t>
            </w:r>
          </w:p>
        </w:tc>
        <w:tc>
          <w:tcPr>
            <w:tcW w:w="2841" w:type="dxa"/>
            <w:vAlign w:val="center"/>
          </w:tcPr>
          <w:p w14:paraId="5EF73CCA" w14:textId="77777777" w:rsidR="00EE16ED" w:rsidRPr="00443D94" w:rsidRDefault="00EE16ED" w:rsidP="008049E2">
            <w:pPr>
              <w:spacing w:line="240" w:lineRule="auto"/>
              <w:jc w:val="center"/>
              <w:rPr>
                <w:rFonts w:ascii="Times New Roman" w:hAnsi="Times New Roman"/>
                <w:b/>
                <w:bCs/>
                <w:sz w:val="22"/>
                <w:szCs w:val="22"/>
                <w:lang w:val="mn-MN"/>
              </w:rPr>
            </w:pPr>
            <w:r w:rsidRPr="00443D94">
              <w:rPr>
                <w:rFonts w:ascii="Times New Roman" w:hAnsi="Times New Roman"/>
                <w:b/>
                <w:bCs/>
                <w:sz w:val="22"/>
                <w:szCs w:val="22"/>
                <w:lang w:val="mn-MN"/>
              </w:rPr>
              <w:t>Зэвсэгт мөргөлдөөний тоо</w:t>
            </w:r>
          </w:p>
        </w:tc>
        <w:tc>
          <w:tcPr>
            <w:tcW w:w="4956" w:type="dxa"/>
            <w:vAlign w:val="center"/>
          </w:tcPr>
          <w:p w14:paraId="4DE3F4D0" w14:textId="77777777" w:rsidR="00EE16ED" w:rsidRPr="00443D94" w:rsidRDefault="00EE16ED" w:rsidP="008049E2">
            <w:pPr>
              <w:spacing w:line="240" w:lineRule="auto"/>
              <w:jc w:val="center"/>
              <w:rPr>
                <w:rFonts w:ascii="Times New Roman" w:hAnsi="Times New Roman"/>
                <w:b/>
                <w:bCs/>
                <w:sz w:val="22"/>
                <w:szCs w:val="22"/>
                <w:lang w:val="mn-MN"/>
              </w:rPr>
            </w:pPr>
            <w:r w:rsidRPr="00443D94">
              <w:rPr>
                <w:rFonts w:ascii="Times New Roman" w:hAnsi="Times New Roman"/>
                <w:b/>
                <w:bCs/>
                <w:sz w:val="22"/>
                <w:szCs w:val="22"/>
                <w:lang w:val="mn-MN"/>
              </w:rPr>
              <w:t>Нөлөөлөлд автсан бүс нутгууд</w:t>
            </w:r>
          </w:p>
        </w:tc>
      </w:tr>
      <w:tr w:rsidR="00EE16ED" w:rsidRPr="00443D94" w14:paraId="66FA1FCD" w14:textId="77777777" w:rsidTr="007A14C3">
        <w:tc>
          <w:tcPr>
            <w:tcW w:w="934" w:type="dxa"/>
            <w:vAlign w:val="center"/>
          </w:tcPr>
          <w:p w14:paraId="022D43A3" w14:textId="77777777" w:rsidR="00EE16ED" w:rsidRPr="00443D94" w:rsidRDefault="00EE16ED" w:rsidP="008049E2">
            <w:pPr>
              <w:spacing w:line="240" w:lineRule="auto"/>
              <w:jc w:val="center"/>
              <w:rPr>
                <w:rFonts w:ascii="Times New Roman" w:hAnsi="Times New Roman"/>
                <w:sz w:val="22"/>
                <w:szCs w:val="22"/>
                <w:lang w:val="mn-MN"/>
              </w:rPr>
            </w:pPr>
            <w:r w:rsidRPr="00443D94">
              <w:rPr>
                <w:rFonts w:ascii="Times New Roman" w:hAnsi="Times New Roman"/>
                <w:sz w:val="22"/>
                <w:szCs w:val="22"/>
                <w:lang w:val="mn-MN"/>
              </w:rPr>
              <w:t>2000</w:t>
            </w:r>
          </w:p>
        </w:tc>
        <w:tc>
          <w:tcPr>
            <w:tcW w:w="2841" w:type="dxa"/>
            <w:vAlign w:val="center"/>
          </w:tcPr>
          <w:p w14:paraId="1D8875AC" w14:textId="77777777" w:rsidR="00EE16ED" w:rsidRPr="00443D94" w:rsidRDefault="00EE16ED" w:rsidP="008049E2">
            <w:pPr>
              <w:spacing w:line="240" w:lineRule="auto"/>
              <w:jc w:val="center"/>
              <w:rPr>
                <w:rFonts w:ascii="Times New Roman" w:hAnsi="Times New Roman"/>
                <w:sz w:val="22"/>
                <w:szCs w:val="22"/>
                <w:lang w:val="mn-MN"/>
              </w:rPr>
            </w:pPr>
            <w:r w:rsidRPr="00443D94">
              <w:rPr>
                <w:rFonts w:ascii="Times New Roman" w:hAnsi="Times New Roman"/>
                <w:sz w:val="22"/>
                <w:szCs w:val="22"/>
                <w:lang w:val="mn-MN"/>
              </w:rPr>
              <w:t>35</w:t>
            </w:r>
          </w:p>
        </w:tc>
        <w:tc>
          <w:tcPr>
            <w:tcW w:w="4956" w:type="dxa"/>
            <w:vAlign w:val="center"/>
          </w:tcPr>
          <w:p w14:paraId="1716F678" w14:textId="77777777" w:rsidR="00EE16ED" w:rsidRPr="00443D94" w:rsidRDefault="00EE16ED" w:rsidP="008049E2">
            <w:pPr>
              <w:spacing w:line="240" w:lineRule="auto"/>
              <w:jc w:val="both"/>
              <w:rPr>
                <w:rFonts w:ascii="Times New Roman" w:hAnsi="Times New Roman"/>
                <w:sz w:val="22"/>
                <w:szCs w:val="22"/>
                <w:lang w:val="mn-MN"/>
              </w:rPr>
            </w:pPr>
            <w:r w:rsidRPr="00443D94">
              <w:rPr>
                <w:rFonts w:ascii="Times New Roman" w:hAnsi="Times New Roman"/>
                <w:sz w:val="22"/>
                <w:szCs w:val="22"/>
                <w:lang w:val="mn-MN"/>
              </w:rPr>
              <w:t>Ойрх Дорнод, Африк</w:t>
            </w:r>
          </w:p>
        </w:tc>
      </w:tr>
      <w:tr w:rsidR="00EE16ED" w:rsidRPr="00443D94" w14:paraId="220D8AA5" w14:textId="77777777" w:rsidTr="007A14C3">
        <w:tc>
          <w:tcPr>
            <w:tcW w:w="934" w:type="dxa"/>
            <w:vAlign w:val="center"/>
          </w:tcPr>
          <w:p w14:paraId="24A2DCE2" w14:textId="77777777" w:rsidR="00EE16ED" w:rsidRPr="00443D94" w:rsidRDefault="00EE16ED" w:rsidP="008049E2">
            <w:pPr>
              <w:spacing w:line="240" w:lineRule="auto"/>
              <w:jc w:val="center"/>
              <w:rPr>
                <w:rFonts w:ascii="Times New Roman" w:hAnsi="Times New Roman"/>
                <w:sz w:val="22"/>
                <w:szCs w:val="22"/>
                <w:lang w:val="mn-MN"/>
              </w:rPr>
            </w:pPr>
            <w:r w:rsidRPr="00443D94">
              <w:rPr>
                <w:rFonts w:ascii="Times New Roman" w:hAnsi="Times New Roman"/>
                <w:sz w:val="22"/>
                <w:szCs w:val="22"/>
                <w:lang w:val="mn-MN"/>
              </w:rPr>
              <w:t>2010</w:t>
            </w:r>
          </w:p>
        </w:tc>
        <w:tc>
          <w:tcPr>
            <w:tcW w:w="2841" w:type="dxa"/>
            <w:vAlign w:val="center"/>
          </w:tcPr>
          <w:p w14:paraId="170082AD" w14:textId="77777777" w:rsidR="00EE16ED" w:rsidRPr="00443D94" w:rsidRDefault="00EE16ED" w:rsidP="008049E2">
            <w:pPr>
              <w:spacing w:line="240" w:lineRule="auto"/>
              <w:jc w:val="center"/>
              <w:rPr>
                <w:rFonts w:ascii="Times New Roman" w:hAnsi="Times New Roman"/>
                <w:sz w:val="22"/>
                <w:szCs w:val="22"/>
                <w:lang w:val="mn-MN"/>
              </w:rPr>
            </w:pPr>
            <w:r w:rsidRPr="00443D94">
              <w:rPr>
                <w:rFonts w:ascii="Times New Roman" w:hAnsi="Times New Roman"/>
                <w:sz w:val="22"/>
                <w:szCs w:val="22"/>
                <w:lang w:val="mn-MN"/>
              </w:rPr>
              <w:t>42</w:t>
            </w:r>
          </w:p>
        </w:tc>
        <w:tc>
          <w:tcPr>
            <w:tcW w:w="4956" w:type="dxa"/>
            <w:vAlign w:val="center"/>
          </w:tcPr>
          <w:p w14:paraId="09A1DFA6" w14:textId="77777777" w:rsidR="00EE16ED" w:rsidRPr="00443D94" w:rsidRDefault="00EE16ED" w:rsidP="008049E2">
            <w:pPr>
              <w:spacing w:line="240" w:lineRule="auto"/>
              <w:jc w:val="both"/>
              <w:rPr>
                <w:rFonts w:ascii="Times New Roman" w:hAnsi="Times New Roman"/>
                <w:sz w:val="22"/>
                <w:szCs w:val="22"/>
                <w:lang w:val="mn-MN"/>
              </w:rPr>
            </w:pPr>
            <w:r w:rsidRPr="00443D94">
              <w:rPr>
                <w:rFonts w:ascii="Times New Roman" w:hAnsi="Times New Roman"/>
                <w:sz w:val="22"/>
                <w:szCs w:val="22"/>
                <w:lang w:val="mn-MN"/>
              </w:rPr>
              <w:t>Ойрх Дорнод, Aзи</w:t>
            </w:r>
          </w:p>
        </w:tc>
      </w:tr>
      <w:tr w:rsidR="00EE16ED" w:rsidRPr="002D6DF1" w14:paraId="30517613" w14:textId="77777777" w:rsidTr="007A14C3">
        <w:tc>
          <w:tcPr>
            <w:tcW w:w="934" w:type="dxa"/>
            <w:vAlign w:val="center"/>
          </w:tcPr>
          <w:p w14:paraId="7C8C9D47" w14:textId="77777777" w:rsidR="00EE16ED" w:rsidRPr="00443D94" w:rsidRDefault="00EE16ED" w:rsidP="008049E2">
            <w:pPr>
              <w:spacing w:line="240" w:lineRule="auto"/>
              <w:jc w:val="center"/>
              <w:rPr>
                <w:rFonts w:ascii="Times New Roman" w:hAnsi="Times New Roman"/>
                <w:sz w:val="22"/>
                <w:szCs w:val="22"/>
                <w:lang w:val="mn-MN"/>
              </w:rPr>
            </w:pPr>
            <w:r w:rsidRPr="00443D94">
              <w:rPr>
                <w:rFonts w:ascii="Times New Roman" w:hAnsi="Times New Roman"/>
                <w:sz w:val="22"/>
                <w:szCs w:val="22"/>
                <w:lang w:val="mn-MN"/>
              </w:rPr>
              <w:t>2020</w:t>
            </w:r>
          </w:p>
        </w:tc>
        <w:tc>
          <w:tcPr>
            <w:tcW w:w="2841" w:type="dxa"/>
            <w:vAlign w:val="center"/>
          </w:tcPr>
          <w:p w14:paraId="397A959E" w14:textId="77777777" w:rsidR="00EE16ED" w:rsidRPr="00443D94" w:rsidRDefault="00EE16ED" w:rsidP="008049E2">
            <w:pPr>
              <w:spacing w:line="240" w:lineRule="auto"/>
              <w:jc w:val="center"/>
              <w:rPr>
                <w:rFonts w:ascii="Times New Roman" w:hAnsi="Times New Roman"/>
                <w:sz w:val="22"/>
                <w:szCs w:val="22"/>
                <w:lang w:val="mn-MN"/>
              </w:rPr>
            </w:pPr>
            <w:r w:rsidRPr="00443D94">
              <w:rPr>
                <w:rFonts w:ascii="Times New Roman" w:hAnsi="Times New Roman"/>
                <w:sz w:val="22"/>
                <w:szCs w:val="22"/>
                <w:lang w:val="mn-MN"/>
              </w:rPr>
              <w:t>50</w:t>
            </w:r>
          </w:p>
        </w:tc>
        <w:tc>
          <w:tcPr>
            <w:tcW w:w="4956" w:type="dxa"/>
            <w:vAlign w:val="center"/>
          </w:tcPr>
          <w:p w14:paraId="2ECAACBC" w14:textId="77777777" w:rsidR="00EE16ED" w:rsidRPr="00443D94" w:rsidRDefault="00EE16ED" w:rsidP="008049E2">
            <w:pPr>
              <w:spacing w:line="240" w:lineRule="auto"/>
              <w:jc w:val="both"/>
              <w:rPr>
                <w:rFonts w:ascii="Times New Roman" w:hAnsi="Times New Roman"/>
                <w:sz w:val="22"/>
                <w:szCs w:val="22"/>
                <w:lang w:val="mn-MN"/>
              </w:rPr>
            </w:pPr>
            <w:r w:rsidRPr="00443D94">
              <w:rPr>
                <w:rFonts w:ascii="Times New Roman" w:hAnsi="Times New Roman"/>
                <w:sz w:val="22"/>
                <w:szCs w:val="22"/>
                <w:lang w:val="mn-MN"/>
              </w:rPr>
              <w:t>Ойрх Дорнод, Сахарын цөлөөс өмнөх Африк</w:t>
            </w:r>
          </w:p>
        </w:tc>
      </w:tr>
      <w:tr w:rsidR="00EE16ED" w:rsidRPr="00443D94" w14:paraId="50F42FDD" w14:textId="77777777" w:rsidTr="007A14C3">
        <w:tc>
          <w:tcPr>
            <w:tcW w:w="934" w:type="dxa"/>
            <w:vAlign w:val="center"/>
          </w:tcPr>
          <w:p w14:paraId="402B7F35" w14:textId="77777777" w:rsidR="00EE16ED" w:rsidRPr="00443D94" w:rsidRDefault="00EE16ED" w:rsidP="008049E2">
            <w:pPr>
              <w:spacing w:line="240" w:lineRule="auto"/>
              <w:jc w:val="center"/>
              <w:rPr>
                <w:rFonts w:ascii="Times New Roman" w:hAnsi="Times New Roman"/>
                <w:sz w:val="22"/>
                <w:szCs w:val="22"/>
                <w:lang w:val="mn-MN"/>
              </w:rPr>
            </w:pPr>
            <w:r w:rsidRPr="00443D94">
              <w:rPr>
                <w:rFonts w:ascii="Times New Roman" w:hAnsi="Times New Roman"/>
                <w:sz w:val="22"/>
                <w:szCs w:val="22"/>
                <w:lang w:val="mn-MN"/>
              </w:rPr>
              <w:t>2023</w:t>
            </w:r>
          </w:p>
        </w:tc>
        <w:tc>
          <w:tcPr>
            <w:tcW w:w="2841" w:type="dxa"/>
            <w:vAlign w:val="center"/>
          </w:tcPr>
          <w:p w14:paraId="5FBBF8F5" w14:textId="77777777" w:rsidR="00EE16ED" w:rsidRPr="00443D94" w:rsidRDefault="00EE16ED" w:rsidP="008049E2">
            <w:pPr>
              <w:spacing w:line="240" w:lineRule="auto"/>
              <w:jc w:val="center"/>
              <w:rPr>
                <w:rFonts w:ascii="Times New Roman" w:hAnsi="Times New Roman"/>
                <w:sz w:val="22"/>
                <w:szCs w:val="22"/>
                <w:lang w:val="mn-MN"/>
              </w:rPr>
            </w:pPr>
            <w:r w:rsidRPr="00443D94">
              <w:rPr>
                <w:rFonts w:ascii="Times New Roman" w:hAnsi="Times New Roman"/>
                <w:sz w:val="22"/>
                <w:szCs w:val="22"/>
                <w:lang w:val="mn-MN"/>
              </w:rPr>
              <w:t>56</w:t>
            </w:r>
          </w:p>
        </w:tc>
        <w:tc>
          <w:tcPr>
            <w:tcW w:w="4956" w:type="dxa"/>
            <w:vAlign w:val="center"/>
          </w:tcPr>
          <w:p w14:paraId="494AADA3" w14:textId="77777777" w:rsidR="00EE16ED" w:rsidRPr="00443D94" w:rsidRDefault="00EE16ED" w:rsidP="008049E2">
            <w:pPr>
              <w:spacing w:line="240" w:lineRule="auto"/>
              <w:jc w:val="both"/>
              <w:rPr>
                <w:rFonts w:ascii="Times New Roman" w:hAnsi="Times New Roman"/>
                <w:sz w:val="22"/>
                <w:szCs w:val="22"/>
                <w:lang w:val="mn-MN"/>
              </w:rPr>
            </w:pPr>
            <w:r w:rsidRPr="00443D94">
              <w:rPr>
                <w:rFonts w:ascii="Times New Roman" w:hAnsi="Times New Roman"/>
                <w:sz w:val="22"/>
                <w:szCs w:val="22"/>
                <w:lang w:val="mn-MN"/>
              </w:rPr>
              <w:t>Глобал</w:t>
            </w:r>
          </w:p>
        </w:tc>
      </w:tr>
    </w:tbl>
    <w:p w14:paraId="42DD0F78" w14:textId="77777777" w:rsidR="00EE16ED" w:rsidRPr="00443D94" w:rsidRDefault="00EE16ED" w:rsidP="008049E2">
      <w:pPr>
        <w:spacing w:line="240" w:lineRule="auto"/>
        <w:jc w:val="both"/>
        <w:rPr>
          <w:rFonts w:ascii="Times New Roman" w:hAnsi="Times New Roman"/>
          <w:sz w:val="24"/>
          <w:lang w:val="mn-MN"/>
        </w:rPr>
      </w:pPr>
    </w:p>
    <w:p w14:paraId="35A754CC"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Судлаачид аюулгүй байдлыг тодорхойлохдоо, Волт (1991) үндэсний аюулгүй байдал гэдэг нь “Аюул заналхийллийн судалгаа, армийн хүчний удирдлага, ашиглалт” гэсэн бол Барри Бузан (1991)</w:t>
      </w:r>
      <w:r w:rsidRPr="00443D94">
        <w:rPr>
          <w:rStyle w:val="FootnoteReference"/>
          <w:rFonts w:ascii="Times New Roman" w:hAnsi="Times New Roman"/>
          <w:sz w:val="24"/>
          <w:lang w:val="mn-MN"/>
        </w:rPr>
        <w:footnoteReference w:id="3"/>
      </w:r>
      <w:r w:rsidRPr="00443D94">
        <w:rPr>
          <w:rFonts w:ascii="Times New Roman" w:hAnsi="Times New Roman"/>
          <w:sz w:val="24"/>
          <w:lang w:val="mn-MN"/>
        </w:rPr>
        <w:t xml:space="preserve"> аюулгүй байдлыг дахин тодорхойлохдоо нийгэм, эдийн засаг болон байгаль орчны хүчин зүйлсийг оруулсан. Ни, Кёохан (1998)</w:t>
      </w:r>
      <w:r w:rsidRPr="00443D94">
        <w:rPr>
          <w:rStyle w:val="FootnoteReference"/>
          <w:rFonts w:ascii="Times New Roman" w:hAnsi="Times New Roman"/>
          <w:sz w:val="24"/>
          <w:lang w:val="mn-MN"/>
        </w:rPr>
        <w:footnoteReference w:id="4"/>
      </w:r>
      <w:r w:rsidRPr="00443D94">
        <w:rPr>
          <w:rFonts w:ascii="Times New Roman" w:hAnsi="Times New Roman"/>
          <w:sz w:val="24"/>
          <w:lang w:val="mn-MN"/>
        </w:rPr>
        <w:t xml:space="preserve"> нар аюулгүй байдлын сорилтуудыг авч үзэхдээ зөөлөн хүчний бодлого,  олон улсын харилцааг чухалчилсан байдаг. Түүнчлэн Дальби (2009)</w:t>
      </w:r>
      <w:r w:rsidRPr="00443D94">
        <w:rPr>
          <w:rStyle w:val="FootnoteReference"/>
          <w:rFonts w:ascii="Times New Roman" w:hAnsi="Times New Roman"/>
          <w:sz w:val="24"/>
          <w:lang w:val="mn-MN"/>
        </w:rPr>
        <w:footnoteReference w:id="5"/>
      </w:r>
      <w:r w:rsidRPr="00443D94">
        <w:rPr>
          <w:rFonts w:ascii="Times New Roman" w:hAnsi="Times New Roman"/>
          <w:sz w:val="24"/>
          <w:lang w:val="mn-MN"/>
        </w:rPr>
        <w:t xml:space="preserve"> байгаль орчны өөрчлөлтөд онцгой анхаарал хандуулсан. </w:t>
      </w:r>
    </w:p>
    <w:p w14:paraId="6F6CE6A8" w14:textId="77777777" w:rsidR="00EE16ED" w:rsidRPr="00443D94" w:rsidRDefault="00EE16ED" w:rsidP="008049E2">
      <w:pPr>
        <w:spacing w:line="240" w:lineRule="auto"/>
        <w:jc w:val="both"/>
        <w:rPr>
          <w:rFonts w:ascii="Times New Roman" w:hAnsi="Times New Roman"/>
          <w:b/>
          <w:bCs/>
          <w:i/>
          <w:iCs/>
          <w:sz w:val="24"/>
          <w:lang w:val="mn-MN"/>
        </w:rPr>
      </w:pPr>
    </w:p>
    <w:p w14:paraId="3FD99EFC"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b/>
          <w:bCs/>
          <w:sz w:val="24"/>
          <w:lang w:val="mn-MN"/>
        </w:rPr>
        <w:t xml:space="preserve">Түлхүүр үг: </w:t>
      </w:r>
      <w:r w:rsidRPr="00443D94">
        <w:rPr>
          <w:rFonts w:ascii="Times New Roman" w:hAnsi="Times New Roman"/>
          <w:sz w:val="24"/>
          <w:lang w:val="mn-MN"/>
        </w:rPr>
        <w:t>Үндэсний аюулгүй байдал, эдийн засаг, улс төр, заналхийлэл</w:t>
      </w:r>
    </w:p>
    <w:p w14:paraId="1AB50F61" w14:textId="77777777" w:rsidR="00EE16ED" w:rsidRPr="00443D94" w:rsidRDefault="00EE16ED" w:rsidP="008049E2">
      <w:pPr>
        <w:spacing w:line="240" w:lineRule="auto"/>
        <w:jc w:val="both"/>
        <w:rPr>
          <w:rFonts w:ascii="Times New Roman" w:hAnsi="Times New Roman"/>
          <w:b/>
          <w:bCs/>
          <w:i/>
          <w:iCs/>
          <w:sz w:val="24"/>
          <w:lang w:val="mn-MN"/>
        </w:rPr>
      </w:pPr>
    </w:p>
    <w:p w14:paraId="53537B1C" w14:textId="11DFE3CC" w:rsidR="00EE16ED" w:rsidRPr="00443D94" w:rsidRDefault="00EE16ED" w:rsidP="008049E2">
      <w:pPr>
        <w:spacing w:line="240" w:lineRule="auto"/>
        <w:jc w:val="both"/>
        <w:rPr>
          <w:rFonts w:ascii="Times New Roman" w:hAnsi="Times New Roman"/>
          <w:b/>
          <w:bCs/>
          <w:sz w:val="24"/>
          <w:lang w:val="mn-MN"/>
        </w:rPr>
      </w:pPr>
      <w:r w:rsidRPr="00443D94">
        <w:rPr>
          <w:rFonts w:ascii="Times New Roman" w:hAnsi="Times New Roman"/>
          <w:b/>
          <w:bCs/>
          <w:sz w:val="24"/>
          <w:lang w:val="mn-MN"/>
        </w:rPr>
        <w:t>Удиртгал</w:t>
      </w:r>
    </w:p>
    <w:p w14:paraId="20938824" w14:textId="77777777" w:rsidR="007A14C3" w:rsidRPr="00443D94" w:rsidRDefault="007A14C3" w:rsidP="008049E2">
      <w:pPr>
        <w:spacing w:line="240" w:lineRule="auto"/>
        <w:jc w:val="both"/>
        <w:rPr>
          <w:rFonts w:ascii="Times New Roman" w:hAnsi="Times New Roman"/>
          <w:bCs/>
          <w:iCs/>
          <w:sz w:val="24"/>
          <w:lang w:val="mn-MN"/>
        </w:rPr>
      </w:pPr>
    </w:p>
    <w:p w14:paraId="44A6C4FA" w14:textId="27DB3BD8" w:rsidR="00EE16ED" w:rsidRPr="00443D94" w:rsidRDefault="00EE16ED" w:rsidP="008049E2">
      <w:pPr>
        <w:spacing w:line="240" w:lineRule="auto"/>
        <w:jc w:val="both"/>
        <w:rPr>
          <w:rFonts w:ascii="Times New Roman" w:hAnsi="Times New Roman"/>
          <w:color w:val="FF0000"/>
          <w:sz w:val="24"/>
          <w:lang w:val="mn-MN"/>
        </w:rPr>
      </w:pPr>
      <w:r w:rsidRPr="00443D94">
        <w:rPr>
          <w:rFonts w:ascii="Times New Roman" w:hAnsi="Times New Roman"/>
          <w:bCs/>
          <w:iCs/>
          <w:sz w:val="24"/>
          <w:lang w:val="mn-MN"/>
        </w:rPr>
        <w:t xml:space="preserve">Өнөө цагийн олон улсын харилцаа, геополитикийн өрсөлдөөн, технологийн дэвшил, байгаль орчны өөрчлөлт зэрэг хүчин зүйлс нь улс орнуудын үндэсний аюулгүй байдалд урьд өмнөхөөс илүү нөлөөлөх боллоо. Дэлхий даяар эдийн засгийн харилцан хамаарал нэмэгдэж, кибер аюулгүй байдал, хиймэл оюун ухаан, байгалийн нөөцийн төлөөх өрсөлдөөн зэрэг шинэ төрлийн эрсдэлүүд нэмэгдсээр байна. Энэ нөхцөл байдал нь улс </w:t>
      </w:r>
      <w:r w:rsidRPr="00443D94">
        <w:rPr>
          <w:rFonts w:ascii="Times New Roman" w:hAnsi="Times New Roman"/>
          <w:bCs/>
          <w:iCs/>
          <w:sz w:val="24"/>
          <w:lang w:val="mn-MN"/>
        </w:rPr>
        <w:lastRenderedPageBreak/>
        <w:t>орнуудад аюулгүй байдлын үзэл баримтлал, бодлогын чиглэлээ шинэчлэх шаардлагатайг харуулж байна. Мөн ү</w:t>
      </w:r>
      <w:r w:rsidRPr="00443D94">
        <w:rPr>
          <w:rFonts w:ascii="Times New Roman" w:hAnsi="Times New Roman"/>
          <w:color w:val="000000" w:themeColor="text1"/>
          <w:sz w:val="24"/>
          <w:lang w:val="mn-MN"/>
        </w:rPr>
        <w:t xml:space="preserve">ндэсний аюулгүй байдалд нөлөөлөх хүчин зүйлс болон глобал шинэ хандлагын талаарх судалгаа нь дэлхий дахинд өрнөж буй үйл явдлуудын харилцан хамаарал, үүсэх аюулын шинж чанар, аюулгүй байдлын чиг хандлагыг тодорхойлох зайлшгүй шаардлага байна.  </w:t>
      </w:r>
    </w:p>
    <w:p w14:paraId="4CDF8290" w14:textId="77777777" w:rsidR="00EE16ED" w:rsidRPr="00443D94" w:rsidRDefault="00EE16ED" w:rsidP="008049E2">
      <w:pPr>
        <w:spacing w:line="240" w:lineRule="auto"/>
        <w:ind w:firstLine="720"/>
        <w:jc w:val="both"/>
        <w:rPr>
          <w:rFonts w:ascii="Times New Roman" w:hAnsi="Times New Roman"/>
          <w:bCs/>
          <w:iCs/>
          <w:sz w:val="24"/>
          <w:lang w:val="mn-MN"/>
        </w:rPr>
      </w:pPr>
      <w:r w:rsidRPr="00443D94">
        <w:rPr>
          <w:rFonts w:ascii="Times New Roman" w:hAnsi="Times New Roman"/>
          <w:bCs/>
          <w:iCs/>
          <w:sz w:val="24"/>
          <w:lang w:val="mn-MN"/>
        </w:rPr>
        <w:t>Монгол Улсын хувьд газарзүйн байршил, эдийн засгийн бүтэц, бүс нутгийн харилцаа, нийгэм, соёлын онцлог зэрэг нь үндэсний аюулгүй байдлыг тодорхойлох гол хүчин зүйлс болдог. Глобал түвшинд гарч буй шинэ хандлагууд, тухайлбал, их гүрнүүдийн өрсөлдөөн, мэдээллийн аюулгүй байдал, уур амьсгалын өөрчлөлт, эдийн засгийн тогтвортой байдлын асуудлууд нь Монгол Улсын аюулгүй байдалд шууд болон шууд бус байдлаар нөлөөлж байна.</w:t>
      </w:r>
    </w:p>
    <w:p w14:paraId="35A09CB0" w14:textId="77777777" w:rsidR="00EE16ED" w:rsidRPr="00443D94" w:rsidRDefault="00EE16ED" w:rsidP="008049E2">
      <w:pPr>
        <w:spacing w:line="240" w:lineRule="auto"/>
        <w:ind w:firstLine="720"/>
        <w:jc w:val="both"/>
        <w:rPr>
          <w:rFonts w:ascii="Times New Roman" w:hAnsi="Times New Roman"/>
          <w:bCs/>
          <w:iCs/>
          <w:sz w:val="24"/>
          <w:lang w:val="mn-MN"/>
        </w:rPr>
      </w:pPr>
      <w:r w:rsidRPr="00443D94">
        <w:rPr>
          <w:rFonts w:ascii="Times New Roman" w:hAnsi="Times New Roman"/>
          <w:bCs/>
          <w:iCs/>
          <w:sz w:val="24"/>
          <w:lang w:val="mn-MN"/>
        </w:rPr>
        <w:t xml:space="preserve">Иймээс үндэсний аюулгүй байдалд нөлөөлөх гол хүчин зүйлс болон олон улсын чиг хандлага, шинэ хандлагыг авч үзэхийг зорилоо. </w:t>
      </w:r>
    </w:p>
    <w:p w14:paraId="6DA7E5A0" w14:textId="77777777" w:rsidR="00EE16ED" w:rsidRPr="00443D94" w:rsidRDefault="00EE16ED" w:rsidP="008049E2">
      <w:pPr>
        <w:spacing w:line="240" w:lineRule="auto"/>
        <w:jc w:val="both"/>
        <w:rPr>
          <w:rFonts w:ascii="Times New Roman" w:hAnsi="Times New Roman"/>
          <w:b/>
          <w:bCs/>
          <w:i/>
          <w:iCs/>
          <w:sz w:val="24"/>
          <w:lang w:val="mn-MN"/>
        </w:rPr>
      </w:pPr>
    </w:p>
    <w:p w14:paraId="5D211539"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b/>
          <w:bCs/>
          <w:sz w:val="24"/>
          <w:lang w:val="mn-MN"/>
        </w:rPr>
        <w:t>Хүн төвтэй аюулгүй байдал</w:t>
      </w:r>
    </w:p>
    <w:p w14:paraId="15712411" w14:textId="77777777" w:rsidR="007A14C3" w:rsidRPr="00443D94" w:rsidRDefault="007A14C3" w:rsidP="008049E2">
      <w:pPr>
        <w:spacing w:line="240" w:lineRule="auto"/>
        <w:jc w:val="both"/>
        <w:rPr>
          <w:rFonts w:ascii="Times New Roman" w:hAnsi="Times New Roman"/>
          <w:sz w:val="24"/>
          <w:lang w:val="mn-MN"/>
        </w:rPr>
      </w:pPr>
    </w:p>
    <w:p w14:paraId="59380D56" w14:textId="5532B5B1"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Нийгмийн нөхцөл байдал нь аюулгүй байдлын тухай ойлголт, цар хүрээ, хангах арга замыг өргөтгөж, шинэчилсэн үзэл баримтлал нь хүн төвтэй, цогц, мэдлэгт суурилсан гэсэн суурь зарчмаар өөрчлөгдсөн. Хувь хүний аюулгүй, амгалан, эрүүл, хангалуун амьдрал нь нийгмийн тогтвортой байдал, хөгжил дэвшлийн сурвалж болж, энэ нь цаашлаад төр, улс, үндэсний аюулгүй байдлыг хангана. Мөн төр, нийгэм нь аюулгүй байж иргэнийхээ аюулгүй байдлыг хангана гэсэн хүн төвтэй аюулгүй байдлын үзэл юм.</w:t>
      </w:r>
      <w:r w:rsidRPr="00443D94">
        <w:rPr>
          <w:rStyle w:val="FootnoteReference"/>
          <w:rFonts w:ascii="Times New Roman" w:hAnsi="Times New Roman"/>
          <w:sz w:val="24"/>
          <w:lang w:val="mn-MN"/>
        </w:rPr>
        <w:footnoteReference w:id="6"/>
      </w:r>
      <w:r w:rsidRPr="00443D94">
        <w:rPr>
          <w:rFonts w:ascii="Times New Roman" w:hAnsi="Times New Roman"/>
          <w:sz w:val="24"/>
          <w:lang w:val="mn-MN"/>
        </w:rPr>
        <w:t xml:space="preserve">  </w:t>
      </w:r>
    </w:p>
    <w:p w14:paraId="56649015"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Хувь хүн, үндэстэн, олон улсын аюулгүй байдал бол хүн төрөлхтний шийдвэрлэвэл зохих нэн чухал асуудлын нэг гэдгийг үгүйсгэх аргагүй. </w:t>
      </w:r>
    </w:p>
    <w:p w14:paraId="6AF8486C"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Иймээс хувь хүн бол аюулгүй байдлын үзэл баримтлалыг хэмжих суурь түвшин юм. Энэ нь хувь хүний аюулгүй байдлын судалгааг илүү өргөн хүрээнд явуулах боломж нээж, үндэсний ба олон улсын аюулгүй байдал нь хувь хүмүүсийн хувь заяаны асуудлыг зүгээр л өргөжүүлэн авч үздэг мэт редукционист</w:t>
      </w:r>
      <w:r w:rsidRPr="00443D94">
        <w:rPr>
          <w:rStyle w:val="FootnoteReference"/>
          <w:rFonts w:ascii="Times New Roman" w:hAnsi="Times New Roman"/>
          <w:sz w:val="24"/>
          <w:lang w:val="mn-MN"/>
        </w:rPr>
        <w:footnoteReference w:id="7"/>
      </w:r>
      <w:r w:rsidRPr="00443D94">
        <w:rPr>
          <w:rFonts w:ascii="Times New Roman" w:hAnsi="Times New Roman"/>
          <w:sz w:val="24"/>
          <w:lang w:val="mn-MN"/>
        </w:rPr>
        <w:t xml:space="preserve"> төөрөгдлийг няцаахад чухал ач холбогдолтой.</w:t>
      </w:r>
      <w:r w:rsidRPr="00443D94">
        <w:rPr>
          <w:rStyle w:val="FootnoteReference"/>
          <w:rFonts w:ascii="Times New Roman" w:hAnsi="Times New Roman"/>
          <w:sz w:val="24"/>
          <w:lang w:val="mn-MN"/>
        </w:rPr>
        <w:footnoteReference w:id="8"/>
      </w:r>
      <w:r w:rsidRPr="00443D94">
        <w:rPr>
          <w:rFonts w:ascii="Times New Roman" w:hAnsi="Times New Roman"/>
          <w:sz w:val="24"/>
          <w:lang w:val="mn-MN"/>
        </w:rPr>
        <w:t xml:space="preserve"> </w:t>
      </w:r>
    </w:p>
    <w:p w14:paraId="51FF4C6C"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Толь бичигт бэрхшээлийг харгалзан үзэж аюулгүй байдлыг бүх утгаар нь, тухайлбал аюулаас хамгаалагдсан байдал /объектив аюулгүй байдал/, аюулгүй байна гэж өөрийгөө мэдрэх /субъектив аюулгүй байдал/, эргэлзэж тээнэгэлзэхгүй байх /хэн нэг хүний мэдлэгт итгэх/ байдал гэх зэргээр тодорхойлжээ. Тухайлбал, аюул занал, /аюул ба эргэлзээ/ ихээхэн тодорхой бус, тухайн хүн өөрийгөө аюулгүй байна гэж мэдрэх мэдрэмж бодит байдалтай заавал тохирч байдаггүй.</w:t>
      </w:r>
      <w:r w:rsidRPr="00443D94">
        <w:rPr>
          <w:rStyle w:val="FootnoteReference"/>
          <w:rFonts w:ascii="Times New Roman" w:hAnsi="Times New Roman"/>
          <w:sz w:val="24"/>
          <w:lang w:val="mn-MN"/>
        </w:rPr>
        <w:footnoteReference w:id="9"/>
      </w:r>
      <w:r w:rsidRPr="00443D94">
        <w:rPr>
          <w:rFonts w:ascii="Times New Roman" w:hAnsi="Times New Roman"/>
          <w:sz w:val="24"/>
          <w:lang w:val="mn-MN"/>
        </w:rPr>
        <w:t xml:space="preserve"> </w:t>
      </w:r>
    </w:p>
    <w:p w14:paraId="4A23A85F"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Хувь хүн /эсвэл улс, үндэстэн зэрэг хүмүүсийн нийтлэг/ бусад хүмүүстэй харилцахдаа анарх маягийн харилцаанд орж, аюулгүй байдлаа тодорхой хэмжээгээр эрсдэлд оруулж байж эрх чөлөөгөө тэлж нэмэгдүүлдэг. Судлаач Волц</w:t>
      </w:r>
      <w:r w:rsidRPr="00443D94">
        <w:rPr>
          <w:rStyle w:val="FootnoteReference"/>
          <w:rFonts w:ascii="Times New Roman" w:hAnsi="Times New Roman"/>
          <w:sz w:val="24"/>
          <w:lang w:val="mn-MN"/>
        </w:rPr>
        <w:footnoteReference w:id="10"/>
      </w:r>
      <w:r w:rsidRPr="00443D94">
        <w:rPr>
          <w:rFonts w:ascii="Times New Roman" w:hAnsi="Times New Roman"/>
          <w:sz w:val="24"/>
          <w:lang w:val="mn-MN"/>
        </w:rPr>
        <w:t xml:space="preserve"> энэ талаар бичихдээ: “Төр бол ард түмний нэгэн адил эрх чөлөө нь өргөжих хэрээр аюул занал нь нэмэгддэг. Хэрэв эрх чөлөөг хүсвэл аюул заналыг бас хүлээн зөвшөөрөх учиртай” гэжээ.  </w:t>
      </w:r>
    </w:p>
    <w:p w14:paraId="54FF15E2"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Хүн төвтэй аюулгүй байдал нь төр төвтэй үзэл баримтлалаас хувь хүний сайн сайхны төлөө үзэл баримтлал руу хийж буй шилжилт юм. Энэ хандлага нь ядуурал, эрүүл мэндийн хямрал, хүний эрхийн зөрчил болон нийгмийн тэгш бус байдлыг хамгаалахад чиглэдэг. Нэгдсэн Үндэсний Байгууллагын Хөгжлийн хөтөлбөрийн 1994 оны Хүний хөгжлийн тайланд хүний аюулгүй байдлын концепцыг танилцуулсан байдаг. Энэ тайланд долоон хамрах хүрээг тодорхойлсон нь: эдийн засаг, хүнс, эрүүл мэнд, байгаль орчин, хувь хүн, орон нутаг ба улс төрийн аюулгүй байдал багтдаг. Жишээ нь, “Ковид-19” цар тахлын үеийн </w:t>
      </w:r>
      <w:r w:rsidRPr="00443D94">
        <w:rPr>
          <w:rFonts w:ascii="Times New Roman" w:hAnsi="Times New Roman"/>
          <w:sz w:val="24"/>
          <w:lang w:val="mn-MN"/>
        </w:rPr>
        <w:lastRenderedPageBreak/>
        <w:t xml:space="preserve">эрүүл мэндийн аюулгүй байдал нь үндэсний аюулгүй байдлын стратегийн асуудалд дүн тавьсан. Эрүүл мэндийн тусламж үйлчилгээний чанар, хүртээмж муу улс орнуудын хувьд вакцины хангалт хийхэд цаг хугацаа алдах, олон улсын харилцааг хурдан шуурхай хийж чадахгүй байх гэсэн хүндрэлүүдтэй тулгарсан. </w:t>
      </w:r>
    </w:p>
    <w:p w14:paraId="259D15E5" w14:textId="0C850BD9"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Хүний аюулгүй байдлын хамрах хүрээг дараах байдлаар тодорхойлон авч үзсэн байна. </w:t>
      </w:r>
    </w:p>
    <w:p w14:paraId="67244731" w14:textId="77777777" w:rsidR="007A14C3" w:rsidRPr="00443D94" w:rsidRDefault="007A14C3" w:rsidP="008049E2">
      <w:pPr>
        <w:spacing w:line="240" w:lineRule="auto"/>
        <w:ind w:firstLine="720"/>
        <w:jc w:val="both"/>
        <w:rPr>
          <w:rFonts w:ascii="Times New Roman" w:hAnsi="Times New Roman"/>
          <w:sz w:val="24"/>
          <w:lang w:val="mn-MN"/>
        </w:rPr>
      </w:pPr>
    </w:p>
    <w:p w14:paraId="165DBC73" w14:textId="22985860" w:rsidR="00EE16ED" w:rsidRPr="00443D94" w:rsidRDefault="00EE16ED" w:rsidP="008049E2">
      <w:pPr>
        <w:pStyle w:val="Caption"/>
        <w:keepNext/>
        <w:spacing w:after="0"/>
        <w:jc w:val="center"/>
        <w:rPr>
          <w:rFonts w:ascii="Times New Roman" w:hAnsi="Times New Roman"/>
          <w:i w:val="0"/>
          <w:iCs w:val="0"/>
          <w:color w:val="auto"/>
          <w:sz w:val="24"/>
          <w:szCs w:val="24"/>
          <w:lang w:val="mn-MN"/>
        </w:rPr>
      </w:pPr>
      <w:r w:rsidRPr="00443D94">
        <w:rPr>
          <w:rFonts w:ascii="Times New Roman" w:hAnsi="Times New Roman"/>
          <w:i w:val="0"/>
          <w:iCs w:val="0"/>
          <w:color w:val="auto"/>
          <w:sz w:val="24"/>
          <w:szCs w:val="24"/>
          <w:lang w:val="mn-MN"/>
        </w:rPr>
        <w:t>Хүснэг</w:t>
      </w:r>
      <w:r w:rsidR="007A14C3" w:rsidRPr="00443D94">
        <w:rPr>
          <w:rFonts w:ascii="Times New Roman" w:hAnsi="Times New Roman"/>
          <w:i w:val="0"/>
          <w:iCs w:val="0"/>
          <w:color w:val="auto"/>
          <w:sz w:val="24"/>
          <w:szCs w:val="24"/>
          <w:lang w:val="mn-MN"/>
        </w:rPr>
        <w:t>т 2.</w:t>
      </w:r>
      <w:r w:rsidRPr="00443D94">
        <w:rPr>
          <w:rFonts w:ascii="Times New Roman" w:hAnsi="Times New Roman"/>
          <w:i w:val="0"/>
          <w:iCs w:val="0"/>
          <w:color w:val="auto"/>
          <w:sz w:val="24"/>
          <w:szCs w:val="24"/>
          <w:lang w:val="mn-MN"/>
        </w:rPr>
        <w:t xml:space="preserve"> Хүний аюулгүй байдлын хамрах хүрээ</w:t>
      </w:r>
    </w:p>
    <w:tbl>
      <w:tblPr>
        <w:tblStyle w:val="TableGrid"/>
        <w:tblW w:w="0" w:type="auto"/>
        <w:tblLook w:val="04A0" w:firstRow="1" w:lastRow="0" w:firstColumn="1" w:lastColumn="0" w:noHBand="0" w:noVBand="1"/>
      </w:tblPr>
      <w:tblGrid>
        <w:gridCol w:w="2614"/>
        <w:gridCol w:w="6730"/>
      </w:tblGrid>
      <w:tr w:rsidR="00EE16ED" w:rsidRPr="00443D94" w14:paraId="69FF4D94" w14:textId="77777777" w:rsidTr="005A30D5">
        <w:tc>
          <w:tcPr>
            <w:tcW w:w="2695" w:type="dxa"/>
            <w:shd w:val="clear" w:color="auto" w:fill="EEECE1" w:themeFill="background2"/>
          </w:tcPr>
          <w:p w14:paraId="25133B7B" w14:textId="77777777" w:rsidR="00EE16ED" w:rsidRPr="00443D94" w:rsidRDefault="00EE16ED" w:rsidP="008049E2">
            <w:pPr>
              <w:spacing w:line="240" w:lineRule="auto"/>
              <w:jc w:val="both"/>
              <w:rPr>
                <w:rFonts w:ascii="Times New Roman" w:hAnsi="Times New Roman"/>
                <w:b/>
                <w:bCs/>
                <w:sz w:val="24"/>
                <w:lang w:val="mn-MN"/>
              </w:rPr>
            </w:pPr>
            <w:r w:rsidRPr="00443D94">
              <w:rPr>
                <w:rFonts w:ascii="Times New Roman" w:hAnsi="Times New Roman"/>
                <w:b/>
                <w:bCs/>
                <w:sz w:val="24"/>
                <w:lang w:val="mn-MN"/>
              </w:rPr>
              <w:t>Хамрах хүрээ</w:t>
            </w:r>
          </w:p>
        </w:tc>
        <w:tc>
          <w:tcPr>
            <w:tcW w:w="6983" w:type="dxa"/>
            <w:shd w:val="clear" w:color="auto" w:fill="EEECE1" w:themeFill="background2"/>
          </w:tcPr>
          <w:p w14:paraId="6DDD9DE5" w14:textId="77777777" w:rsidR="00EE16ED" w:rsidRPr="00443D94" w:rsidRDefault="00EE16ED" w:rsidP="008049E2">
            <w:pPr>
              <w:spacing w:line="240" w:lineRule="auto"/>
              <w:jc w:val="both"/>
              <w:rPr>
                <w:rFonts w:ascii="Times New Roman" w:hAnsi="Times New Roman"/>
                <w:b/>
                <w:bCs/>
                <w:sz w:val="24"/>
                <w:lang w:val="mn-MN"/>
              </w:rPr>
            </w:pPr>
            <w:r w:rsidRPr="00443D94">
              <w:rPr>
                <w:rFonts w:ascii="Times New Roman" w:hAnsi="Times New Roman"/>
                <w:b/>
                <w:bCs/>
                <w:sz w:val="24"/>
                <w:lang w:val="mn-MN"/>
              </w:rPr>
              <w:t>Тодорхойлолт</w:t>
            </w:r>
          </w:p>
        </w:tc>
      </w:tr>
      <w:tr w:rsidR="00EE16ED" w:rsidRPr="002D6DF1" w14:paraId="700E54E6" w14:textId="77777777" w:rsidTr="005A30D5">
        <w:tc>
          <w:tcPr>
            <w:tcW w:w="2695" w:type="dxa"/>
          </w:tcPr>
          <w:p w14:paraId="02501C7B"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Эдийн засаг</w:t>
            </w:r>
          </w:p>
        </w:tc>
        <w:tc>
          <w:tcPr>
            <w:tcW w:w="6983" w:type="dxa"/>
          </w:tcPr>
          <w:p w14:paraId="56615BDF"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Ажил хийх боломж, суурь орлогыг баталгаажуулах</w:t>
            </w:r>
          </w:p>
        </w:tc>
      </w:tr>
      <w:tr w:rsidR="00EE16ED" w:rsidRPr="002D6DF1" w14:paraId="79456E13" w14:textId="77777777" w:rsidTr="005A30D5">
        <w:tc>
          <w:tcPr>
            <w:tcW w:w="2695" w:type="dxa"/>
          </w:tcPr>
          <w:p w14:paraId="70DBF90F"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Хүнс</w:t>
            </w:r>
          </w:p>
        </w:tc>
        <w:tc>
          <w:tcPr>
            <w:tcW w:w="6983" w:type="dxa"/>
          </w:tcPr>
          <w:p w14:paraId="41EE97E1"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Шим тэжээлтэй болон хангалттай хүнсний хүртээмж</w:t>
            </w:r>
          </w:p>
        </w:tc>
      </w:tr>
      <w:tr w:rsidR="00EE16ED" w:rsidRPr="002D6DF1" w14:paraId="2153FE5D" w14:textId="77777777" w:rsidTr="005A30D5">
        <w:tc>
          <w:tcPr>
            <w:tcW w:w="2695" w:type="dxa"/>
          </w:tcPr>
          <w:p w14:paraId="779CB8D9"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Эрүүл мэнд</w:t>
            </w:r>
          </w:p>
        </w:tc>
        <w:tc>
          <w:tcPr>
            <w:tcW w:w="6983" w:type="dxa"/>
          </w:tcPr>
          <w:p w14:paraId="526C570A"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Эрүүл мэндийн үйлчилгээний хүртээмж болон өвчнөөс хамгаалах</w:t>
            </w:r>
          </w:p>
        </w:tc>
      </w:tr>
      <w:tr w:rsidR="00EE16ED" w:rsidRPr="00443D94" w14:paraId="72E3E4BA" w14:textId="77777777" w:rsidTr="005A30D5">
        <w:tc>
          <w:tcPr>
            <w:tcW w:w="2695" w:type="dxa"/>
          </w:tcPr>
          <w:p w14:paraId="2E52068F"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Байгаль орчин</w:t>
            </w:r>
          </w:p>
        </w:tc>
        <w:tc>
          <w:tcPr>
            <w:tcW w:w="6983" w:type="dxa"/>
          </w:tcPr>
          <w:p w14:paraId="1BD26E73"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Байгалийн гамшгаас хамгаалах</w:t>
            </w:r>
          </w:p>
        </w:tc>
      </w:tr>
      <w:tr w:rsidR="00EE16ED" w:rsidRPr="002D6DF1" w14:paraId="093B2C53" w14:textId="77777777" w:rsidTr="005A30D5">
        <w:tc>
          <w:tcPr>
            <w:tcW w:w="2695" w:type="dxa"/>
          </w:tcPr>
          <w:p w14:paraId="2BCAA131"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Хувь хүн</w:t>
            </w:r>
          </w:p>
        </w:tc>
        <w:tc>
          <w:tcPr>
            <w:tcW w:w="6983" w:type="dxa"/>
          </w:tcPr>
          <w:p w14:paraId="1796A4C1"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Биет хор хөнөөл ба гэмт хэргээс хамгаалах</w:t>
            </w:r>
          </w:p>
        </w:tc>
      </w:tr>
      <w:tr w:rsidR="00EE16ED" w:rsidRPr="002D6DF1" w14:paraId="1E2DD1E2" w14:textId="77777777" w:rsidTr="005A30D5">
        <w:tc>
          <w:tcPr>
            <w:tcW w:w="2695" w:type="dxa"/>
          </w:tcPr>
          <w:p w14:paraId="3E202613"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Нийгэм</w:t>
            </w:r>
          </w:p>
        </w:tc>
        <w:tc>
          <w:tcPr>
            <w:tcW w:w="6983" w:type="dxa"/>
          </w:tcPr>
          <w:p w14:paraId="72616A09"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Нийгмийн ойлголцол ба соёлын ялгааг дээдлэх</w:t>
            </w:r>
          </w:p>
        </w:tc>
      </w:tr>
      <w:tr w:rsidR="00EE16ED" w:rsidRPr="002D6DF1" w14:paraId="19625CE7" w14:textId="77777777" w:rsidTr="005A30D5">
        <w:tc>
          <w:tcPr>
            <w:tcW w:w="2695" w:type="dxa"/>
          </w:tcPr>
          <w:p w14:paraId="5ED99342"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Улс төр</w:t>
            </w:r>
          </w:p>
        </w:tc>
        <w:tc>
          <w:tcPr>
            <w:tcW w:w="6983" w:type="dxa"/>
          </w:tcPr>
          <w:p w14:paraId="5BF321BE" w14:textId="77777777" w:rsidR="00EE16ED" w:rsidRPr="00443D94" w:rsidRDefault="00EE16ED" w:rsidP="008049E2">
            <w:pPr>
              <w:keepNext/>
              <w:spacing w:line="240" w:lineRule="auto"/>
              <w:jc w:val="both"/>
              <w:rPr>
                <w:rFonts w:ascii="Times New Roman" w:hAnsi="Times New Roman"/>
                <w:sz w:val="24"/>
                <w:lang w:val="mn-MN"/>
              </w:rPr>
            </w:pPr>
            <w:r w:rsidRPr="00443D94">
              <w:rPr>
                <w:rFonts w:ascii="Times New Roman" w:hAnsi="Times New Roman"/>
                <w:sz w:val="24"/>
                <w:lang w:val="mn-MN"/>
              </w:rPr>
              <w:t>Иргэдийн эрх чөлөө болон улс төрийн эрхийг баталгаажуулах</w:t>
            </w:r>
          </w:p>
        </w:tc>
      </w:tr>
    </w:tbl>
    <w:p w14:paraId="6D92CC74" w14:textId="28FA936A" w:rsidR="00EE16ED" w:rsidRPr="00443D94" w:rsidRDefault="00EE16ED" w:rsidP="008049E2">
      <w:pPr>
        <w:pStyle w:val="Caption"/>
        <w:spacing w:after="0"/>
        <w:jc w:val="right"/>
        <w:rPr>
          <w:rFonts w:ascii="Times New Roman" w:hAnsi="Times New Roman"/>
          <w:color w:val="auto"/>
          <w:sz w:val="24"/>
          <w:szCs w:val="24"/>
          <w:lang w:val="mn-MN"/>
        </w:rPr>
      </w:pPr>
      <w:r w:rsidRPr="00443D94">
        <w:rPr>
          <w:rFonts w:ascii="Times New Roman" w:hAnsi="Times New Roman"/>
          <w:color w:val="auto"/>
          <w:sz w:val="24"/>
          <w:szCs w:val="24"/>
          <w:lang w:val="mn-MN"/>
        </w:rPr>
        <w:t xml:space="preserve">Эх сурвалж </w:t>
      </w:r>
      <w:r w:rsidRPr="00443D94">
        <w:rPr>
          <w:rFonts w:ascii="Times New Roman" w:hAnsi="Times New Roman"/>
          <w:color w:val="auto"/>
          <w:sz w:val="24"/>
          <w:szCs w:val="24"/>
          <w:lang w:val="mn-MN"/>
        </w:rPr>
        <w:fldChar w:fldCharType="begin"/>
      </w:r>
      <w:r w:rsidRPr="00443D94">
        <w:rPr>
          <w:rFonts w:ascii="Times New Roman" w:hAnsi="Times New Roman"/>
          <w:color w:val="auto"/>
          <w:sz w:val="24"/>
          <w:szCs w:val="24"/>
          <w:lang w:val="mn-MN"/>
        </w:rPr>
        <w:instrText xml:space="preserve"> SEQ Эх_сурвалж \* ARABIC </w:instrText>
      </w:r>
      <w:r w:rsidRPr="00443D94">
        <w:rPr>
          <w:rFonts w:ascii="Times New Roman" w:hAnsi="Times New Roman"/>
          <w:color w:val="auto"/>
          <w:sz w:val="24"/>
          <w:szCs w:val="24"/>
          <w:lang w:val="mn-MN"/>
        </w:rPr>
        <w:fldChar w:fldCharType="separate"/>
      </w:r>
      <w:r w:rsidR="002E440D" w:rsidRPr="00443D94">
        <w:rPr>
          <w:rFonts w:ascii="Times New Roman" w:hAnsi="Times New Roman"/>
          <w:noProof/>
          <w:color w:val="auto"/>
          <w:sz w:val="24"/>
          <w:szCs w:val="24"/>
          <w:lang w:val="mn-MN"/>
        </w:rPr>
        <w:t>1</w:t>
      </w:r>
      <w:r w:rsidRPr="00443D94">
        <w:rPr>
          <w:rFonts w:ascii="Times New Roman" w:hAnsi="Times New Roman"/>
          <w:color w:val="auto"/>
          <w:sz w:val="24"/>
          <w:szCs w:val="24"/>
          <w:lang w:val="mn-MN"/>
        </w:rPr>
        <w:fldChar w:fldCharType="end"/>
      </w:r>
      <w:r w:rsidRPr="00443D94">
        <w:rPr>
          <w:rFonts w:ascii="Times New Roman" w:hAnsi="Times New Roman"/>
          <w:color w:val="auto"/>
          <w:sz w:val="24"/>
          <w:szCs w:val="24"/>
          <w:lang w:val="mn-MN"/>
        </w:rPr>
        <w:t>. United Nations Development Programme (1994)</w:t>
      </w:r>
    </w:p>
    <w:p w14:paraId="2F59FDB9" w14:textId="77777777" w:rsidR="007A14C3" w:rsidRPr="00443D94" w:rsidRDefault="007A14C3" w:rsidP="008049E2">
      <w:pPr>
        <w:spacing w:line="240" w:lineRule="auto"/>
        <w:ind w:firstLine="720"/>
        <w:jc w:val="both"/>
        <w:rPr>
          <w:rFonts w:ascii="Times New Roman" w:hAnsi="Times New Roman"/>
          <w:sz w:val="24"/>
          <w:lang w:val="mn-MN"/>
        </w:rPr>
      </w:pPr>
    </w:p>
    <w:p w14:paraId="33BA635F" w14:textId="75CC07F3"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Хувийн аюулгүй байдал төртэй салшгүй холбоотой юм бол төр, нийгэм хоёрын салшгүй чанар нь тэдгээрийн аюулгүй байдал юм.</w:t>
      </w:r>
    </w:p>
    <w:p w14:paraId="1082F647"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Хүн төвтэй аюулгүй байдал нь нийгмийн ойлголцол ба тэгш бус байдлын асуудлыг илүүтэй авч үздэг. Олон улс оронд системчлэгдсэн тэгш бус байдлаас үүдэлтэй тухайн орон нутаг тогтворгүй байх нөхцөл үүсэж байна. Эдгээр асуудлуудын мөн чанар, суурь шалтгаануудыг тэгш байдлын бодлогуудыг хэрэгжүүлэх арга замаар олж тогтоох нь илүү хүчтэй аюулгүй байдлын тогтолцоог бий болгоход маш чухал хувь нэмэр оруулдаг. </w:t>
      </w:r>
    </w:p>
    <w:p w14:paraId="0B2EAF34"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Эрдэмтэн судлаач Шён (1999) хөгжилд тулгуурласан хандлагыг тодорхойлохдоо хувь хүний эрх чөлөө ба боломжийг дээшлүүлэх нь үндэсний аюулгүй байдлыг өндрөөр дэмжинэ гэж үзсэн. </w:t>
      </w:r>
    </w:p>
    <w:p w14:paraId="19041437" w14:textId="77777777" w:rsidR="00EE16ED" w:rsidRPr="00443D94" w:rsidRDefault="00EE16ED" w:rsidP="008049E2">
      <w:pPr>
        <w:spacing w:line="240" w:lineRule="auto"/>
        <w:jc w:val="both"/>
        <w:rPr>
          <w:rFonts w:ascii="Times New Roman" w:hAnsi="Times New Roman"/>
          <w:sz w:val="24"/>
          <w:lang w:val="mn-MN"/>
        </w:rPr>
      </w:pPr>
    </w:p>
    <w:p w14:paraId="246E4D87" w14:textId="77777777" w:rsidR="00EE16ED" w:rsidRPr="00443D94" w:rsidRDefault="00EE16ED" w:rsidP="008049E2">
      <w:pPr>
        <w:spacing w:line="240" w:lineRule="auto"/>
        <w:jc w:val="both"/>
        <w:rPr>
          <w:rFonts w:ascii="Times New Roman" w:hAnsi="Times New Roman"/>
          <w:b/>
          <w:bCs/>
          <w:sz w:val="24"/>
          <w:lang w:val="mn-MN"/>
        </w:rPr>
      </w:pPr>
      <w:r w:rsidRPr="00443D94">
        <w:rPr>
          <w:rFonts w:ascii="Times New Roman" w:hAnsi="Times New Roman"/>
          <w:b/>
          <w:bCs/>
          <w:sz w:val="24"/>
          <w:lang w:val="mn-MN"/>
        </w:rPr>
        <w:t xml:space="preserve">Кибер аюулгүй байдал </w:t>
      </w:r>
    </w:p>
    <w:p w14:paraId="5DBB794A" w14:textId="77777777" w:rsidR="007A14C3" w:rsidRPr="00443D94" w:rsidRDefault="007A14C3" w:rsidP="008049E2">
      <w:pPr>
        <w:spacing w:line="240" w:lineRule="auto"/>
        <w:jc w:val="both"/>
        <w:rPr>
          <w:rFonts w:ascii="Times New Roman" w:hAnsi="Times New Roman"/>
          <w:sz w:val="24"/>
          <w:lang w:val="mn-MN"/>
        </w:rPr>
      </w:pPr>
    </w:p>
    <w:p w14:paraId="36A0EA24" w14:textId="2A677335"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 xml:space="preserve">Даяаршил, дижиталчлалын үе шатанд аюулгүй байдлын уламжлалт ойлголтоос салах ёстой. Үндэсний аюулгүй байдлыг хангах ажиллагаа нь тасралтгүй үргэлжлэх үйл явц мөн бөгөөд үүн лүгээ үндэсний аюулгүй байдлын судалгаа, дүн шинжилгээ, эрсдэлийн үнэлгээ ч тасралтгүй хийгдэж байх учиртай.  </w:t>
      </w:r>
    </w:p>
    <w:p w14:paraId="56434676"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Аюулгүй байдлын талаарх уламжлалт ойлголт дижитал технологийн үсрэнгүй хөгжилтэй уялдан үзэгдэл, мөн чанар, хамрах цар хүрээний хувьд улам бүр өргөжин тэлсээр олон улсын харилцааны хүрээнээс халин гарч, дэлхийн гаднах сансрын уудмын орон зайг хамарч байна. </w:t>
      </w:r>
      <w:r w:rsidRPr="00443D94">
        <w:rPr>
          <w:rFonts w:ascii="Times New Roman" w:hAnsi="Times New Roman"/>
          <w:iCs/>
          <w:sz w:val="24"/>
          <w:lang w:val="mn-MN"/>
        </w:rPr>
        <w:t xml:space="preserve">Дэлхийн цор ганц дагуул сар, цаашлаад ангараг гаригт их гүрнүүдийн тугаа намируулж, эзэмших геополитикийн шинэ өрсөлдөөн нэгэнт эхэлжээ. </w:t>
      </w:r>
      <w:r w:rsidRPr="00443D94">
        <w:rPr>
          <w:rFonts w:ascii="Times New Roman" w:hAnsi="Times New Roman"/>
          <w:sz w:val="24"/>
          <w:lang w:val="mn-MN"/>
        </w:rPr>
        <w:t>Сансрын цэргийн хүчнийг ОХУ, БНХАУ 2015 онд, Энэтхэг 2018 онд АНУ, Франц 2019 онд тус тус байгуулав.</w:t>
      </w:r>
      <w:r w:rsidRPr="00443D94">
        <w:rPr>
          <w:rStyle w:val="FootnoteReference"/>
          <w:rFonts w:ascii="Times New Roman" w:hAnsi="Times New Roman"/>
          <w:sz w:val="24"/>
          <w:lang w:val="mn-MN"/>
        </w:rPr>
        <w:footnoteReference w:id="11"/>
      </w:r>
      <w:r w:rsidRPr="00443D94">
        <w:rPr>
          <w:rFonts w:ascii="Times New Roman" w:hAnsi="Times New Roman"/>
          <w:sz w:val="24"/>
          <w:lang w:val="mn-MN"/>
        </w:rPr>
        <w:t xml:space="preserve"> </w:t>
      </w:r>
    </w:p>
    <w:p w14:paraId="6DF2FF78"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Үндэсний дэд бүтцүүдийн тоон шилжилт нь кибер аюулгүй байдлыг үндэсний аюулгүй байдлын тулах багана болгосон. Кибер аюулгүй байдлын үйл ажиллагаа нь кибер халдлагыг бууруулах, стратегийн дэд бүтцийг хамгаалах, мэдээлэл алдагдах эрсдэлийг бууруулахад чиглэдэг. Жишээ нь, эрүүл мэндийн системүүд, эрчим хүчний дамжуулах сүлжээ ба санхүүгийн институтүүд рүү хийгдэж буй барьцаалах халдлагууд өсөн нэмэгдэж байгаа зэргийг дурдаж болно.</w:t>
      </w:r>
    </w:p>
    <w:p w14:paraId="1E3FA04C"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lastRenderedPageBreak/>
        <w:t xml:space="preserve">2021 онд Америкийн Colonial Pipeline шугам руу хийгдсэн барьцаалах халдлагын улмаас улс орон даяар шатахууны хомсдолд орж стратегийн дэд бүтэц эмзэг байдалд орсон. Өнөө үед үндэсний аюулгүй байдлын стратеги нь өндөр технологийн илрүүлэх системүүд ашиглах, төр, хувийн хэвшлийн түншлэл, олон улсын хамтын ажиллагааг түшиглэн кибер заналхийлэлтэй тэмцэх шаардлага гарч байна. </w:t>
      </w:r>
    </w:p>
    <w:p w14:paraId="09F54746"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 xml:space="preserve">Түүнчлэн хуурамч мэдээллийн кампанит ажлууд нь олон нийтийн санаа бодлыг төөрөгдүүлэх улмаар ардчиллын үйл явцад саад учруулах, институтүүдэд итгэх итгэлийг бууруулах сөрөг талтай байдаг тул мэдээллийн аюулгүй байдлыг авч үзэх нь зөвхөн техник, технологийн шийдлээс гадна олон нийтийн санаа бодол, ойлголтыг дээшлүүлэх явдал юм.  </w:t>
      </w:r>
    </w:p>
    <w:p w14:paraId="4BD30FE8" w14:textId="77777777" w:rsidR="007A14C3" w:rsidRPr="00443D94" w:rsidRDefault="007A14C3" w:rsidP="008049E2">
      <w:pPr>
        <w:spacing w:line="240" w:lineRule="auto"/>
        <w:jc w:val="both"/>
        <w:rPr>
          <w:rFonts w:ascii="Times New Roman" w:hAnsi="Times New Roman"/>
          <w:b/>
          <w:bCs/>
          <w:sz w:val="24"/>
          <w:lang w:val="mn-MN"/>
        </w:rPr>
      </w:pPr>
    </w:p>
    <w:p w14:paraId="43DB6388" w14:textId="2319B99D" w:rsidR="00EE16ED" w:rsidRPr="00443D94" w:rsidRDefault="00EE16ED" w:rsidP="008049E2">
      <w:pPr>
        <w:spacing w:line="240" w:lineRule="auto"/>
        <w:jc w:val="both"/>
        <w:rPr>
          <w:rFonts w:ascii="Times New Roman" w:hAnsi="Times New Roman"/>
          <w:b/>
          <w:bCs/>
          <w:sz w:val="24"/>
          <w:lang w:val="mn-MN"/>
        </w:rPr>
      </w:pPr>
      <w:r w:rsidRPr="00443D94">
        <w:rPr>
          <w:rFonts w:ascii="Times New Roman" w:hAnsi="Times New Roman"/>
          <w:b/>
          <w:bCs/>
          <w:sz w:val="24"/>
          <w:lang w:val="mn-MN"/>
        </w:rPr>
        <w:t xml:space="preserve">Уур амьсгал ба </w:t>
      </w:r>
      <w:r w:rsidR="007A14C3" w:rsidRPr="00443D94">
        <w:rPr>
          <w:rFonts w:ascii="Times New Roman" w:hAnsi="Times New Roman"/>
          <w:b/>
          <w:bCs/>
          <w:sz w:val="24"/>
          <w:lang w:val="mn-MN"/>
        </w:rPr>
        <w:t>б</w:t>
      </w:r>
      <w:r w:rsidRPr="00443D94">
        <w:rPr>
          <w:rFonts w:ascii="Times New Roman" w:hAnsi="Times New Roman"/>
          <w:b/>
          <w:bCs/>
          <w:sz w:val="24"/>
          <w:lang w:val="mn-MN"/>
        </w:rPr>
        <w:t>айгаль орчны аюулгүй байдал</w:t>
      </w:r>
    </w:p>
    <w:p w14:paraId="1B4D84E6" w14:textId="77777777" w:rsidR="007A14C3" w:rsidRPr="00443D94" w:rsidRDefault="007A14C3" w:rsidP="008049E2">
      <w:pPr>
        <w:spacing w:line="240" w:lineRule="auto"/>
        <w:jc w:val="both"/>
        <w:rPr>
          <w:rFonts w:ascii="Times New Roman" w:hAnsi="Times New Roman"/>
          <w:sz w:val="24"/>
          <w:lang w:val="mn-MN"/>
        </w:rPr>
      </w:pPr>
    </w:p>
    <w:p w14:paraId="52862AD4" w14:textId="7B16231A"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Үндэсний аюулгүй байдалд учрах экологийн аюул занал нь цэрэг, эдийн засгийн салбарын адил төрийн биет үндэс, бодлого, байгууллагуудад үлэмж хэмжээгээр хохирол учруулдаг.</w:t>
      </w:r>
      <w:r w:rsidRPr="00443D94">
        <w:rPr>
          <w:rStyle w:val="FootnoteReference"/>
          <w:rFonts w:ascii="Times New Roman" w:hAnsi="Times New Roman"/>
          <w:sz w:val="24"/>
          <w:lang w:val="mn-MN"/>
        </w:rPr>
        <w:footnoteReference w:id="12"/>
      </w:r>
      <w:r w:rsidRPr="00443D94">
        <w:rPr>
          <w:rFonts w:ascii="Times New Roman" w:hAnsi="Times New Roman"/>
          <w:sz w:val="24"/>
          <w:lang w:val="mn-MN"/>
        </w:rPr>
        <w:t xml:space="preserve"> Уламжлал ёсоор экологийн аюул заналыг тохиолдлын чанартай, бодит нөхцөл байдлын нэгэн хэсэг учраас үндэсний аюулгүй байдал гэхээс илүү хувь тавилан гэж үздэг.</w:t>
      </w:r>
      <w:r w:rsidRPr="00443D94">
        <w:rPr>
          <w:rStyle w:val="FootnoteReference"/>
          <w:rFonts w:ascii="Times New Roman" w:hAnsi="Times New Roman"/>
          <w:sz w:val="24"/>
          <w:lang w:val="mn-MN"/>
        </w:rPr>
        <w:footnoteReference w:id="13"/>
      </w:r>
      <w:r w:rsidRPr="00443D94">
        <w:rPr>
          <w:rFonts w:ascii="Times New Roman" w:hAnsi="Times New Roman"/>
          <w:sz w:val="24"/>
          <w:lang w:val="mn-MN"/>
        </w:rPr>
        <w:t xml:space="preserve"> </w:t>
      </w:r>
    </w:p>
    <w:p w14:paraId="0025D95E"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Газар хөдлөлт, тахал, далайн шуурга, үер, ган зэрэг гай гамшиг нь төр улсад дайн дажин шиг хохирол учруулдаг. Гэвч эдгээрийг байгалийн эсрэг хүмүүсийн тэмцэл гэж үзсээр ирсэн нь үндэсний аюулгүй байдлын асуудлууд, хүмүүс өөр хоорондын хийх тэмцлээс үүсдгийнх ажээ.</w:t>
      </w:r>
      <w:r w:rsidRPr="00443D94">
        <w:rPr>
          <w:rStyle w:val="FootnoteReference"/>
          <w:rFonts w:ascii="Times New Roman" w:hAnsi="Times New Roman"/>
          <w:sz w:val="24"/>
          <w:lang w:val="mn-MN"/>
        </w:rPr>
        <w:footnoteReference w:id="14"/>
      </w:r>
      <w:r w:rsidRPr="00443D94">
        <w:rPr>
          <w:rFonts w:ascii="Times New Roman" w:hAnsi="Times New Roman"/>
          <w:sz w:val="24"/>
          <w:lang w:val="mn-MN"/>
        </w:rPr>
        <w:t xml:space="preserve"> Экологийн систем нь санамсаргүй хүчин зүйл, хувь заяаны асуудал болохыг нь хэн ч хүлээн зөвшөөрнө. Харин тэр нь хүний үйл ажиллагаанаас шалтгаалах, өөрчилж болох субъект болсон нөхцөлд үнэ цэн, давуу талыг хуваарилах нь улс төрийн чухал асуудал болох юм. </w:t>
      </w:r>
    </w:p>
    <w:p w14:paraId="4710902A"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Уур амьсгалын өөрчлөлт ба байгаль орчны доройтол нь үндэсний аюулгүй байдлын заналхийлэл болох нь илт болсоор байна. Далайн түвшний өсөлт, нөөцийн хомсдол, байгалийн гамшигт үзэгдлүүд нь нэгдсэн хариу арга хэмжээг шаардаж байна. Судлаач Барнит (2001)</w:t>
      </w:r>
      <w:r w:rsidRPr="00443D94">
        <w:rPr>
          <w:rStyle w:val="FootnoteReference"/>
          <w:rFonts w:ascii="Times New Roman" w:hAnsi="Times New Roman"/>
          <w:sz w:val="24"/>
          <w:lang w:val="mn-MN"/>
        </w:rPr>
        <w:footnoteReference w:id="15"/>
      </w:r>
      <w:r w:rsidRPr="00443D94">
        <w:rPr>
          <w:rFonts w:ascii="Times New Roman" w:hAnsi="Times New Roman"/>
          <w:sz w:val="24"/>
          <w:lang w:val="mn-MN"/>
        </w:rPr>
        <w:t xml:space="preserve">, Дальби (2009) нар байгаль орчны асуудлууд нь геополитикийн болон нийгмийн эмзэг байдлыг бий болгож улмаар инновацлаг бодлогын арга хэмжээ авах шаардлагатай байна гэдгийг онцолсон. </w:t>
      </w:r>
    </w:p>
    <w:p w14:paraId="61776AC2" w14:textId="77777777" w:rsidR="00EE16ED" w:rsidRPr="00443D94" w:rsidRDefault="00EE16ED" w:rsidP="008049E2">
      <w:pPr>
        <w:spacing w:line="240" w:lineRule="auto"/>
        <w:jc w:val="both"/>
        <w:rPr>
          <w:rFonts w:ascii="Times New Roman" w:hAnsi="Times New Roman"/>
          <w:sz w:val="24"/>
          <w:lang w:val="mn-MN"/>
        </w:rPr>
      </w:pPr>
    </w:p>
    <w:p w14:paraId="3D4771FD" w14:textId="12824AE7" w:rsidR="00EE16ED" w:rsidRPr="00443D94" w:rsidRDefault="00EE16ED" w:rsidP="008049E2">
      <w:pPr>
        <w:pStyle w:val="Caption"/>
        <w:keepNext/>
        <w:spacing w:after="0"/>
        <w:jc w:val="center"/>
        <w:rPr>
          <w:rFonts w:ascii="Times New Roman" w:hAnsi="Times New Roman"/>
          <w:i w:val="0"/>
          <w:iCs w:val="0"/>
          <w:color w:val="auto"/>
          <w:sz w:val="24"/>
          <w:szCs w:val="24"/>
          <w:lang w:val="mn-MN"/>
        </w:rPr>
      </w:pPr>
      <w:r w:rsidRPr="00443D94">
        <w:rPr>
          <w:rFonts w:ascii="Times New Roman" w:hAnsi="Times New Roman"/>
          <w:i w:val="0"/>
          <w:iCs w:val="0"/>
          <w:color w:val="auto"/>
          <w:sz w:val="24"/>
          <w:szCs w:val="24"/>
          <w:lang w:val="mn-MN"/>
        </w:rPr>
        <w:t>Хүснэгт</w:t>
      </w:r>
      <w:r w:rsidR="007A14C3" w:rsidRPr="00443D94">
        <w:rPr>
          <w:rFonts w:ascii="Times New Roman" w:hAnsi="Times New Roman"/>
          <w:i w:val="0"/>
          <w:iCs w:val="0"/>
          <w:color w:val="auto"/>
          <w:sz w:val="24"/>
          <w:szCs w:val="24"/>
          <w:lang w:val="mn-MN"/>
        </w:rPr>
        <w:t xml:space="preserve"> 3. </w:t>
      </w:r>
      <w:r w:rsidRPr="00443D94">
        <w:rPr>
          <w:rFonts w:ascii="Times New Roman" w:hAnsi="Times New Roman"/>
          <w:i w:val="0"/>
          <w:iCs w:val="0"/>
          <w:color w:val="auto"/>
          <w:sz w:val="24"/>
          <w:szCs w:val="24"/>
          <w:lang w:val="mn-MN"/>
        </w:rPr>
        <w:t>Үндэсний аюулгүй байдалд уур амьсгалын өөрчлөлтийн нөлөө</w:t>
      </w:r>
    </w:p>
    <w:tbl>
      <w:tblPr>
        <w:tblStyle w:val="TableGrid"/>
        <w:tblW w:w="8635" w:type="dxa"/>
        <w:tblLook w:val="04A0" w:firstRow="1" w:lastRow="0" w:firstColumn="1" w:lastColumn="0" w:noHBand="0" w:noVBand="1"/>
      </w:tblPr>
      <w:tblGrid>
        <w:gridCol w:w="2245"/>
        <w:gridCol w:w="2700"/>
        <w:gridCol w:w="3690"/>
      </w:tblGrid>
      <w:tr w:rsidR="00EE16ED" w:rsidRPr="00443D94" w14:paraId="3476EEA6" w14:textId="77777777" w:rsidTr="007A14C3">
        <w:trPr>
          <w:trHeight w:val="373"/>
        </w:trPr>
        <w:tc>
          <w:tcPr>
            <w:tcW w:w="2245" w:type="dxa"/>
            <w:shd w:val="clear" w:color="auto" w:fill="EEECE1" w:themeFill="background2"/>
          </w:tcPr>
          <w:p w14:paraId="78ECC4C2" w14:textId="77777777" w:rsidR="00EE16ED" w:rsidRPr="00443D94" w:rsidRDefault="00EE16ED"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Нөлөө</w:t>
            </w:r>
          </w:p>
        </w:tc>
        <w:tc>
          <w:tcPr>
            <w:tcW w:w="2700" w:type="dxa"/>
            <w:shd w:val="clear" w:color="auto" w:fill="EEECE1" w:themeFill="background2"/>
          </w:tcPr>
          <w:p w14:paraId="2E453C1E" w14:textId="77777777" w:rsidR="00EE16ED" w:rsidRPr="00443D94" w:rsidRDefault="00EE16ED"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Жишээ</w:t>
            </w:r>
          </w:p>
        </w:tc>
        <w:tc>
          <w:tcPr>
            <w:tcW w:w="3690" w:type="dxa"/>
            <w:shd w:val="clear" w:color="auto" w:fill="EEECE1" w:themeFill="background2"/>
          </w:tcPr>
          <w:p w14:paraId="31200545" w14:textId="77777777" w:rsidR="00EE16ED" w:rsidRPr="00443D94" w:rsidRDefault="00EE16ED"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Бодлогын арга хэмжээ</w:t>
            </w:r>
          </w:p>
        </w:tc>
      </w:tr>
      <w:tr w:rsidR="00EE16ED" w:rsidRPr="002D6DF1" w14:paraId="20C8FF46" w14:textId="77777777" w:rsidTr="007A14C3">
        <w:trPr>
          <w:trHeight w:val="395"/>
        </w:trPr>
        <w:tc>
          <w:tcPr>
            <w:tcW w:w="2245" w:type="dxa"/>
          </w:tcPr>
          <w:p w14:paraId="51AE3430"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 xml:space="preserve">Нөөцийн хомсдол </w:t>
            </w:r>
          </w:p>
        </w:tc>
        <w:tc>
          <w:tcPr>
            <w:tcW w:w="2700" w:type="dxa"/>
          </w:tcPr>
          <w:p w14:paraId="23150622"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Усны хомсдол, эрчим хүчний хямрал</w:t>
            </w:r>
          </w:p>
        </w:tc>
        <w:tc>
          <w:tcPr>
            <w:tcW w:w="3690" w:type="dxa"/>
          </w:tcPr>
          <w:p w14:paraId="78990104"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Бүс нутгийн хамтын ажиллагаа, тогтвортой бодлого</w:t>
            </w:r>
          </w:p>
        </w:tc>
      </w:tr>
      <w:tr w:rsidR="00EE16ED" w:rsidRPr="002D6DF1" w14:paraId="297CA5B2" w14:textId="77777777" w:rsidTr="007A14C3">
        <w:trPr>
          <w:trHeight w:val="445"/>
        </w:trPr>
        <w:tc>
          <w:tcPr>
            <w:tcW w:w="2245" w:type="dxa"/>
          </w:tcPr>
          <w:p w14:paraId="59F5EDFB"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Хүн амын нүүлгэн шилжүүлэлт</w:t>
            </w:r>
          </w:p>
        </w:tc>
        <w:tc>
          <w:tcPr>
            <w:tcW w:w="2700" w:type="dxa"/>
          </w:tcPr>
          <w:p w14:paraId="4AB78FF3"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Уур амьсгалаас үүдэлтэй шилжилт хөдөлгөөн</w:t>
            </w:r>
          </w:p>
        </w:tc>
        <w:tc>
          <w:tcPr>
            <w:tcW w:w="3690" w:type="dxa"/>
          </w:tcPr>
          <w:p w14:paraId="7F1A27FA"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Гамшгийн эрсдэлийг бууруулах, нүүлгэн шилжүүлэх төлөвлөгөө</w:t>
            </w:r>
          </w:p>
        </w:tc>
      </w:tr>
      <w:tr w:rsidR="00EE16ED" w:rsidRPr="00443D94" w14:paraId="3CCE38AD" w14:textId="77777777" w:rsidTr="007A14C3">
        <w:trPr>
          <w:trHeight w:val="557"/>
        </w:trPr>
        <w:tc>
          <w:tcPr>
            <w:tcW w:w="2245" w:type="dxa"/>
          </w:tcPr>
          <w:p w14:paraId="2DED6B84"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Геополитикийн нөхцөл байдал</w:t>
            </w:r>
          </w:p>
        </w:tc>
        <w:tc>
          <w:tcPr>
            <w:tcW w:w="2700" w:type="dxa"/>
          </w:tcPr>
          <w:p w14:paraId="0842763B"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Арктикийн нөөцийн өрсөлдөөн</w:t>
            </w:r>
          </w:p>
        </w:tc>
        <w:tc>
          <w:tcPr>
            <w:tcW w:w="3690" w:type="dxa"/>
          </w:tcPr>
          <w:p w14:paraId="78BE6FA6"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Олон талт хэлэлцээр, цэрэггүйжүүлэх</w:t>
            </w:r>
          </w:p>
        </w:tc>
      </w:tr>
    </w:tbl>
    <w:p w14:paraId="4E612AF9" w14:textId="77777777" w:rsidR="00EE16ED" w:rsidRPr="00443D94" w:rsidRDefault="00EE16ED" w:rsidP="008049E2">
      <w:pPr>
        <w:spacing w:line="240" w:lineRule="auto"/>
        <w:jc w:val="both"/>
        <w:rPr>
          <w:rFonts w:ascii="Times New Roman" w:hAnsi="Times New Roman"/>
          <w:sz w:val="24"/>
          <w:lang w:val="mn-MN"/>
        </w:rPr>
      </w:pPr>
    </w:p>
    <w:p w14:paraId="00BA8267" w14:textId="77777777"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 xml:space="preserve">Тухайлбал, Арктикийн бүс нутагт хайлж буй мөсөн бүрхүүл, нөөц баялгийг ашиглах боломжийн улмаас геополитикийн өрсөлдөөний гол цэг болсон. Орос, АНУ, Хятад зэрэг улсууд стратегийн ач холбогдол бүхий энэ бүсэд нөлөөлөл тогтоохын төлөө өрсөлдөж байгаа нь цэргийн хүчээ нэмэгдүүлэх, болзошгүй зөрчилдөөний талаар санаа зовниж байна. Нэмж дурдахад байгалийн гамшигт үзэгдлүүд болох хар салхи, ой хээрийн түймэр, ган гачиг зэрэг цаг агаарын эрс тэс үзэгдлүүд үндэсний нөөцийг хүндрүүлж, дэд бүтцийн уян хатан чанарыг шалгаж байна. Уур амьсгалын нөлөөгөөр нүүлгэн шилжүүлэлт нь </w:t>
      </w:r>
      <w:r w:rsidRPr="00443D94">
        <w:rPr>
          <w:rFonts w:ascii="Times New Roman" w:hAnsi="Times New Roman"/>
          <w:sz w:val="24"/>
          <w:lang w:val="mn-MN"/>
        </w:rPr>
        <w:lastRenderedPageBreak/>
        <w:t>хүмүүнлэгийн хямралыг бий болгодог тул байгаль орчны аюулгүй байдал нь хүний ​​аюулгүй байдалтай огтлолцдог.</w:t>
      </w:r>
    </w:p>
    <w:p w14:paraId="0E296B22"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АНУ-ын Дотоод нүүлгэн шилжүүлэлтийн хяналтын төв (2023) уур амьсгалтай холбоотой гамшгийн улмаас жилд 25 сая гаруй хүн дүрвэсэн гэж мэдээлсэн. Энэ үзэгдэл нь гамшгийн эрсдэлийг бууруулах, тогтвортой хот төлөвлөлт, уур амьсгалд дасан зохицох олон улсын хамтын ажиллагаа зэрэг идэвхтэй арга хэмжээ авах шаардлагатай байгааг харуулж байна.</w:t>
      </w:r>
    </w:p>
    <w:p w14:paraId="65FFB64A" w14:textId="77777777" w:rsidR="00EE16ED" w:rsidRPr="00443D94" w:rsidRDefault="00EE16ED" w:rsidP="008049E2">
      <w:pPr>
        <w:spacing w:line="240" w:lineRule="auto"/>
        <w:jc w:val="both"/>
        <w:rPr>
          <w:rFonts w:ascii="Times New Roman" w:hAnsi="Times New Roman"/>
          <w:sz w:val="24"/>
          <w:lang w:val="mn-MN"/>
        </w:rPr>
      </w:pPr>
    </w:p>
    <w:p w14:paraId="1E013068" w14:textId="77777777" w:rsidR="00EE16ED" w:rsidRPr="00443D94" w:rsidRDefault="00EE16ED" w:rsidP="008049E2">
      <w:pPr>
        <w:spacing w:line="240" w:lineRule="auto"/>
        <w:jc w:val="both"/>
        <w:rPr>
          <w:rFonts w:ascii="Times New Roman" w:hAnsi="Times New Roman"/>
          <w:b/>
          <w:bCs/>
          <w:sz w:val="24"/>
          <w:lang w:val="mn-MN"/>
        </w:rPr>
      </w:pPr>
      <w:r w:rsidRPr="00443D94">
        <w:rPr>
          <w:rFonts w:ascii="Times New Roman" w:hAnsi="Times New Roman"/>
          <w:b/>
          <w:bCs/>
          <w:sz w:val="24"/>
          <w:lang w:val="mn-MN"/>
        </w:rPr>
        <w:t>Эдийн засгийн аюулгүй байдал ба уян хатан байдал</w:t>
      </w:r>
    </w:p>
    <w:p w14:paraId="732FA3B6" w14:textId="77777777" w:rsidR="007A14C3" w:rsidRPr="00443D94" w:rsidRDefault="007A14C3" w:rsidP="008049E2">
      <w:pPr>
        <w:spacing w:line="240" w:lineRule="auto"/>
        <w:jc w:val="both"/>
        <w:rPr>
          <w:rFonts w:ascii="Times New Roman" w:hAnsi="Times New Roman"/>
          <w:sz w:val="24"/>
          <w:lang w:val="mn-MN"/>
        </w:rPr>
      </w:pPr>
    </w:p>
    <w:p w14:paraId="2EAAB6C9" w14:textId="4C8DB398"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Эдийн засгийн аюулгүй байдлыг ямар нэгэн тодорхой нөхцөл байдал, чухам одоо хүрч болох зорилго, улс төрийн бодит агуулга, зорилт юм шиг ойлгож ярьдаг. Гэтэл хувь хүний амь зуух анхдагч хэрэгцээ шаардлагыг эс тооцвол тэр нь ташаа ойлголт юм. Эдийн засгийн аюулгүй байдлын бодит агуулга нь өвөрмөц зөрчлүүд ба солилцооны нягт хэлхээ холбоо юм. Эдийн засгийн аюулгүй байдлын тухай судлаачдын хийсэн томъёоллоос үзвэл ухагдахууны агуулгын хувьд нэг бол үндэсний ашиг сонирхлыг хангах эдийн засгийн арга замууд гэж, нэг бол эдийн засгийг өөрийг нь субъект гээд түүнийг аюулгүй байлгах тухай өгүүлсэн байна.</w:t>
      </w:r>
      <w:r w:rsidRPr="00443D94">
        <w:rPr>
          <w:rStyle w:val="FootnoteReference"/>
          <w:rFonts w:ascii="Times New Roman" w:hAnsi="Times New Roman"/>
          <w:sz w:val="24"/>
          <w:lang w:val="mn-MN"/>
        </w:rPr>
        <w:footnoteReference w:id="16"/>
      </w:r>
      <w:r w:rsidRPr="00443D94">
        <w:rPr>
          <w:rFonts w:ascii="Times New Roman" w:hAnsi="Times New Roman"/>
          <w:sz w:val="24"/>
          <w:lang w:val="mn-MN"/>
        </w:rPr>
        <w:t xml:space="preserve"> </w:t>
      </w:r>
    </w:p>
    <w:p w14:paraId="66330EEA"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Улс орнууд эдийн засгийн хувьд ойртон нягтрах нь хөгжлийн эх сурвалж болж, үндэсний аюулгүй байдлыг хангах урьдчилсан нөхцөл болдог. </w:t>
      </w:r>
    </w:p>
    <w:p w14:paraId="4FD0154D"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Эдийн засгийн аюулгүй байдлын үзэл санааны тухайд хамгийн гол асуудал нь зах зээлийн эдийн засагт оролцогчийн үйл ажиллагааны хэвийн нөхцөл байдал юм. Тухайлбал, харгис шинжтэй өрсөлдөөн ба тодорхой бус байдал бол нэг эрсдэл юм. </w:t>
      </w:r>
    </w:p>
    <w:p w14:paraId="7CCE1332"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Эдийн засгийн аюулгүй байдал нь үндэсний эдийн засгийн тогтолцоог гажуудлаас хамгаалахыг чухалчилдаг. Гол анхаарал хандуулж буй салбарууд нь нийлүүлэлтийн сүлжээний аюулгүй байдал, үйлдвэрлэлийн чухал хамгаалалт, эдийн засгийн тагнуулаас урьдчилан сэргийлэх явдал юм.</w:t>
      </w:r>
    </w:p>
    <w:p w14:paraId="08C35868"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Болдуин (2013)</w:t>
      </w:r>
      <w:r w:rsidRPr="00443D94">
        <w:rPr>
          <w:rStyle w:val="FootnoteReference"/>
          <w:rFonts w:ascii="Times New Roman" w:hAnsi="Times New Roman"/>
          <w:sz w:val="24"/>
          <w:lang w:val="mn-MN"/>
        </w:rPr>
        <w:footnoteReference w:id="17"/>
      </w:r>
      <w:r w:rsidRPr="00443D94">
        <w:rPr>
          <w:rFonts w:ascii="Times New Roman" w:hAnsi="Times New Roman"/>
          <w:sz w:val="24"/>
          <w:lang w:val="mn-MN"/>
        </w:rPr>
        <w:t xml:space="preserve"> дэлхийн эдийн засгийн харилцан хамаарлыг онцолж, эдийн засгийн тогтвортой байдлыг аюулгүй байдлын нийтлэг асуудал болгож байна.</w:t>
      </w:r>
    </w:p>
    <w:p w14:paraId="49234F58"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“COVID-19” цар тахал нь дэлхийн нийлүүлэлтийн сүлжээн дэх эмзэг байдлыг илрүүлж, улс орнуудыг гадаадын ханган нийлүүлэгчдээс хараат байдлаа дахин үнэлэхэд хүргэв. Жишээлбэл, хагас дамжуулагчийн хомсдол нь автомашины үйлдвэрлэлээс эхлээд өргөн хэрэглээний цахилгаан хэрэгсэл хүртэлх салбарыг тасалдуулсан. Эдийн засгийн тогтвортой байдлыг нэмэгдүүлэхийн тулд засгийн газрууд дотоодын үйлдвэрлэлийг дэмжих, нийлүүлэлтийн сүлжээг төрөлжүүлэх, чухал технологид хөрөнгө оруулалт хийх бодлогыг хэрэгжүүлж байна.</w:t>
      </w:r>
    </w:p>
    <w:p w14:paraId="6AA7BA55" w14:textId="77777777"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Эдийн засгийн тагнуул бол биотехнологи, сансар судлал, хиймэл оюун ухаан зэрэг салбарт бас нэг тулгамдсан асуудал юм. Оюуны өмч болон худалдааны нууцад чиглэсэн төрийн ивээн тэтгэсэн кибер халдлага нь үндэсний өрсөлдөх чадварт ихээхэн эрсдэл учруулдаг. Эдгээр сорилтыг шийдвэрлэхийн тулд кибер аюулгүй байдлын хатуу арга хэмжээ, хатуу зохицуулалт, хэм хэмжээг тогтоох, хууль бус үйл ажиллагаанаас сэргийлэх олон улсын хамтын ажиллагаа шаардлагатай.</w:t>
      </w:r>
    </w:p>
    <w:p w14:paraId="278F95FF" w14:textId="77777777" w:rsidR="007A14C3" w:rsidRPr="00443D94" w:rsidRDefault="007A14C3" w:rsidP="008049E2">
      <w:pPr>
        <w:spacing w:line="240" w:lineRule="auto"/>
        <w:jc w:val="both"/>
        <w:rPr>
          <w:rFonts w:ascii="Times New Roman" w:hAnsi="Times New Roman"/>
          <w:b/>
          <w:bCs/>
          <w:sz w:val="24"/>
          <w:lang w:val="mn-MN"/>
        </w:rPr>
      </w:pPr>
    </w:p>
    <w:p w14:paraId="3FA44724" w14:textId="05A860A0" w:rsidR="00EE16ED" w:rsidRPr="00443D94" w:rsidRDefault="00EE16ED" w:rsidP="008049E2">
      <w:pPr>
        <w:spacing w:line="240" w:lineRule="auto"/>
        <w:jc w:val="both"/>
        <w:rPr>
          <w:rFonts w:ascii="Times New Roman" w:hAnsi="Times New Roman"/>
          <w:b/>
          <w:bCs/>
          <w:sz w:val="24"/>
          <w:lang w:val="mn-MN"/>
        </w:rPr>
      </w:pPr>
      <w:r w:rsidRPr="00443D94">
        <w:rPr>
          <w:rFonts w:ascii="Times New Roman" w:hAnsi="Times New Roman"/>
          <w:b/>
          <w:bCs/>
          <w:sz w:val="24"/>
          <w:lang w:val="mn-MN"/>
        </w:rPr>
        <w:t>Технологи ба инновацын аюулгүй байдал</w:t>
      </w:r>
    </w:p>
    <w:p w14:paraId="47C9C08B" w14:textId="77777777" w:rsidR="007A14C3" w:rsidRPr="00443D94" w:rsidRDefault="007A14C3" w:rsidP="008049E2">
      <w:pPr>
        <w:spacing w:line="240" w:lineRule="auto"/>
        <w:jc w:val="both"/>
        <w:rPr>
          <w:rFonts w:ascii="Times New Roman" w:hAnsi="Times New Roman"/>
          <w:sz w:val="24"/>
          <w:lang w:val="mn-MN"/>
        </w:rPr>
      </w:pPr>
    </w:p>
    <w:p w14:paraId="1C49F803" w14:textId="4A7A1022"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sz w:val="24"/>
          <w:lang w:val="mn-MN"/>
        </w:rPr>
        <w:t xml:space="preserve">Хиймэл оюун ухаан (AI), квантын тооцоолол, биотехнологи зэрэг шинээр гарч ирж буй технологиуд үндэсний аюулгүй байдлын парадигмуудыг өөрчилж байна. Бодлого нь технологийн буруу ашиглалттай холбоотой эрсдэлийг бууруулах, хүртээмжийг зохицуулах </w:t>
      </w:r>
      <w:r w:rsidRPr="00443D94">
        <w:rPr>
          <w:rFonts w:ascii="Times New Roman" w:hAnsi="Times New Roman"/>
          <w:sz w:val="24"/>
          <w:lang w:val="mn-MN"/>
        </w:rPr>
        <w:lastRenderedPageBreak/>
        <w:t>зорилготой. Roff (2019)</w:t>
      </w:r>
      <w:r w:rsidRPr="00443D94">
        <w:rPr>
          <w:rStyle w:val="FootnoteReference"/>
          <w:rFonts w:ascii="Times New Roman" w:hAnsi="Times New Roman"/>
          <w:sz w:val="24"/>
          <w:lang w:val="mn-MN"/>
        </w:rPr>
        <w:footnoteReference w:id="18"/>
      </w:r>
      <w:r w:rsidRPr="00443D94">
        <w:rPr>
          <w:rFonts w:ascii="Times New Roman" w:hAnsi="Times New Roman"/>
          <w:sz w:val="24"/>
          <w:lang w:val="mn-MN"/>
        </w:rPr>
        <w:t xml:space="preserve"> эдгээр технологийн давхар хэрэглээний шинж чанарыг онцлон тэмдэглэсэн бөгөөд үүнийг ашиг тустай болон хортой зорилгоор ашиглах боломжтой. Жишээлбэл, хиймэл оюун ухаан нь бие даасан нисгэгчгүй онгоц, урьдчилан таамаглах аналитик, сайжруулсан тандалт зэрэг программуудаар дамжуулан цэргийн үйл ажиллагаанд өөрчлөлт хийж байна. Гэвч энэ нь нэг талыг барьсан алгоритмууд, бие даасан зэвсгийн тархалт зэрэг ёс зүйн асуудлуудыг бий болгодог.</w:t>
      </w:r>
    </w:p>
    <w:p w14:paraId="5CBC4CF3" w14:textId="77777777" w:rsidR="00EE16ED" w:rsidRPr="00443D94" w:rsidRDefault="00EE16ED" w:rsidP="008049E2">
      <w:pPr>
        <w:spacing w:line="240" w:lineRule="auto"/>
        <w:rPr>
          <w:rFonts w:ascii="Times New Roman" w:hAnsi="Times New Roman"/>
          <w:sz w:val="24"/>
          <w:lang w:val="mn-MN"/>
        </w:rPr>
      </w:pPr>
    </w:p>
    <w:p w14:paraId="2A4DCECD" w14:textId="77777777" w:rsidR="00EE16ED" w:rsidRPr="00443D94" w:rsidRDefault="00EE16ED" w:rsidP="008049E2">
      <w:pPr>
        <w:spacing w:line="240" w:lineRule="auto"/>
        <w:rPr>
          <w:rFonts w:ascii="Times New Roman" w:hAnsi="Times New Roman"/>
          <w:b/>
          <w:bCs/>
          <w:sz w:val="24"/>
          <w:lang w:val="mn-MN"/>
        </w:rPr>
      </w:pPr>
      <w:r w:rsidRPr="00443D94">
        <w:rPr>
          <w:rFonts w:ascii="Times New Roman" w:hAnsi="Times New Roman"/>
          <w:b/>
          <w:bCs/>
          <w:sz w:val="24"/>
          <w:lang w:val="mn-MN"/>
        </w:rPr>
        <w:t>Дүгнэлт</w:t>
      </w:r>
    </w:p>
    <w:p w14:paraId="060354C2" w14:textId="77777777" w:rsidR="00EE16ED" w:rsidRPr="00443D94" w:rsidRDefault="00EE16ED" w:rsidP="008049E2">
      <w:pPr>
        <w:spacing w:line="240" w:lineRule="auto"/>
        <w:jc w:val="center"/>
        <w:rPr>
          <w:rFonts w:ascii="Times New Roman" w:hAnsi="Times New Roman"/>
          <w:sz w:val="24"/>
          <w:lang w:val="mn-MN"/>
        </w:rPr>
      </w:pPr>
    </w:p>
    <w:p w14:paraId="48D7587D" w14:textId="77777777" w:rsidR="00EE16ED" w:rsidRPr="00443D94" w:rsidRDefault="00EE16ED" w:rsidP="008049E2">
      <w:pPr>
        <w:spacing w:line="240" w:lineRule="auto"/>
        <w:jc w:val="both"/>
        <w:rPr>
          <w:rFonts w:ascii="Times New Roman" w:hAnsi="Times New Roman"/>
          <w:noProof/>
          <w:sz w:val="24"/>
          <w:lang w:val="mn-MN"/>
        </w:rPr>
      </w:pPr>
      <w:r w:rsidRPr="00443D94">
        <w:rPr>
          <w:rFonts w:ascii="Times New Roman" w:hAnsi="Times New Roman"/>
          <w:noProof/>
          <w:sz w:val="24"/>
          <w:lang w:val="mn-MN"/>
        </w:rPr>
        <w:t>Олон улсын нөхцөл байдал нь улс орнуудын үндэсний аюулгүй байдалд улам бүр нөлөөлөх болж, улс төр, эдийн засаг, цэрэг-стратеги, нийгэм, байгаль орчны хүчин зүйлс харилцан уялдаатайгаар хөгжиж байна. Дэлхийн шинэ чиг хандлагууд, тухайлбал, геополитикийн өрсөлдөөн, технологийн дэвшил, кибер аюулгүй байдал, уур амьсгалын өөрчлөлт зэрэг нь улс орон бүрийн аюулгүй байдлын бодлого, стратегийг дахин тодорхойлох шаардлагыг бий болгож байна.</w:t>
      </w:r>
    </w:p>
    <w:p w14:paraId="086A8E3A" w14:textId="77777777" w:rsidR="00EE16ED" w:rsidRPr="00443D94" w:rsidRDefault="00EE16ED" w:rsidP="008049E2">
      <w:pPr>
        <w:spacing w:line="240" w:lineRule="auto"/>
        <w:ind w:firstLine="720"/>
        <w:jc w:val="both"/>
        <w:rPr>
          <w:rFonts w:ascii="Times New Roman" w:hAnsi="Times New Roman"/>
          <w:noProof/>
          <w:sz w:val="24"/>
          <w:lang w:val="mn-MN"/>
        </w:rPr>
      </w:pPr>
      <w:r w:rsidRPr="00443D94">
        <w:rPr>
          <w:rFonts w:ascii="Times New Roman" w:hAnsi="Times New Roman"/>
          <w:noProof/>
          <w:sz w:val="24"/>
          <w:lang w:val="mn-MN"/>
        </w:rPr>
        <w:t xml:space="preserve">Монгол Улсын хувьд үндэсний аюулгүй байдлыг хангахын тулд гадаад, дотоод орчны нөлөөллийг бодитой үнэлж, олон улсын шинэ чиг хандлагад нийцсэн урт хугацааны бодлого боловсруулах нь нэн чухал юм. Геополитикийн хувьд бүс нутгийн тогтвортой байдлыг хадгалах, эдийн засгийн хувьд олон тулгуурт хөгжлийг дэмжих, технологийн хувьд кибер аюулгүй байдлыг бэхжүүлэх, байгаль орчны хувьд тогтвортой хөгжлийг хэрэгжүүлэх зэрэг асуудлуудад онцгой анхаарах болж байна. </w:t>
      </w:r>
    </w:p>
    <w:p w14:paraId="7ADF003D" w14:textId="77777777" w:rsidR="00EE16ED" w:rsidRPr="00443D94" w:rsidRDefault="00EE16ED" w:rsidP="008049E2">
      <w:pPr>
        <w:spacing w:line="240" w:lineRule="auto"/>
        <w:ind w:firstLine="720"/>
        <w:jc w:val="both"/>
        <w:rPr>
          <w:rFonts w:ascii="Times New Roman" w:hAnsi="Times New Roman"/>
          <w:noProof/>
          <w:sz w:val="24"/>
          <w:lang w:val="mn-MN"/>
        </w:rPr>
      </w:pPr>
      <w:r w:rsidRPr="00443D94">
        <w:rPr>
          <w:rFonts w:ascii="Times New Roman" w:hAnsi="Times New Roman"/>
          <w:noProof/>
          <w:sz w:val="24"/>
          <w:lang w:val="mn-MN"/>
        </w:rPr>
        <w:t>Иймд, үндэсний аюулгүй байдлын үзэл баримтлалыг шинэчлэн сайжруулах, дэлхийн өөрчлөлтөд зохицсон бодлого, стратеги хэрэгжүүлэх нь улс орны тогтвортой хөгжил, аюулгүй байдлыг хангахад шийдвэрлэх ач холбогдолтой юм. Монгол Улс дэлхийн шинэ хандлагыг сорилт төдийгүй боломж гэж харан, олон улсын хамтын ажиллагааг өргөжүүлж, дотоод чадавхаа бэхжүүлснээр үндэсний аюулгүй байдлаа цогцоор нь хангах боломжтой.</w:t>
      </w:r>
    </w:p>
    <w:p w14:paraId="581914B4" w14:textId="77777777" w:rsidR="00EE16ED" w:rsidRPr="00443D94" w:rsidRDefault="00EE16ED" w:rsidP="008049E2">
      <w:pPr>
        <w:spacing w:line="240" w:lineRule="auto"/>
        <w:ind w:firstLine="720"/>
        <w:jc w:val="both"/>
        <w:rPr>
          <w:rFonts w:ascii="Times New Roman" w:hAnsi="Times New Roman"/>
          <w:noProof/>
          <w:sz w:val="24"/>
          <w:lang w:val="mn-MN"/>
        </w:rPr>
      </w:pPr>
    </w:p>
    <w:p w14:paraId="3C12849D" w14:textId="5E68B5BF" w:rsidR="00EE16ED" w:rsidRPr="00443D94" w:rsidRDefault="00EE16ED" w:rsidP="008049E2">
      <w:pPr>
        <w:spacing w:line="240" w:lineRule="auto"/>
        <w:rPr>
          <w:rFonts w:ascii="Times New Roman" w:hAnsi="Times New Roman"/>
          <w:b/>
          <w:bCs/>
          <w:sz w:val="24"/>
          <w:lang w:val="mn-MN"/>
        </w:rPr>
      </w:pPr>
      <w:r w:rsidRPr="00443D94">
        <w:rPr>
          <w:rFonts w:ascii="Times New Roman" w:hAnsi="Times New Roman"/>
          <w:b/>
          <w:bCs/>
          <w:sz w:val="24"/>
          <w:lang w:val="mn-MN"/>
        </w:rPr>
        <w:t>Ашигласан эх сурвалж</w:t>
      </w:r>
    </w:p>
    <w:p w14:paraId="721140BE" w14:textId="77777777" w:rsidR="007A14C3" w:rsidRPr="00443D94" w:rsidRDefault="007A14C3" w:rsidP="008049E2">
      <w:pPr>
        <w:spacing w:line="240" w:lineRule="auto"/>
        <w:rPr>
          <w:rFonts w:ascii="Times New Roman" w:hAnsi="Times New Roman"/>
          <w:sz w:val="24"/>
          <w:lang w:val="mn-MN"/>
        </w:rPr>
      </w:pPr>
    </w:p>
    <w:p w14:paraId="2D76583F"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Ц.Даваадорж. Монгол улсын үндэсний аюулгүй байдлын үзэл баримтлал ба эдийн засгийн аюулгүй байдлыг хангах онол, арга зүйн зарим асуудлууд. Политологи VIII эрдэм шинжилгээний бичиг</w:t>
      </w:r>
    </w:p>
    <w:p w14:paraId="3024413A"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Д.Уламбаяр. “Монгол улсын үндэсний аюулгүй байдлын гадаад бодлогын шинэ парадигм” Стратегийн судалгаа. №81 /2021/</w:t>
      </w:r>
    </w:p>
    <w:p w14:paraId="79E72DD3"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Г.Базарваань. “Аюулгүй байдлын өөрчлөлт ба Монгол улсын үндэсний аюулгүй байдлын үзэл баримтлал”. Стратегийн судалгаа. УБ., 4/2014. №68  </w:t>
      </w:r>
    </w:p>
    <w:p w14:paraId="34D5FD1A"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Берри Бузан. (орчуулагч Л.Оюунгэрэл). Ард, түмэн, айх аюул. УБ., 1999 он</w:t>
      </w:r>
    </w:p>
    <w:p w14:paraId="105B9541"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Barnett, J. (2001). The Meaning of Environmental Security. Zed Books </w:t>
      </w:r>
    </w:p>
    <w:p w14:paraId="2479AB0B"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Baldwin, D. A. (2013). Economic Statecraft. Princeton University Press </w:t>
      </w:r>
    </w:p>
    <w:p w14:paraId="6AA382F6"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Buzan, B. (1991). People, States and Fear: An Agenda for International Security Studies in the Post-Cold War Era. Harvester Wheatsheaf </w:t>
      </w:r>
    </w:p>
    <w:p w14:paraId="1DE3F987"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Clarke, R. A., &amp; Knake, R. K. (2010). Cyber War: The Next Threat to National Security and What to Do About It. HarperCollins </w:t>
      </w:r>
    </w:p>
    <w:p w14:paraId="4DE86192"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Dolman, E. C. (2002). Astropolitik: Classical Geopolitics in the Space Age. Routledge </w:t>
      </w:r>
    </w:p>
    <w:p w14:paraId="66F3FA59"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Fisher, S., Moser, S. C., &amp; Schneiderbauer, S. (2018). Climate Change and Resilience: Lessons for Policy and Practice. Springer </w:t>
      </w:r>
    </w:p>
    <w:p w14:paraId="38D82025"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Hoffman, F. G. (2007). Conflict in the 21st Century: The Rise of Hybrid Wars. Potomac Institute for Policy Studies </w:t>
      </w:r>
    </w:p>
    <w:p w14:paraId="5655EFED"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Neumann, P. R. (2011). Radicalized: New Jihadists and the Threat to the West. I.B. Tauris </w:t>
      </w:r>
    </w:p>
    <w:p w14:paraId="39E231B0"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lastRenderedPageBreak/>
        <w:t>Roff, H. M. (2019). Artificial Intelligence and National Security. Cambridge University Press</w:t>
      </w:r>
    </w:p>
    <w:p w14:paraId="3598F791" w14:textId="77777777" w:rsidR="00EE16ED" w:rsidRPr="00443D94" w:rsidRDefault="00EE16ED" w:rsidP="008049E2">
      <w:pPr>
        <w:pStyle w:val="ListParagraph"/>
        <w:numPr>
          <w:ilvl w:val="0"/>
          <w:numId w:val="67"/>
        </w:numPr>
        <w:spacing w:after="0" w:line="240" w:lineRule="auto"/>
        <w:jc w:val="both"/>
        <w:rPr>
          <w:rFonts w:ascii="Times New Roman" w:hAnsi="Times New Roman" w:cs="Times New Roman"/>
          <w:noProof/>
          <w:sz w:val="24"/>
          <w:szCs w:val="24"/>
          <w:lang w:val="mn-MN"/>
        </w:rPr>
      </w:pPr>
      <w:r w:rsidRPr="00443D94">
        <w:rPr>
          <w:rFonts w:ascii="Times New Roman" w:hAnsi="Times New Roman" w:cs="Times New Roman"/>
          <w:noProof/>
          <w:sz w:val="24"/>
          <w:szCs w:val="24"/>
          <w:lang w:val="mn-MN"/>
        </w:rPr>
        <w:t xml:space="preserve">Schneier, B. (2015). Data and Goliath: The Hidden Battles to Collect Your Data and Control Your World. W.W. Norton &amp; Company   </w:t>
      </w:r>
    </w:p>
    <w:p w14:paraId="485E4C38" w14:textId="03D2D12C" w:rsidR="00EE16ED" w:rsidRPr="00443D94" w:rsidRDefault="00EE16ED" w:rsidP="008049E2">
      <w:pPr>
        <w:spacing w:line="240" w:lineRule="auto"/>
        <w:jc w:val="both"/>
        <w:rPr>
          <w:rFonts w:ascii="Times New Roman" w:hAnsi="Times New Roman"/>
          <w:noProof/>
          <w:sz w:val="24"/>
          <w:lang w:val="mn-MN"/>
        </w:rPr>
      </w:pPr>
    </w:p>
    <w:p w14:paraId="4511BEB0" w14:textId="77777777" w:rsidR="00927E5A" w:rsidRPr="00443D94" w:rsidRDefault="00927E5A" w:rsidP="00944145">
      <w:pPr>
        <w:spacing w:line="240" w:lineRule="auto"/>
        <w:jc w:val="center"/>
        <w:rPr>
          <w:rFonts w:ascii="Times New Roman" w:hAnsi="Times New Roman"/>
          <w:b/>
          <w:bCs/>
          <w:sz w:val="24"/>
          <w:lang w:val="mn-MN"/>
        </w:rPr>
      </w:pPr>
    </w:p>
    <w:p w14:paraId="63A1099B" w14:textId="77777777" w:rsidR="00927E5A" w:rsidRPr="00443D94" w:rsidRDefault="00927E5A" w:rsidP="00944145">
      <w:pPr>
        <w:spacing w:line="240" w:lineRule="auto"/>
        <w:jc w:val="center"/>
        <w:rPr>
          <w:rFonts w:ascii="Times New Roman" w:hAnsi="Times New Roman"/>
          <w:b/>
          <w:bCs/>
          <w:sz w:val="24"/>
          <w:lang w:val="mn-MN"/>
        </w:rPr>
      </w:pPr>
    </w:p>
    <w:p w14:paraId="62D94FBE" w14:textId="54CD50C9" w:rsidR="00944145" w:rsidRPr="00443D94" w:rsidRDefault="00944145" w:rsidP="00944145">
      <w:pPr>
        <w:spacing w:line="240" w:lineRule="auto"/>
        <w:jc w:val="center"/>
        <w:rPr>
          <w:rFonts w:ascii="Times New Roman" w:hAnsi="Times New Roman"/>
          <w:b/>
          <w:bCs/>
          <w:sz w:val="24"/>
          <w:lang w:val="mn-MN"/>
        </w:rPr>
      </w:pPr>
      <w:r w:rsidRPr="00443D94">
        <w:rPr>
          <w:rFonts w:ascii="Times New Roman" w:hAnsi="Times New Roman"/>
          <w:b/>
          <w:bCs/>
          <w:sz w:val="24"/>
          <w:lang w:val="mn-MN"/>
        </w:rPr>
        <w:t>FACTORS AFFECTING NATIONAL SECURITY: GLOBAL NEW TRENDS</w:t>
      </w:r>
    </w:p>
    <w:p w14:paraId="49AF3D8E" w14:textId="77777777" w:rsidR="00944145" w:rsidRPr="00443D94" w:rsidRDefault="00944145" w:rsidP="008049E2">
      <w:pPr>
        <w:spacing w:line="240" w:lineRule="auto"/>
        <w:jc w:val="both"/>
        <w:rPr>
          <w:rFonts w:ascii="Times New Roman" w:hAnsi="Times New Roman"/>
          <w:noProof/>
          <w:sz w:val="24"/>
          <w:lang w:val="mn-MN"/>
        </w:rPr>
      </w:pPr>
    </w:p>
    <w:p w14:paraId="1AEDA97E" w14:textId="059C21A7" w:rsidR="007A14C3" w:rsidRPr="00443D94" w:rsidRDefault="007A14C3" w:rsidP="008049E2">
      <w:pPr>
        <w:spacing w:line="240" w:lineRule="auto"/>
        <w:jc w:val="both"/>
        <w:rPr>
          <w:rFonts w:ascii="Times New Roman" w:hAnsi="Times New Roman"/>
          <w:sz w:val="24"/>
          <w:lang w:val="mn-MN"/>
        </w:rPr>
      </w:pPr>
      <w:r w:rsidRPr="00443D94">
        <w:rPr>
          <w:rFonts w:ascii="Times New Roman" w:hAnsi="Times New Roman"/>
          <w:b/>
          <w:bCs/>
          <w:sz w:val="24"/>
          <w:lang w:val="mn-MN"/>
        </w:rPr>
        <w:t>Abstract</w:t>
      </w:r>
    </w:p>
    <w:p w14:paraId="5B08671D" w14:textId="77777777" w:rsidR="007A14C3" w:rsidRPr="00443D94" w:rsidRDefault="007A14C3" w:rsidP="008049E2">
      <w:pPr>
        <w:spacing w:line="240" w:lineRule="auto"/>
        <w:jc w:val="both"/>
        <w:rPr>
          <w:rFonts w:ascii="Times New Roman" w:hAnsi="Times New Roman"/>
          <w:sz w:val="24"/>
          <w:lang w:val="mn-MN"/>
        </w:rPr>
      </w:pPr>
    </w:p>
    <w:p w14:paraId="2A8C12FA" w14:textId="51C3AE74" w:rsidR="007A14C3" w:rsidRPr="00443D94" w:rsidRDefault="007A14C3" w:rsidP="008049E2">
      <w:pPr>
        <w:spacing w:line="240" w:lineRule="auto"/>
        <w:jc w:val="both"/>
        <w:rPr>
          <w:rFonts w:ascii="Times New Roman" w:hAnsi="Times New Roman"/>
          <w:sz w:val="24"/>
          <w:lang w:val="mn-MN"/>
        </w:rPr>
      </w:pPr>
      <w:r w:rsidRPr="00443D94">
        <w:rPr>
          <w:rFonts w:ascii="Times New Roman" w:hAnsi="Times New Roman"/>
          <w:sz w:val="24"/>
          <w:lang w:val="mn-MN"/>
        </w:rPr>
        <w:t>National security has evolved in recent years, driven by global challenges, technological advances, and new societal expectations. Modern security strategies are defined by the need to adapt and respond to today’s evolving threats. The 2023 Global Peace Index estimates that the global economic impact of conflict is estimated at $17.5 trillion, highlighting the urgent need for countries to prevent conflict and ensure stability. Politically, the number of armed conflicts globally reached 56 in 2023, the highest level since the Cold War, underscoring the growing challenges facing global peace and security.</w:t>
      </w:r>
    </w:p>
    <w:p w14:paraId="5AC0D03E" w14:textId="77777777" w:rsidR="007A14C3" w:rsidRPr="00443D94" w:rsidRDefault="007A14C3" w:rsidP="008049E2">
      <w:pPr>
        <w:spacing w:line="240" w:lineRule="auto"/>
        <w:jc w:val="both"/>
        <w:rPr>
          <w:rFonts w:ascii="Times New Roman" w:hAnsi="Times New Roman"/>
          <w:sz w:val="24"/>
          <w:lang w:val="mn-MN"/>
        </w:rPr>
      </w:pPr>
    </w:p>
    <w:tbl>
      <w:tblPr>
        <w:tblStyle w:val="TableGrid"/>
        <w:tblW w:w="0" w:type="auto"/>
        <w:tblLook w:val="04A0" w:firstRow="1" w:lastRow="0" w:firstColumn="1" w:lastColumn="0" w:noHBand="0" w:noVBand="1"/>
      </w:tblPr>
      <w:tblGrid>
        <w:gridCol w:w="972"/>
        <w:gridCol w:w="3158"/>
        <w:gridCol w:w="5214"/>
      </w:tblGrid>
      <w:tr w:rsidR="007A14C3" w:rsidRPr="00443D94" w14:paraId="2BDA5D48" w14:textId="77777777" w:rsidTr="005A30D5">
        <w:tc>
          <w:tcPr>
            <w:tcW w:w="985" w:type="dxa"/>
            <w:vAlign w:val="center"/>
          </w:tcPr>
          <w:p w14:paraId="3201C90B" w14:textId="77777777" w:rsidR="007A14C3" w:rsidRPr="00443D94" w:rsidRDefault="007A14C3"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Year</w:t>
            </w:r>
          </w:p>
        </w:tc>
        <w:tc>
          <w:tcPr>
            <w:tcW w:w="3263" w:type="dxa"/>
            <w:vAlign w:val="center"/>
          </w:tcPr>
          <w:p w14:paraId="098A81C4" w14:textId="77777777" w:rsidR="007A14C3" w:rsidRPr="00443D94" w:rsidRDefault="007A14C3"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Number of Armed</w:t>
            </w:r>
          </w:p>
          <w:p w14:paraId="21A0FCB8" w14:textId="77777777" w:rsidR="007A14C3" w:rsidRPr="00443D94" w:rsidRDefault="007A14C3"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Conflicts</w:t>
            </w:r>
          </w:p>
        </w:tc>
        <w:tc>
          <w:tcPr>
            <w:tcW w:w="5430" w:type="dxa"/>
            <w:vAlign w:val="center"/>
          </w:tcPr>
          <w:p w14:paraId="380BE162" w14:textId="77777777" w:rsidR="007A14C3" w:rsidRPr="00443D94" w:rsidRDefault="007A14C3"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Major Regions</w:t>
            </w:r>
          </w:p>
          <w:p w14:paraId="3AD22B78" w14:textId="77777777" w:rsidR="007A14C3" w:rsidRPr="00443D94" w:rsidRDefault="007A14C3" w:rsidP="008049E2">
            <w:pPr>
              <w:spacing w:line="240" w:lineRule="auto"/>
              <w:jc w:val="center"/>
              <w:rPr>
                <w:rFonts w:ascii="Times New Roman" w:hAnsi="Times New Roman"/>
                <w:b/>
                <w:bCs/>
                <w:sz w:val="24"/>
                <w:lang w:val="mn-MN"/>
              </w:rPr>
            </w:pPr>
            <w:r w:rsidRPr="00443D94">
              <w:rPr>
                <w:rFonts w:ascii="Times New Roman" w:hAnsi="Times New Roman"/>
                <w:b/>
                <w:bCs/>
                <w:sz w:val="24"/>
                <w:lang w:val="mn-MN"/>
              </w:rPr>
              <w:t>Affected</w:t>
            </w:r>
          </w:p>
        </w:tc>
      </w:tr>
      <w:tr w:rsidR="007A14C3" w:rsidRPr="00443D94" w14:paraId="7FC2115F" w14:textId="77777777" w:rsidTr="005A30D5">
        <w:tc>
          <w:tcPr>
            <w:tcW w:w="985" w:type="dxa"/>
            <w:vAlign w:val="center"/>
          </w:tcPr>
          <w:p w14:paraId="73395FF4" w14:textId="77777777" w:rsidR="007A14C3" w:rsidRPr="00443D94" w:rsidRDefault="007A14C3" w:rsidP="008049E2">
            <w:pPr>
              <w:spacing w:line="240" w:lineRule="auto"/>
              <w:jc w:val="center"/>
              <w:rPr>
                <w:rFonts w:ascii="Times New Roman" w:hAnsi="Times New Roman"/>
                <w:sz w:val="24"/>
                <w:lang w:val="mn-MN"/>
              </w:rPr>
            </w:pPr>
            <w:r w:rsidRPr="00443D94">
              <w:rPr>
                <w:rFonts w:ascii="Times New Roman" w:hAnsi="Times New Roman"/>
                <w:sz w:val="24"/>
                <w:lang w:val="mn-MN"/>
              </w:rPr>
              <w:t>2000</w:t>
            </w:r>
          </w:p>
        </w:tc>
        <w:tc>
          <w:tcPr>
            <w:tcW w:w="3263" w:type="dxa"/>
            <w:vAlign w:val="center"/>
          </w:tcPr>
          <w:p w14:paraId="7B231ACF" w14:textId="77777777" w:rsidR="007A14C3" w:rsidRPr="00443D94" w:rsidRDefault="007A14C3" w:rsidP="008049E2">
            <w:pPr>
              <w:spacing w:line="240" w:lineRule="auto"/>
              <w:jc w:val="center"/>
              <w:rPr>
                <w:rFonts w:ascii="Times New Roman" w:hAnsi="Times New Roman"/>
                <w:sz w:val="24"/>
                <w:lang w:val="mn-MN"/>
              </w:rPr>
            </w:pPr>
            <w:r w:rsidRPr="00443D94">
              <w:rPr>
                <w:rFonts w:ascii="Times New Roman" w:hAnsi="Times New Roman"/>
                <w:sz w:val="24"/>
                <w:lang w:val="mn-MN"/>
              </w:rPr>
              <w:t>35</w:t>
            </w:r>
          </w:p>
        </w:tc>
        <w:tc>
          <w:tcPr>
            <w:tcW w:w="5430" w:type="dxa"/>
          </w:tcPr>
          <w:p w14:paraId="0CC86B1E" w14:textId="77777777" w:rsidR="007A14C3" w:rsidRPr="00443D94" w:rsidRDefault="007A14C3" w:rsidP="008049E2">
            <w:pPr>
              <w:spacing w:line="240" w:lineRule="auto"/>
              <w:jc w:val="both"/>
              <w:rPr>
                <w:rFonts w:ascii="Times New Roman" w:hAnsi="Times New Roman"/>
                <w:sz w:val="24"/>
                <w:lang w:val="mn-MN"/>
              </w:rPr>
            </w:pPr>
            <w:r w:rsidRPr="00443D94">
              <w:rPr>
                <w:rFonts w:ascii="Times New Roman" w:hAnsi="Times New Roman"/>
                <w:sz w:val="24"/>
                <w:lang w:val="mn-MN"/>
              </w:rPr>
              <w:t>Middle East, Africa</w:t>
            </w:r>
          </w:p>
        </w:tc>
      </w:tr>
      <w:tr w:rsidR="007A14C3" w:rsidRPr="00443D94" w14:paraId="3B4EF1DB" w14:textId="77777777" w:rsidTr="005A30D5">
        <w:tc>
          <w:tcPr>
            <w:tcW w:w="985" w:type="dxa"/>
            <w:vAlign w:val="center"/>
          </w:tcPr>
          <w:p w14:paraId="5321618C" w14:textId="77777777" w:rsidR="007A14C3" w:rsidRPr="00443D94" w:rsidRDefault="007A14C3" w:rsidP="008049E2">
            <w:pPr>
              <w:spacing w:line="240" w:lineRule="auto"/>
              <w:jc w:val="center"/>
              <w:rPr>
                <w:rFonts w:ascii="Times New Roman" w:hAnsi="Times New Roman"/>
                <w:sz w:val="24"/>
                <w:lang w:val="mn-MN"/>
              </w:rPr>
            </w:pPr>
            <w:r w:rsidRPr="00443D94">
              <w:rPr>
                <w:rFonts w:ascii="Times New Roman" w:hAnsi="Times New Roman"/>
                <w:sz w:val="24"/>
                <w:lang w:val="mn-MN"/>
              </w:rPr>
              <w:t>2010</w:t>
            </w:r>
          </w:p>
        </w:tc>
        <w:tc>
          <w:tcPr>
            <w:tcW w:w="3263" w:type="dxa"/>
            <w:vAlign w:val="center"/>
          </w:tcPr>
          <w:p w14:paraId="42A81166" w14:textId="77777777" w:rsidR="007A14C3" w:rsidRPr="00443D94" w:rsidRDefault="007A14C3" w:rsidP="008049E2">
            <w:pPr>
              <w:spacing w:line="240" w:lineRule="auto"/>
              <w:jc w:val="center"/>
              <w:rPr>
                <w:rFonts w:ascii="Times New Roman" w:hAnsi="Times New Roman"/>
                <w:sz w:val="24"/>
                <w:lang w:val="mn-MN"/>
              </w:rPr>
            </w:pPr>
            <w:r w:rsidRPr="00443D94">
              <w:rPr>
                <w:rFonts w:ascii="Times New Roman" w:hAnsi="Times New Roman"/>
                <w:sz w:val="24"/>
                <w:lang w:val="mn-MN"/>
              </w:rPr>
              <w:t>42</w:t>
            </w:r>
          </w:p>
        </w:tc>
        <w:tc>
          <w:tcPr>
            <w:tcW w:w="5430" w:type="dxa"/>
          </w:tcPr>
          <w:p w14:paraId="44B05237" w14:textId="77777777" w:rsidR="007A14C3" w:rsidRPr="00443D94" w:rsidRDefault="007A14C3" w:rsidP="008049E2">
            <w:pPr>
              <w:spacing w:line="240" w:lineRule="auto"/>
              <w:jc w:val="both"/>
              <w:rPr>
                <w:rFonts w:ascii="Times New Roman" w:hAnsi="Times New Roman"/>
                <w:sz w:val="24"/>
                <w:lang w:val="mn-MN"/>
              </w:rPr>
            </w:pPr>
            <w:r w:rsidRPr="00443D94">
              <w:rPr>
                <w:rFonts w:ascii="Times New Roman" w:hAnsi="Times New Roman"/>
                <w:sz w:val="24"/>
                <w:lang w:val="mn-MN"/>
              </w:rPr>
              <w:t>Middle East, Asia</w:t>
            </w:r>
          </w:p>
        </w:tc>
      </w:tr>
      <w:tr w:rsidR="007A14C3" w:rsidRPr="00443D94" w14:paraId="264A321C" w14:textId="77777777" w:rsidTr="005A30D5">
        <w:tc>
          <w:tcPr>
            <w:tcW w:w="985" w:type="dxa"/>
            <w:vAlign w:val="center"/>
          </w:tcPr>
          <w:p w14:paraId="5EA12B49" w14:textId="77777777" w:rsidR="007A14C3" w:rsidRPr="00443D94" w:rsidRDefault="007A14C3" w:rsidP="008049E2">
            <w:pPr>
              <w:spacing w:line="240" w:lineRule="auto"/>
              <w:jc w:val="center"/>
              <w:rPr>
                <w:rFonts w:ascii="Times New Roman" w:hAnsi="Times New Roman"/>
                <w:sz w:val="24"/>
                <w:lang w:val="mn-MN"/>
              </w:rPr>
            </w:pPr>
            <w:r w:rsidRPr="00443D94">
              <w:rPr>
                <w:rFonts w:ascii="Times New Roman" w:hAnsi="Times New Roman"/>
                <w:sz w:val="24"/>
                <w:lang w:val="mn-MN"/>
              </w:rPr>
              <w:t>2020</w:t>
            </w:r>
          </w:p>
        </w:tc>
        <w:tc>
          <w:tcPr>
            <w:tcW w:w="3263" w:type="dxa"/>
            <w:vAlign w:val="center"/>
          </w:tcPr>
          <w:p w14:paraId="6806695B" w14:textId="77777777" w:rsidR="007A14C3" w:rsidRPr="00443D94" w:rsidRDefault="007A14C3" w:rsidP="008049E2">
            <w:pPr>
              <w:spacing w:line="240" w:lineRule="auto"/>
              <w:jc w:val="center"/>
              <w:rPr>
                <w:rFonts w:ascii="Times New Roman" w:hAnsi="Times New Roman"/>
                <w:sz w:val="24"/>
                <w:lang w:val="mn-MN"/>
              </w:rPr>
            </w:pPr>
            <w:r w:rsidRPr="00443D94">
              <w:rPr>
                <w:rFonts w:ascii="Times New Roman" w:hAnsi="Times New Roman"/>
                <w:sz w:val="24"/>
                <w:lang w:val="mn-MN"/>
              </w:rPr>
              <w:t>50</w:t>
            </w:r>
          </w:p>
        </w:tc>
        <w:tc>
          <w:tcPr>
            <w:tcW w:w="5430" w:type="dxa"/>
          </w:tcPr>
          <w:p w14:paraId="5904C018" w14:textId="77777777" w:rsidR="007A14C3" w:rsidRPr="00443D94" w:rsidRDefault="007A14C3" w:rsidP="008049E2">
            <w:pPr>
              <w:spacing w:line="240" w:lineRule="auto"/>
              <w:jc w:val="both"/>
              <w:rPr>
                <w:rFonts w:ascii="Times New Roman" w:hAnsi="Times New Roman"/>
                <w:sz w:val="24"/>
                <w:lang w:val="mn-MN"/>
              </w:rPr>
            </w:pPr>
            <w:r w:rsidRPr="00443D94">
              <w:rPr>
                <w:rFonts w:ascii="Times New Roman" w:hAnsi="Times New Roman"/>
                <w:sz w:val="24"/>
                <w:lang w:val="mn-MN"/>
              </w:rPr>
              <w:t>Middle East, Sub-Saharan Africa</w:t>
            </w:r>
          </w:p>
        </w:tc>
      </w:tr>
      <w:tr w:rsidR="007A14C3" w:rsidRPr="00443D94" w14:paraId="16DA123C" w14:textId="77777777" w:rsidTr="005A30D5">
        <w:tc>
          <w:tcPr>
            <w:tcW w:w="985" w:type="dxa"/>
            <w:vAlign w:val="center"/>
          </w:tcPr>
          <w:p w14:paraId="07712A67" w14:textId="77777777" w:rsidR="007A14C3" w:rsidRPr="00443D94" w:rsidRDefault="007A14C3" w:rsidP="008049E2">
            <w:pPr>
              <w:spacing w:line="240" w:lineRule="auto"/>
              <w:jc w:val="center"/>
              <w:rPr>
                <w:rFonts w:ascii="Times New Roman" w:hAnsi="Times New Roman"/>
                <w:sz w:val="24"/>
                <w:lang w:val="mn-MN"/>
              </w:rPr>
            </w:pPr>
            <w:r w:rsidRPr="00443D94">
              <w:rPr>
                <w:rFonts w:ascii="Times New Roman" w:hAnsi="Times New Roman"/>
                <w:sz w:val="24"/>
                <w:lang w:val="mn-MN"/>
              </w:rPr>
              <w:t>2023</w:t>
            </w:r>
          </w:p>
        </w:tc>
        <w:tc>
          <w:tcPr>
            <w:tcW w:w="3263" w:type="dxa"/>
            <w:vAlign w:val="center"/>
          </w:tcPr>
          <w:p w14:paraId="1B7456CF" w14:textId="77777777" w:rsidR="007A14C3" w:rsidRPr="00443D94" w:rsidRDefault="007A14C3" w:rsidP="008049E2">
            <w:pPr>
              <w:spacing w:line="240" w:lineRule="auto"/>
              <w:jc w:val="center"/>
              <w:rPr>
                <w:rFonts w:ascii="Times New Roman" w:hAnsi="Times New Roman"/>
                <w:sz w:val="24"/>
                <w:lang w:val="mn-MN"/>
              </w:rPr>
            </w:pPr>
            <w:r w:rsidRPr="00443D94">
              <w:rPr>
                <w:rFonts w:ascii="Times New Roman" w:hAnsi="Times New Roman"/>
                <w:sz w:val="24"/>
                <w:lang w:val="mn-MN"/>
              </w:rPr>
              <w:t>56</w:t>
            </w:r>
          </w:p>
        </w:tc>
        <w:tc>
          <w:tcPr>
            <w:tcW w:w="5430" w:type="dxa"/>
          </w:tcPr>
          <w:p w14:paraId="59330F2D" w14:textId="77777777" w:rsidR="007A14C3" w:rsidRPr="00443D94" w:rsidRDefault="007A14C3" w:rsidP="008049E2">
            <w:pPr>
              <w:spacing w:line="240" w:lineRule="auto"/>
              <w:jc w:val="both"/>
              <w:rPr>
                <w:rFonts w:ascii="Times New Roman" w:hAnsi="Times New Roman"/>
                <w:sz w:val="24"/>
                <w:lang w:val="mn-MN"/>
              </w:rPr>
            </w:pPr>
            <w:r w:rsidRPr="00443D94">
              <w:rPr>
                <w:rFonts w:ascii="Times New Roman" w:hAnsi="Times New Roman"/>
                <w:sz w:val="24"/>
                <w:lang w:val="mn-MN"/>
              </w:rPr>
              <w:t>Global</w:t>
            </w:r>
          </w:p>
        </w:tc>
      </w:tr>
    </w:tbl>
    <w:p w14:paraId="06FF5FCE" w14:textId="77777777" w:rsidR="007A14C3" w:rsidRPr="00443D94" w:rsidRDefault="007A14C3" w:rsidP="008049E2">
      <w:pPr>
        <w:spacing w:line="240" w:lineRule="auto"/>
        <w:jc w:val="both"/>
        <w:rPr>
          <w:rFonts w:ascii="Times New Roman" w:hAnsi="Times New Roman"/>
          <w:sz w:val="24"/>
          <w:lang w:val="mn-MN"/>
        </w:rPr>
      </w:pPr>
    </w:p>
    <w:p w14:paraId="07F4A74A" w14:textId="6C68AE9B" w:rsidR="007A14C3" w:rsidRPr="00443D94" w:rsidRDefault="007A14C3" w:rsidP="008049E2">
      <w:pPr>
        <w:spacing w:line="240" w:lineRule="auto"/>
        <w:jc w:val="both"/>
        <w:rPr>
          <w:rFonts w:ascii="Times New Roman" w:hAnsi="Times New Roman"/>
          <w:sz w:val="24"/>
          <w:lang w:val="mn-MN"/>
        </w:rPr>
      </w:pPr>
      <w:r w:rsidRPr="00443D94">
        <w:rPr>
          <w:rFonts w:ascii="Times New Roman" w:hAnsi="Times New Roman"/>
          <w:sz w:val="24"/>
          <w:lang w:val="mn-MN"/>
        </w:rPr>
        <w:t xml:space="preserve">Prominent scholars in defining modern security include Walt (1991) who defined national security as “the study of threats, the management and use of military force,” while Barry Buchan (1991) redefined security by including social, economic, and environmental factors. Nee and Keohane (1998) emphasized soft power policies and international relations in their consideration of security challenges. Dalby (2009) also paid special attention to environmental change. </w:t>
      </w:r>
    </w:p>
    <w:p w14:paraId="4FC26699" w14:textId="77777777" w:rsidR="007A14C3" w:rsidRPr="00443D94" w:rsidRDefault="007A14C3" w:rsidP="008049E2">
      <w:pPr>
        <w:spacing w:line="240" w:lineRule="auto"/>
        <w:jc w:val="both"/>
        <w:rPr>
          <w:rFonts w:ascii="Times New Roman" w:hAnsi="Times New Roman"/>
          <w:sz w:val="24"/>
          <w:lang w:val="mn-MN"/>
        </w:rPr>
      </w:pPr>
    </w:p>
    <w:p w14:paraId="649ED250" w14:textId="0E0B201B" w:rsidR="00EE16ED" w:rsidRPr="00443D94" w:rsidRDefault="007A14C3" w:rsidP="008049E2">
      <w:pPr>
        <w:spacing w:line="240" w:lineRule="auto"/>
        <w:rPr>
          <w:rFonts w:ascii="Times New Roman" w:hAnsi="Times New Roman"/>
          <w:sz w:val="24"/>
          <w:lang w:val="mn-MN"/>
        </w:rPr>
      </w:pPr>
      <w:r w:rsidRPr="00443D94">
        <w:rPr>
          <w:rFonts w:ascii="Times New Roman" w:hAnsi="Times New Roman"/>
          <w:b/>
          <w:bCs/>
          <w:sz w:val="24"/>
          <w:lang w:val="mn-MN"/>
        </w:rPr>
        <w:t>Keywords:</w:t>
      </w:r>
      <w:r w:rsidRPr="00443D94">
        <w:rPr>
          <w:rFonts w:ascii="Times New Roman" w:hAnsi="Times New Roman"/>
          <w:sz w:val="24"/>
          <w:lang w:val="mn-MN"/>
        </w:rPr>
        <w:t xml:space="preserve"> national security, economy, cybersecurity, politics and threats.</w:t>
      </w:r>
    </w:p>
    <w:p w14:paraId="591D6522" w14:textId="57BDC176" w:rsidR="00EE16ED" w:rsidRPr="00443D94" w:rsidRDefault="00EE16ED" w:rsidP="008049E2">
      <w:pPr>
        <w:pStyle w:val="Abstract-Head"/>
        <w:spacing w:before="0" w:after="0" w:line="240" w:lineRule="auto"/>
        <w:rPr>
          <w:rFonts w:ascii="Times New Roman" w:hAnsi="Times New Roman"/>
          <w:b w:val="0"/>
          <w:bCs/>
          <w:sz w:val="24"/>
          <w:szCs w:val="24"/>
          <w:lang w:val="mn-MN"/>
        </w:rPr>
      </w:pPr>
    </w:p>
    <w:p w14:paraId="25B3AC3A" w14:textId="77777777" w:rsidR="00EE16ED" w:rsidRPr="00443D94" w:rsidRDefault="00EE16ED" w:rsidP="008049E2">
      <w:pPr>
        <w:pStyle w:val="Abstract-Head"/>
        <w:spacing w:before="0" w:after="0" w:line="240" w:lineRule="auto"/>
        <w:rPr>
          <w:rFonts w:ascii="Times New Roman" w:hAnsi="Times New Roman"/>
          <w:b w:val="0"/>
          <w:bCs/>
          <w:sz w:val="24"/>
          <w:szCs w:val="24"/>
          <w:lang w:val="mn-MN"/>
        </w:rPr>
      </w:pPr>
    </w:p>
    <w:p w14:paraId="3602360A" w14:textId="77777777"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62A3100F" w14:textId="77777777"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7529AAA2" w14:textId="77777777"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164530DF" w14:textId="77777777"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34424125" w14:textId="77777777"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19343EF5" w14:textId="77777777"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7073E686" w14:textId="77777777"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53F5D57D" w14:textId="77777777"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7A0431A7" w14:textId="0093E0E4" w:rsidR="00AB0DBB" w:rsidRPr="00443D94" w:rsidRDefault="00AB0DBB" w:rsidP="008049E2">
      <w:pPr>
        <w:pStyle w:val="Abstract-Head"/>
        <w:spacing w:before="0" w:after="0" w:line="240" w:lineRule="auto"/>
        <w:rPr>
          <w:rFonts w:ascii="Times New Roman" w:hAnsi="Times New Roman"/>
          <w:b w:val="0"/>
          <w:bCs/>
          <w:sz w:val="24"/>
          <w:szCs w:val="24"/>
          <w:lang w:val="mn-MN"/>
        </w:rPr>
      </w:pPr>
    </w:p>
    <w:p w14:paraId="4427469F" w14:textId="31CD19A8" w:rsidR="00944145" w:rsidRPr="00443D94" w:rsidRDefault="00944145" w:rsidP="008049E2">
      <w:pPr>
        <w:pStyle w:val="Abstract-Head"/>
        <w:spacing w:before="0" w:after="0" w:line="240" w:lineRule="auto"/>
        <w:rPr>
          <w:rFonts w:ascii="Times New Roman" w:hAnsi="Times New Roman"/>
          <w:b w:val="0"/>
          <w:bCs/>
          <w:sz w:val="24"/>
          <w:szCs w:val="24"/>
          <w:lang w:val="mn-MN"/>
        </w:rPr>
      </w:pPr>
    </w:p>
    <w:p w14:paraId="245E0372" w14:textId="45B6F5D8" w:rsidR="00944145" w:rsidRPr="00443D94" w:rsidRDefault="00944145" w:rsidP="008049E2">
      <w:pPr>
        <w:pStyle w:val="Abstract-Head"/>
        <w:spacing w:before="0" w:after="0" w:line="240" w:lineRule="auto"/>
        <w:rPr>
          <w:rFonts w:ascii="Times New Roman" w:hAnsi="Times New Roman"/>
          <w:b w:val="0"/>
          <w:bCs/>
          <w:sz w:val="24"/>
          <w:szCs w:val="24"/>
          <w:lang w:val="mn-MN"/>
        </w:rPr>
      </w:pPr>
    </w:p>
    <w:p w14:paraId="1702399C" w14:textId="4B68DCDA" w:rsidR="00944145" w:rsidRPr="00443D94" w:rsidRDefault="00944145" w:rsidP="008049E2">
      <w:pPr>
        <w:pStyle w:val="Abstract-Head"/>
        <w:spacing w:before="0" w:after="0" w:line="240" w:lineRule="auto"/>
        <w:rPr>
          <w:rFonts w:ascii="Times New Roman" w:hAnsi="Times New Roman"/>
          <w:b w:val="0"/>
          <w:bCs/>
          <w:sz w:val="24"/>
          <w:szCs w:val="24"/>
          <w:lang w:val="mn-MN"/>
        </w:rPr>
      </w:pPr>
    </w:p>
    <w:p w14:paraId="10ED8678" w14:textId="034C52F5" w:rsidR="00944145" w:rsidRPr="00443D94" w:rsidRDefault="00944145" w:rsidP="008049E2">
      <w:pPr>
        <w:pStyle w:val="Abstract-Head"/>
        <w:spacing w:before="0" w:after="0" w:line="240" w:lineRule="auto"/>
        <w:rPr>
          <w:rFonts w:ascii="Times New Roman" w:hAnsi="Times New Roman"/>
          <w:b w:val="0"/>
          <w:bCs/>
          <w:sz w:val="24"/>
          <w:szCs w:val="24"/>
          <w:lang w:val="mn-MN"/>
        </w:rPr>
      </w:pPr>
    </w:p>
    <w:p w14:paraId="22173EAC" w14:textId="70CC12C4" w:rsidR="00944145" w:rsidRPr="00443D94" w:rsidRDefault="00944145" w:rsidP="008049E2">
      <w:pPr>
        <w:pStyle w:val="Abstract-Head"/>
        <w:spacing w:before="0" w:after="0" w:line="240" w:lineRule="auto"/>
        <w:rPr>
          <w:rFonts w:ascii="Times New Roman" w:hAnsi="Times New Roman"/>
          <w:b w:val="0"/>
          <w:bCs/>
          <w:sz w:val="24"/>
          <w:szCs w:val="24"/>
          <w:lang w:val="mn-MN"/>
        </w:rPr>
      </w:pPr>
    </w:p>
    <w:p w14:paraId="5FF8E894" w14:textId="6AFF6DE0" w:rsidR="00944145" w:rsidRPr="00443D94" w:rsidRDefault="00944145" w:rsidP="008049E2">
      <w:pPr>
        <w:pStyle w:val="Abstract-Head"/>
        <w:spacing w:before="0" w:after="0" w:line="240" w:lineRule="auto"/>
        <w:rPr>
          <w:rFonts w:ascii="Times New Roman" w:hAnsi="Times New Roman"/>
          <w:b w:val="0"/>
          <w:bCs/>
          <w:sz w:val="24"/>
          <w:szCs w:val="24"/>
          <w:lang w:val="mn-MN"/>
        </w:rPr>
      </w:pPr>
    </w:p>
    <w:p w14:paraId="64270ABB" w14:textId="48D3988D" w:rsidR="00944145" w:rsidRPr="00443D94" w:rsidRDefault="00944145" w:rsidP="008049E2">
      <w:pPr>
        <w:pStyle w:val="Abstract-Head"/>
        <w:spacing w:before="0" w:after="0" w:line="240" w:lineRule="auto"/>
        <w:rPr>
          <w:rFonts w:ascii="Times New Roman" w:hAnsi="Times New Roman"/>
          <w:b w:val="0"/>
          <w:bCs/>
          <w:sz w:val="24"/>
          <w:szCs w:val="24"/>
          <w:lang w:val="mn-MN"/>
        </w:rPr>
      </w:pPr>
    </w:p>
    <w:p w14:paraId="0D1EB5D8" w14:textId="77777777" w:rsidR="00944145" w:rsidRPr="00443D94" w:rsidRDefault="00944145" w:rsidP="008049E2">
      <w:pPr>
        <w:pStyle w:val="Abstract-Head"/>
        <w:spacing w:before="0" w:after="0" w:line="240" w:lineRule="auto"/>
        <w:rPr>
          <w:rFonts w:ascii="Times New Roman" w:hAnsi="Times New Roman"/>
          <w:b w:val="0"/>
          <w:bCs/>
          <w:sz w:val="24"/>
          <w:szCs w:val="24"/>
          <w:lang w:val="mn-MN"/>
        </w:rPr>
      </w:pPr>
    </w:p>
    <w:p w14:paraId="7E88F0C8" w14:textId="5ECD5FDC" w:rsidR="00AB0DBB" w:rsidRPr="00443D94" w:rsidRDefault="00AB0DBB" w:rsidP="008049E2">
      <w:pPr>
        <w:spacing w:line="240" w:lineRule="auto"/>
        <w:jc w:val="center"/>
        <w:rPr>
          <w:rFonts w:ascii="Times New Roman" w:hAnsi="Times New Roman"/>
          <w:sz w:val="24"/>
          <w:lang w:val="mn-MN"/>
        </w:rPr>
      </w:pPr>
    </w:p>
    <w:sectPr w:rsidR="00AB0DBB" w:rsidRPr="00443D94" w:rsidSect="002D6DF1">
      <w:footerReference w:type="default" r:id="rId12"/>
      <w:footnotePr>
        <w:numRestart w:val="eachSect"/>
      </w:footnotePr>
      <w:type w:val="continuous"/>
      <w:pgSz w:w="11906" w:h="16838"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38DED" w14:textId="77777777" w:rsidR="007B496E" w:rsidRDefault="007B496E">
      <w:r>
        <w:separator/>
      </w:r>
    </w:p>
  </w:endnote>
  <w:endnote w:type="continuationSeparator" w:id="0">
    <w:p w14:paraId="447765F4" w14:textId="77777777" w:rsidR="007B496E" w:rsidRDefault="007B4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panose1 w:val="020B0604020202020204"/>
    <w:charset w:val="00"/>
    <w:family w:val="auto"/>
    <w:pitch w:val="default"/>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Helvetica-Light">
    <w:altName w:val="Times New Roman"/>
    <w:panose1 w:val="020B0403020202020204"/>
    <w:charset w:val="00"/>
    <w:family w:val="swiss"/>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Mon">
    <w:altName w:val="Arial"/>
    <w:panose1 w:val="020B06040202020202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pleSystemUIFon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962103"/>
      <w:docPartObj>
        <w:docPartGallery w:val="Page Numbers (Bottom of Page)"/>
        <w:docPartUnique/>
      </w:docPartObj>
    </w:sdtPr>
    <w:sdtEndPr>
      <w:rPr>
        <w:noProof/>
      </w:rPr>
    </w:sdtEndPr>
    <w:sdtContent>
      <w:p w14:paraId="327ECC3C" w14:textId="5B626E36" w:rsidR="007F08BC" w:rsidRDefault="007F08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1FD740" w14:textId="77777777" w:rsidR="007F08BC" w:rsidRDefault="007F0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542484"/>
      <w:docPartObj>
        <w:docPartGallery w:val="Page Numbers (Bottom of Page)"/>
        <w:docPartUnique/>
      </w:docPartObj>
    </w:sdtPr>
    <w:sdtEndPr>
      <w:rPr>
        <w:noProof/>
      </w:rPr>
    </w:sdtEndPr>
    <w:sdtContent>
      <w:p w14:paraId="246171EB" w14:textId="77777777" w:rsidR="00EE16ED" w:rsidRDefault="00EE16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5C07CF" w14:textId="77777777" w:rsidR="00EE16ED" w:rsidRDefault="00EE1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ADEDE" w14:textId="77777777" w:rsidR="007B496E" w:rsidRDefault="007B496E">
      <w:pPr>
        <w:pStyle w:val="Footer"/>
        <w:tabs>
          <w:tab w:val="clear" w:pos="4320"/>
          <w:tab w:val="left" w:pos="4860"/>
        </w:tabs>
        <w:spacing w:line="200" w:lineRule="exact"/>
        <w:rPr>
          <w:u w:val="single" w:color="000000"/>
        </w:rPr>
      </w:pPr>
      <w:r>
        <w:rPr>
          <w:u w:val="single" w:color="000000"/>
        </w:rPr>
        <w:tab/>
      </w:r>
    </w:p>
  </w:footnote>
  <w:footnote w:type="continuationSeparator" w:id="0">
    <w:p w14:paraId="70057FD8" w14:textId="77777777" w:rsidR="007B496E" w:rsidRDefault="007B496E">
      <w:pPr>
        <w:pStyle w:val="FootnoteText"/>
        <w:rPr>
          <w:szCs w:val="24"/>
        </w:rPr>
      </w:pPr>
      <w:r>
        <w:continuationSeparator/>
      </w:r>
    </w:p>
  </w:footnote>
  <w:footnote w:type="continuationNotice" w:id="1">
    <w:p w14:paraId="771D1E18" w14:textId="77777777" w:rsidR="007B496E" w:rsidRDefault="007B496E">
      <w:pPr>
        <w:pStyle w:val="Footer"/>
        <w:spacing w:line="14" w:lineRule="exact"/>
      </w:pPr>
    </w:p>
  </w:footnote>
  <w:footnote w:id="2">
    <w:p w14:paraId="1E7BB19B" w14:textId="77777777" w:rsidR="00EE16ED" w:rsidRPr="002D6DF1"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9D44AA">
        <w:rPr>
          <w:sz w:val="20"/>
          <w:lang w:val="mn-MN"/>
        </w:rPr>
        <w:t xml:space="preserve">Судалгааны тайлан. </w:t>
      </w:r>
      <w:r w:rsidRPr="002D6DF1">
        <w:rPr>
          <w:sz w:val="20"/>
          <w:lang w:val="mn-MN"/>
        </w:rPr>
        <w:t>Стокгольмын</w:t>
      </w:r>
      <w:r w:rsidRPr="009D44AA">
        <w:rPr>
          <w:sz w:val="20"/>
          <w:lang w:val="mn-MN"/>
        </w:rPr>
        <w:t xml:space="preserve"> </w:t>
      </w:r>
      <w:r w:rsidRPr="002D6DF1">
        <w:rPr>
          <w:sz w:val="20"/>
          <w:lang w:val="mn-MN"/>
        </w:rPr>
        <w:t xml:space="preserve">олон улсын </w:t>
      </w:r>
      <w:r w:rsidRPr="009D44AA">
        <w:rPr>
          <w:sz w:val="20"/>
          <w:lang w:val="mn-MN"/>
        </w:rPr>
        <w:t xml:space="preserve">энхтайвны </w:t>
      </w:r>
      <w:r w:rsidRPr="002D6DF1">
        <w:rPr>
          <w:sz w:val="20"/>
          <w:lang w:val="mn-MN"/>
        </w:rPr>
        <w:t>хүрээлэн</w:t>
      </w:r>
      <w:r w:rsidRPr="009D44AA">
        <w:rPr>
          <w:sz w:val="20"/>
          <w:lang w:val="mn-MN"/>
        </w:rPr>
        <w:t xml:space="preserve">. </w:t>
      </w:r>
      <w:r w:rsidRPr="002D6DF1">
        <w:rPr>
          <w:sz w:val="20"/>
          <w:lang w:val="mn-MN"/>
        </w:rPr>
        <w:t>2023</w:t>
      </w:r>
      <w:r w:rsidRPr="009D44AA">
        <w:rPr>
          <w:sz w:val="20"/>
          <w:lang w:val="mn-MN"/>
        </w:rPr>
        <w:t xml:space="preserve"> он</w:t>
      </w:r>
    </w:p>
  </w:footnote>
  <w:footnote w:id="3">
    <w:p w14:paraId="0A593D30"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9D44AA">
        <w:rPr>
          <w:sz w:val="20"/>
          <w:lang w:val="mn-MN"/>
        </w:rPr>
        <w:t>Б.</w:t>
      </w:r>
      <w:r w:rsidRPr="002D6DF1">
        <w:rPr>
          <w:sz w:val="20"/>
          <w:lang w:val="mn-MN"/>
        </w:rPr>
        <w:t>Бузан</w:t>
      </w:r>
      <w:r w:rsidRPr="009D44AA">
        <w:rPr>
          <w:sz w:val="20"/>
          <w:lang w:val="mn-MN"/>
        </w:rPr>
        <w:t>.</w:t>
      </w:r>
      <w:r w:rsidRPr="002D6DF1">
        <w:rPr>
          <w:sz w:val="20"/>
          <w:lang w:val="mn-MN"/>
        </w:rPr>
        <w:t xml:space="preserve"> </w:t>
      </w:r>
      <w:r w:rsidRPr="009D44AA">
        <w:rPr>
          <w:sz w:val="20"/>
          <w:lang w:val="mn-MN"/>
        </w:rPr>
        <w:t>“</w:t>
      </w:r>
      <w:r w:rsidRPr="002D6DF1">
        <w:rPr>
          <w:sz w:val="20"/>
          <w:lang w:val="mn-MN"/>
        </w:rPr>
        <w:t xml:space="preserve">Ард түмэн, Төр ба Айдас: Хүйтэн дайны дараах </w:t>
      </w:r>
      <w:r w:rsidRPr="009D44AA">
        <w:rPr>
          <w:sz w:val="20"/>
          <w:lang w:val="mn-MN"/>
        </w:rPr>
        <w:t>о</w:t>
      </w:r>
      <w:r w:rsidRPr="002D6DF1">
        <w:rPr>
          <w:sz w:val="20"/>
          <w:lang w:val="mn-MN"/>
        </w:rPr>
        <w:t>лон улсын аюулгүй байдлын судалгааны асуудал”. Harvester Wheatsheaf</w:t>
      </w:r>
      <w:r w:rsidRPr="009D44AA">
        <w:rPr>
          <w:sz w:val="20"/>
          <w:lang w:val="mn-MN"/>
        </w:rPr>
        <w:t>.,</w:t>
      </w:r>
      <w:r w:rsidRPr="002D6DF1">
        <w:rPr>
          <w:sz w:val="20"/>
          <w:lang w:val="mn-MN"/>
        </w:rPr>
        <w:t xml:space="preserve"> 1991 он</w:t>
      </w:r>
    </w:p>
  </w:footnote>
  <w:footnote w:id="4">
    <w:p w14:paraId="1C8CFE8E"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2D6DF1">
        <w:rPr>
          <w:sz w:val="20"/>
          <w:lang w:val="mn-MN"/>
        </w:rPr>
        <w:t xml:space="preserve">Ни Кёохан. Эрх мэдэл ба тусгаар тогтнол. </w:t>
      </w:r>
      <w:r w:rsidRPr="009D44AA">
        <w:rPr>
          <w:sz w:val="20"/>
        </w:rPr>
        <w:t xml:space="preserve">1998 </w:t>
      </w:r>
      <w:proofErr w:type="spellStart"/>
      <w:r w:rsidRPr="009D44AA">
        <w:rPr>
          <w:sz w:val="20"/>
        </w:rPr>
        <w:t>он</w:t>
      </w:r>
      <w:proofErr w:type="spellEnd"/>
      <w:r w:rsidRPr="009D44AA">
        <w:rPr>
          <w:sz w:val="20"/>
        </w:rPr>
        <w:t xml:space="preserve"> </w:t>
      </w:r>
    </w:p>
  </w:footnote>
  <w:footnote w:id="5">
    <w:p w14:paraId="680E5630"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9D44AA">
        <w:rPr>
          <w:sz w:val="20"/>
        </w:rPr>
        <w:t xml:space="preserve"> Simon Dalby. </w:t>
      </w:r>
      <w:r w:rsidRPr="009D44AA">
        <w:rPr>
          <w:sz w:val="20"/>
          <w:lang w:val="mn-MN"/>
        </w:rPr>
        <w:t>“</w:t>
      </w:r>
      <w:r w:rsidRPr="009D44AA">
        <w:rPr>
          <w:sz w:val="20"/>
        </w:rPr>
        <w:t xml:space="preserve">Security and Environmental Change” (2009) </w:t>
      </w:r>
    </w:p>
  </w:footnote>
  <w:footnote w:id="6">
    <w:p w14:paraId="090D7005"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9D44AA">
        <w:rPr>
          <w:sz w:val="20"/>
          <w:lang w:val="mn-MN"/>
        </w:rPr>
        <w:t xml:space="preserve">Ц.Даваадорж. Монгол улсын үндэсний аюулгүй байдлын үзэл баримтлал ба эдийн засгийн аюулгүй байдлыг хангах онол, арга зүйн зарим асуудлууд. Политологи </w:t>
      </w:r>
      <w:r w:rsidRPr="002D6DF1">
        <w:rPr>
          <w:sz w:val="20"/>
          <w:lang w:val="mn-MN"/>
        </w:rPr>
        <w:t xml:space="preserve">VIII </w:t>
      </w:r>
      <w:r w:rsidRPr="009D44AA">
        <w:rPr>
          <w:sz w:val="20"/>
          <w:lang w:val="mn-MN"/>
        </w:rPr>
        <w:t xml:space="preserve">эрдэм шинжилгээний бичиг. </w:t>
      </w:r>
    </w:p>
  </w:footnote>
  <w:footnote w:id="7">
    <w:p w14:paraId="638F179A"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2D6DF1">
        <w:rPr>
          <w:sz w:val="20"/>
          <w:lang w:val="mn-MN"/>
        </w:rPr>
        <w:t xml:space="preserve">Монгол хэл дээрх ойролцоо утгатай үгс: </w:t>
      </w:r>
      <w:r w:rsidRPr="009D44AA">
        <w:rPr>
          <w:sz w:val="20"/>
          <w:lang w:val="mn-MN"/>
        </w:rPr>
        <w:t>Б</w:t>
      </w:r>
      <w:r w:rsidRPr="002D6DF1">
        <w:rPr>
          <w:sz w:val="20"/>
          <w:lang w:val="mn-MN"/>
        </w:rPr>
        <w:t xml:space="preserve">аривчлагдсан, хоцрогдсон, бүдүүлэг, үр хөврөлийн. </w:t>
      </w:r>
    </w:p>
  </w:footnote>
  <w:footnote w:id="8">
    <w:p w14:paraId="03895A19"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2D6DF1">
        <w:rPr>
          <w:sz w:val="20"/>
          <w:lang w:val="mn-MN"/>
        </w:rPr>
        <w:t xml:space="preserve">Берри Бузан. (орчуулагч Л.Оюунгэрэл). </w:t>
      </w:r>
      <w:proofErr w:type="spellStart"/>
      <w:r w:rsidRPr="002D6DF1">
        <w:rPr>
          <w:sz w:val="20"/>
          <w:lang w:val="ru-RU"/>
        </w:rPr>
        <w:t>Ард</w:t>
      </w:r>
      <w:proofErr w:type="spellEnd"/>
      <w:r w:rsidRPr="002D6DF1">
        <w:rPr>
          <w:sz w:val="20"/>
          <w:lang w:val="ru-RU"/>
        </w:rPr>
        <w:t xml:space="preserve">, </w:t>
      </w:r>
      <w:proofErr w:type="spellStart"/>
      <w:r w:rsidRPr="002D6DF1">
        <w:rPr>
          <w:sz w:val="20"/>
          <w:lang w:val="ru-RU"/>
        </w:rPr>
        <w:t>түмэн</w:t>
      </w:r>
      <w:proofErr w:type="spellEnd"/>
      <w:r w:rsidRPr="002D6DF1">
        <w:rPr>
          <w:sz w:val="20"/>
          <w:lang w:val="ru-RU"/>
        </w:rPr>
        <w:t xml:space="preserve">, </w:t>
      </w:r>
      <w:proofErr w:type="spellStart"/>
      <w:r w:rsidRPr="002D6DF1">
        <w:rPr>
          <w:sz w:val="20"/>
          <w:lang w:val="ru-RU"/>
        </w:rPr>
        <w:t>айх</w:t>
      </w:r>
      <w:proofErr w:type="spellEnd"/>
      <w:r w:rsidRPr="002D6DF1">
        <w:rPr>
          <w:sz w:val="20"/>
          <w:lang w:val="ru-RU"/>
        </w:rPr>
        <w:t xml:space="preserve"> </w:t>
      </w:r>
      <w:proofErr w:type="spellStart"/>
      <w:r w:rsidRPr="002D6DF1">
        <w:rPr>
          <w:sz w:val="20"/>
          <w:lang w:val="ru-RU"/>
        </w:rPr>
        <w:t>аюул</w:t>
      </w:r>
      <w:proofErr w:type="spellEnd"/>
      <w:r w:rsidRPr="002D6DF1">
        <w:rPr>
          <w:sz w:val="20"/>
          <w:lang w:val="ru-RU"/>
        </w:rPr>
        <w:t xml:space="preserve">. УБ., 1999 он, 45 </w:t>
      </w:r>
      <w:proofErr w:type="spellStart"/>
      <w:r w:rsidRPr="002D6DF1">
        <w:rPr>
          <w:sz w:val="20"/>
          <w:lang w:val="ru-RU"/>
        </w:rPr>
        <w:t>дахь</w:t>
      </w:r>
      <w:proofErr w:type="spellEnd"/>
      <w:r w:rsidRPr="002D6DF1">
        <w:rPr>
          <w:sz w:val="20"/>
          <w:lang w:val="ru-RU"/>
        </w:rPr>
        <w:t xml:space="preserve"> тал</w:t>
      </w:r>
    </w:p>
  </w:footnote>
  <w:footnote w:id="9">
    <w:p w14:paraId="47521AD1"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2D6DF1">
        <w:rPr>
          <w:sz w:val="20"/>
          <w:lang w:val="mn-MN"/>
        </w:rPr>
        <w:t xml:space="preserve">Берри Бузан. (орчуулагч Л.Оюунгэрэл). </w:t>
      </w:r>
      <w:proofErr w:type="spellStart"/>
      <w:r w:rsidRPr="002D6DF1">
        <w:rPr>
          <w:sz w:val="20"/>
          <w:lang w:val="ru-RU"/>
        </w:rPr>
        <w:t>Ард</w:t>
      </w:r>
      <w:proofErr w:type="spellEnd"/>
      <w:r w:rsidRPr="002D6DF1">
        <w:rPr>
          <w:sz w:val="20"/>
          <w:lang w:val="ru-RU"/>
        </w:rPr>
        <w:t xml:space="preserve">, </w:t>
      </w:r>
      <w:proofErr w:type="spellStart"/>
      <w:r w:rsidRPr="002D6DF1">
        <w:rPr>
          <w:sz w:val="20"/>
          <w:lang w:val="ru-RU"/>
        </w:rPr>
        <w:t>түмэн</w:t>
      </w:r>
      <w:proofErr w:type="spellEnd"/>
      <w:r w:rsidRPr="002D6DF1">
        <w:rPr>
          <w:sz w:val="20"/>
          <w:lang w:val="ru-RU"/>
        </w:rPr>
        <w:t xml:space="preserve">, </w:t>
      </w:r>
      <w:proofErr w:type="spellStart"/>
      <w:r w:rsidRPr="002D6DF1">
        <w:rPr>
          <w:sz w:val="20"/>
          <w:lang w:val="ru-RU"/>
        </w:rPr>
        <w:t>айх</w:t>
      </w:r>
      <w:proofErr w:type="spellEnd"/>
      <w:r w:rsidRPr="002D6DF1">
        <w:rPr>
          <w:sz w:val="20"/>
          <w:lang w:val="ru-RU"/>
        </w:rPr>
        <w:t xml:space="preserve"> </w:t>
      </w:r>
      <w:proofErr w:type="spellStart"/>
      <w:r w:rsidRPr="002D6DF1">
        <w:rPr>
          <w:sz w:val="20"/>
          <w:lang w:val="ru-RU"/>
        </w:rPr>
        <w:t>аюул</w:t>
      </w:r>
      <w:proofErr w:type="spellEnd"/>
      <w:r w:rsidRPr="002D6DF1">
        <w:rPr>
          <w:sz w:val="20"/>
          <w:lang w:val="ru-RU"/>
        </w:rPr>
        <w:t xml:space="preserve">. УБ., 1999 он, 46 </w:t>
      </w:r>
      <w:proofErr w:type="spellStart"/>
      <w:r w:rsidRPr="002D6DF1">
        <w:rPr>
          <w:sz w:val="20"/>
          <w:lang w:val="ru-RU"/>
        </w:rPr>
        <w:t>дахь</w:t>
      </w:r>
      <w:proofErr w:type="spellEnd"/>
      <w:r w:rsidRPr="002D6DF1">
        <w:rPr>
          <w:sz w:val="20"/>
          <w:lang w:val="ru-RU"/>
        </w:rPr>
        <w:t xml:space="preserve"> тал</w:t>
      </w:r>
    </w:p>
  </w:footnote>
  <w:footnote w:id="10">
    <w:p w14:paraId="33DBA46F"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2D6DF1">
        <w:rPr>
          <w:iCs/>
          <w:sz w:val="20"/>
          <w:lang w:val="mn-MN"/>
        </w:rPr>
        <w:t>Kenneth Neal Waltz</w:t>
      </w:r>
      <w:r w:rsidRPr="002D6DF1">
        <w:rPr>
          <w:sz w:val="20"/>
          <w:lang w:val="mn-MN"/>
        </w:rPr>
        <w:t xml:space="preserve">, </w:t>
      </w:r>
      <w:r w:rsidRPr="009D44AA">
        <w:rPr>
          <w:sz w:val="20"/>
          <w:lang w:val="mn-MN"/>
        </w:rPr>
        <w:t>Америкийн улс төрч, улс төрийн шинжлэх ухааны профессор</w:t>
      </w:r>
      <w:r w:rsidRPr="002D6DF1">
        <w:rPr>
          <w:sz w:val="20"/>
          <w:lang w:val="mn-MN"/>
        </w:rPr>
        <w:t> </w:t>
      </w:r>
    </w:p>
  </w:footnote>
  <w:footnote w:id="11">
    <w:p w14:paraId="0C400E5E"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2D6DF1">
        <w:rPr>
          <w:sz w:val="20"/>
          <w:lang w:val="mn-MN"/>
        </w:rPr>
        <w:t>Д.Уламбаяр</w:t>
      </w:r>
      <w:r w:rsidRPr="009D44AA">
        <w:rPr>
          <w:sz w:val="20"/>
          <w:lang w:val="mn-MN"/>
        </w:rPr>
        <w:t xml:space="preserve">. “Монгол улсын үндэсний аюулгүй байдлын гадаад бодлогын шинэ парадигм” Стратегийн судалгаа. №81 /2021/. </w:t>
      </w:r>
      <w:r w:rsidRPr="002D6DF1">
        <w:rPr>
          <w:sz w:val="20"/>
          <w:lang w:val="mn-MN"/>
        </w:rPr>
        <w:t xml:space="preserve">8 </w:t>
      </w:r>
      <w:r w:rsidRPr="009D44AA">
        <w:rPr>
          <w:sz w:val="20"/>
          <w:lang w:val="mn-MN"/>
        </w:rPr>
        <w:t>дахь тал</w:t>
      </w:r>
    </w:p>
  </w:footnote>
  <w:footnote w:id="12">
    <w:p w14:paraId="1073F009"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2D6DF1">
        <w:rPr>
          <w:sz w:val="20"/>
          <w:lang w:val="mn-MN"/>
        </w:rPr>
        <w:t>Берри Бузан. (орчуулагч Л.Оюунгэрэл). Ард, түмэн, айх аюул. УБ., 1999 он, 157 дахь тал</w:t>
      </w:r>
    </w:p>
  </w:footnote>
  <w:footnote w:id="13">
    <w:p w14:paraId="4ACC5279"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2D6DF1">
        <w:rPr>
          <w:sz w:val="20"/>
          <w:lang w:val="mn-MN"/>
        </w:rPr>
        <w:t xml:space="preserve">Берри Бузан. (орчуулагч Л.Оюунгэрэл). </w:t>
      </w:r>
      <w:proofErr w:type="spellStart"/>
      <w:r w:rsidRPr="002D6DF1">
        <w:rPr>
          <w:sz w:val="20"/>
          <w:lang w:val="ru-RU"/>
        </w:rPr>
        <w:t>Ард</w:t>
      </w:r>
      <w:proofErr w:type="spellEnd"/>
      <w:r w:rsidRPr="002D6DF1">
        <w:rPr>
          <w:sz w:val="20"/>
          <w:lang w:val="ru-RU"/>
        </w:rPr>
        <w:t xml:space="preserve">, </w:t>
      </w:r>
      <w:proofErr w:type="spellStart"/>
      <w:r w:rsidRPr="002D6DF1">
        <w:rPr>
          <w:sz w:val="20"/>
          <w:lang w:val="ru-RU"/>
        </w:rPr>
        <w:t>түмэн</w:t>
      </w:r>
      <w:proofErr w:type="spellEnd"/>
      <w:r w:rsidRPr="002D6DF1">
        <w:rPr>
          <w:sz w:val="20"/>
          <w:lang w:val="ru-RU"/>
        </w:rPr>
        <w:t xml:space="preserve">, </w:t>
      </w:r>
      <w:proofErr w:type="spellStart"/>
      <w:r w:rsidRPr="002D6DF1">
        <w:rPr>
          <w:sz w:val="20"/>
          <w:lang w:val="ru-RU"/>
        </w:rPr>
        <w:t>айх</w:t>
      </w:r>
      <w:proofErr w:type="spellEnd"/>
      <w:r w:rsidRPr="002D6DF1">
        <w:rPr>
          <w:sz w:val="20"/>
          <w:lang w:val="ru-RU"/>
        </w:rPr>
        <w:t xml:space="preserve"> </w:t>
      </w:r>
      <w:proofErr w:type="spellStart"/>
      <w:r w:rsidRPr="002D6DF1">
        <w:rPr>
          <w:sz w:val="20"/>
          <w:lang w:val="ru-RU"/>
        </w:rPr>
        <w:t>аюул</w:t>
      </w:r>
      <w:proofErr w:type="spellEnd"/>
      <w:r w:rsidRPr="002D6DF1">
        <w:rPr>
          <w:sz w:val="20"/>
          <w:lang w:val="ru-RU"/>
        </w:rPr>
        <w:t xml:space="preserve">. УБ., 1999 он, 157 </w:t>
      </w:r>
      <w:proofErr w:type="spellStart"/>
      <w:r w:rsidRPr="002D6DF1">
        <w:rPr>
          <w:sz w:val="20"/>
          <w:lang w:val="ru-RU"/>
        </w:rPr>
        <w:t>дахь</w:t>
      </w:r>
      <w:proofErr w:type="spellEnd"/>
      <w:r w:rsidRPr="002D6DF1">
        <w:rPr>
          <w:sz w:val="20"/>
          <w:lang w:val="ru-RU"/>
        </w:rPr>
        <w:t xml:space="preserve"> тал</w:t>
      </w:r>
    </w:p>
  </w:footnote>
  <w:footnote w:id="14">
    <w:p w14:paraId="1B84D78E" w14:textId="77777777" w:rsidR="00EE16ED" w:rsidRPr="002D6DF1" w:rsidRDefault="00EE16ED" w:rsidP="003020A5">
      <w:pPr>
        <w:pStyle w:val="FootnoteText"/>
        <w:spacing w:before="0" w:line="240" w:lineRule="auto"/>
        <w:jc w:val="both"/>
        <w:rPr>
          <w:sz w:val="20"/>
          <w:lang w:val="ru-RU"/>
        </w:rPr>
      </w:pPr>
      <w:r w:rsidRPr="009D44AA">
        <w:rPr>
          <w:rStyle w:val="FootnoteReference"/>
          <w:sz w:val="20"/>
        </w:rPr>
        <w:footnoteRef/>
      </w:r>
      <w:r w:rsidRPr="002D6DF1">
        <w:rPr>
          <w:sz w:val="20"/>
          <w:lang w:val="mn-MN"/>
        </w:rPr>
        <w:t xml:space="preserve"> </w:t>
      </w:r>
      <w:r w:rsidRPr="002D6DF1">
        <w:rPr>
          <w:sz w:val="20"/>
          <w:lang w:val="mn-MN"/>
        </w:rPr>
        <w:t xml:space="preserve">Берри Бузан. (орчуулагч Л.Оюунгэрэл). </w:t>
      </w:r>
      <w:proofErr w:type="spellStart"/>
      <w:r w:rsidRPr="002D6DF1">
        <w:rPr>
          <w:sz w:val="20"/>
          <w:lang w:val="ru-RU"/>
        </w:rPr>
        <w:t>Ард</w:t>
      </w:r>
      <w:proofErr w:type="spellEnd"/>
      <w:r w:rsidRPr="002D6DF1">
        <w:rPr>
          <w:sz w:val="20"/>
          <w:lang w:val="ru-RU"/>
        </w:rPr>
        <w:t xml:space="preserve">, </w:t>
      </w:r>
      <w:proofErr w:type="spellStart"/>
      <w:r w:rsidRPr="002D6DF1">
        <w:rPr>
          <w:sz w:val="20"/>
          <w:lang w:val="ru-RU"/>
        </w:rPr>
        <w:t>түмэн</w:t>
      </w:r>
      <w:proofErr w:type="spellEnd"/>
      <w:r w:rsidRPr="002D6DF1">
        <w:rPr>
          <w:sz w:val="20"/>
          <w:lang w:val="ru-RU"/>
        </w:rPr>
        <w:t xml:space="preserve">, </w:t>
      </w:r>
      <w:proofErr w:type="spellStart"/>
      <w:r w:rsidRPr="002D6DF1">
        <w:rPr>
          <w:sz w:val="20"/>
          <w:lang w:val="ru-RU"/>
        </w:rPr>
        <w:t>айх</w:t>
      </w:r>
      <w:proofErr w:type="spellEnd"/>
      <w:r w:rsidRPr="002D6DF1">
        <w:rPr>
          <w:sz w:val="20"/>
          <w:lang w:val="ru-RU"/>
        </w:rPr>
        <w:t xml:space="preserve"> </w:t>
      </w:r>
      <w:proofErr w:type="spellStart"/>
      <w:r w:rsidRPr="002D6DF1">
        <w:rPr>
          <w:sz w:val="20"/>
          <w:lang w:val="ru-RU"/>
        </w:rPr>
        <w:t>аюул</w:t>
      </w:r>
      <w:proofErr w:type="spellEnd"/>
      <w:r w:rsidRPr="002D6DF1">
        <w:rPr>
          <w:sz w:val="20"/>
          <w:lang w:val="ru-RU"/>
        </w:rPr>
        <w:t xml:space="preserve">. УБ., 1999 он, 157 </w:t>
      </w:r>
      <w:proofErr w:type="spellStart"/>
      <w:r w:rsidRPr="002D6DF1">
        <w:rPr>
          <w:sz w:val="20"/>
          <w:lang w:val="ru-RU"/>
        </w:rPr>
        <w:t>дахь</w:t>
      </w:r>
      <w:proofErr w:type="spellEnd"/>
      <w:r w:rsidRPr="002D6DF1">
        <w:rPr>
          <w:sz w:val="20"/>
          <w:lang w:val="ru-RU"/>
        </w:rPr>
        <w:t xml:space="preserve"> тал</w:t>
      </w:r>
    </w:p>
  </w:footnote>
  <w:footnote w:id="15">
    <w:p w14:paraId="524E3621"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9D44AA">
        <w:rPr>
          <w:sz w:val="20"/>
        </w:rPr>
        <w:t xml:space="preserve"> </w:t>
      </w:r>
      <w:r w:rsidRPr="009D44AA">
        <w:rPr>
          <w:sz w:val="20"/>
          <w:lang w:val="mn-MN"/>
        </w:rPr>
        <w:t xml:space="preserve">Barnett, J. (2001). The Meaning of Environmental Security. Zed Books </w:t>
      </w:r>
    </w:p>
  </w:footnote>
  <w:footnote w:id="16">
    <w:p w14:paraId="1D7F7E23"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mn-MN"/>
        </w:rPr>
        <w:t xml:space="preserve"> </w:t>
      </w:r>
      <w:r w:rsidRPr="009D44AA">
        <w:rPr>
          <w:sz w:val="20"/>
          <w:lang w:val="mn-MN"/>
        </w:rPr>
        <w:t xml:space="preserve">Ц.Даваадорж. Монгол улсын үндэсний аюулгүй байдлын үзэл баримтлал ба эдийн засгийн аюулгүй байдлыг хангах онол, арга зүйн зарим асуудлууд. Политологи </w:t>
      </w:r>
      <w:r w:rsidRPr="009D44AA">
        <w:rPr>
          <w:sz w:val="20"/>
        </w:rPr>
        <w:t>VIII</w:t>
      </w:r>
      <w:r w:rsidRPr="002D6DF1">
        <w:rPr>
          <w:sz w:val="20"/>
          <w:lang w:val="ru-RU"/>
        </w:rPr>
        <w:t xml:space="preserve"> </w:t>
      </w:r>
      <w:r w:rsidRPr="009D44AA">
        <w:rPr>
          <w:sz w:val="20"/>
          <w:lang w:val="mn-MN"/>
        </w:rPr>
        <w:t xml:space="preserve">эрдэм шинжилгээний бичиг. </w:t>
      </w:r>
      <w:r w:rsidRPr="002D6DF1">
        <w:rPr>
          <w:sz w:val="20"/>
          <w:lang w:val="ru-RU"/>
        </w:rPr>
        <w:t xml:space="preserve">14 </w:t>
      </w:r>
      <w:r w:rsidRPr="009D44AA">
        <w:rPr>
          <w:sz w:val="20"/>
          <w:lang w:val="mn-MN"/>
        </w:rPr>
        <w:t xml:space="preserve">дэх тал </w:t>
      </w:r>
    </w:p>
  </w:footnote>
  <w:footnote w:id="17">
    <w:p w14:paraId="3F16B8A4"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2D6DF1">
        <w:rPr>
          <w:sz w:val="20"/>
          <w:lang w:val="ru-RU"/>
        </w:rPr>
        <w:t xml:space="preserve"> </w:t>
      </w:r>
      <w:r w:rsidRPr="009D44AA">
        <w:rPr>
          <w:sz w:val="20"/>
          <w:lang w:val="mn-MN"/>
        </w:rPr>
        <w:t xml:space="preserve">Baldwin, D. A. (2013). Economic Statecraft. Princeton University Press </w:t>
      </w:r>
    </w:p>
  </w:footnote>
  <w:footnote w:id="18">
    <w:p w14:paraId="65B640B2" w14:textId="77777777" w:rsidR="00EE16ED" w:rsidRPr="009D44AA" w:rsidRDefault="00EE16ED" w:rsidP="003020A5">
      <w:pPr>
        <w:pStyle w:val="FootnoteText"/>
        <w:spacing w:before="0" w:line="240" w:lineRule="auto"/>
        <w:jc w:val="both"/>
        <w:rPr>
          <w:sz w:val="20"/>
          <w:lang w:val="mn-MN"/>
        </w:rPr>
      </w:pPr>
      <w:r w:rsidRPr="009D44AA">
        <w:rPr>
          <w:rStyle w:val="FootnoteReference"/>
          <w:sz w:val="20"/>
        </w:rPr>
        <w:footnoteRef/>
      </w:r>
      <w:r w:rsidRPr="009D44AA">
        <w:rPr>
          <w:sz w:val="20"/>
        </w:rPr>
        <w:t xml:space="preserve"> </w:t>
      </w:r>
      <w:r w:rsidRPr="009D44AA">
        <w:rPr>
          <w:sz w:val="20"/>
          <w:lang w:val="mn-MN"/>
        </w:rPr>
        <w:t>Roff, H. M. (2019). Artificial Intelligence and National Security. Cambridge University Press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2C4D1" w14:textId="17584434" w:rsidR="00DD38F7" w:rsidRPr="00387603" w:rsidRDefault="00DD38F7">
    <w:pPr>
      <w:pStyle w:val="Header"/>
      <w:spacing w:after="0"/>
      <w:rPr>
        <w:rFonts w:ascii="Times New Roman" w:hAnsi="Times New Roman"/>
        <w:lang w:val="mn-M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3354D"/>
    <w:multiLevelType w:val="hybridMultilevel"/>
    <w:tmpl w:val="2BB638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8E6D28"/>
    <w:multiLevelType w:val="hybridMultilevel"/>
    <w:tmpl w:val="6DF83708"/>
    <w:lvl w:ilvl="0" w:tplc="A552D250">
      <w:start w:val="18"/>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21336F"/>
    <w:multiLevelType w:val="hybridMultilevel"/>
    <w:tmpl w:val="C5E0AE3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169470D5"/>
    <w:multiLevelType w:val="hybridMultilevel"/>
    <w:tmpl w:val="B776ACFC"/>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186937A3"/>
    <w:multiLevelType w:val="multilevel"/>
    <w:tmpl w:val="4626B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321A1F"/>
    <w:multiLevelType w:val="hybridMultilevel"/>
    <w:tmpl w:val="762E46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E169F"/>
    <w:multiLevelType w:val="hybridMultilevel"/>
    <w:tmpl w:val="F65A71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C36FA0"/>
    <w:multiLevelType w:val="hybridMultilevel"/>
    <w:tmpl w:val="1F28AE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F8127A"/>
    <w:multiLevelType w:val="hybridMultilevel"/>
    <w:tmpl w:val="328A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087E6A"/>
    <w:multiLevelType w:val="hybridMultilevel"/>
    <w:tmpl w:val="DDAA6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655F84"/>
    <w:multiLevelType w:val="hybridMultilevel"/>
    <w:tmpl w:val="281E9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75B14"/>
    <w:multiLevelType w:val="hybridMultilevel"/>
    <w:tmpl w:val="B2EC8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A335C2"/>
    <w:multiLevelType w:val="hybridMultilevel"/>
    <w:tmpl w:val="23501E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4AC0CC8"/>
    <w:multiLevelType w:val="hybridMultilevel"/>
    <w:tmpl w:val="0B2E3B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4C60995"/>
    <w:multiLevelType w:val="multilevel"/>
    <w:tmpl w:val="D39ED7AC"/>
    <w:lvl w:ilvl="0">
      <w:start w:val="1"/>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i w:val="0"/>
        <w:iCs/>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6EE2060"/>
    <w:multiLevelType w:val="hybridMultilevel"/>
    <w:tmpl w:val="E03CDD46"/>
    <w:lvl w:ilvl="0" w:tplc="513240C2">
      <w:start w:val="1"/>
      <w:numFmt w:val="decimal"/>
      <w:lvlText w:val="%1."/>
      <w:lvlJc w:val="left"/>
      <w:pPr>
        <w:ind w:left="360" w:hanging="360"/>
      </w:pPr>
      <w:rPr>
        <w:rFonts w:ascii="Arial" w:eastAsiaTheme="minorHAnsi" w:hAnsi="Arial" w:cs="Arial"/>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2ADE39B3"/>
    <w:multiLevelType w:val="hybridMultilevel"/>
    <w:tmpl w:val="86CCA2C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0E1220"/>
    <w:multiLevelType w:val="hybridMultilevel"/>
    <w:tmpl w:val="314A60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E4723A1"/>
    <w:multiLevelType w:val="hybridMultilevel"/>
    <w:tmpl w:val="F690B5AA"/>
    <w:lvl w:ilvl="0" w:tplc="E6DC46B4">
      <w:start w:val="1"/>
      <w:numFmt w:val="decimal"/>
      <w:lvlText w:val="%1."/>
      <w:lvlJc w:val="left"/>
      <w:pPr>
        <w:ind w:left="360" w:hanging="360"/>
      </w:pPr>
      <w:rPr>
        <w:rFonts w:eastAsia="Times New Roman" w:hint="default"/>
        <w:b w:val="0"/>
      </w:rPr>
    </w:lvl>
    <w:lvl w:ilvl="1" w:tplc="04500019" w:tentative="1">
      <w:start w:val="1"/>
      <w:numFmt w:val="lowerLetter"/>
      <w:lvlText w:val="%2."/>
      <w:lvlJc w:val="left"/>
      <w:pPr>
        <w:ind w:left="1080" w:hanging="360"/>
      </w:pPr>
    </w:lvl>
    <w:lvl w:ilvl="2" w:tplc="0450001B" w:tentative="1">
      <w:start w:val="1"/>
      <w:numFmt w:val="lowerRoman"/>
      <w:lvlText w:val="%3."/>
      <w:lvlJc w:val="right"/>
      <w:pPr>
        <w:ind w:left="1800" w:hanging="180"/>
      </w:pPr>
    </w:lvl>
    <w:lvl w:ilvl="3" w:tplc="0450000F" w:tentative="1">
      <w:start w:val="1"/>
      <w:numFmt w:val="decimal"/>
      <w:lvlText w:val="%4."/>
      <w:lvlJc w:val="left"/>
      <w:pPr>
        <w:ind w:left="2520" w:hanging="360"/>
      </w:pPr>
    </w:lvl>
    <w:lvl w:ilvl="4" w:tplc="04500019" w:tentative="1">
      <w:start w:val="1"/>
      <w:numFmt w:val="lowerLetter"/>
      <w:lvlText w:val="%5."/>
      <w:lvlJc w:val="left"/>
      <w:pPr>
        <w:ind w:left="3240" w:hanging="360"/>
      </w:pPr>
    </w:lvl>
    <w:lvl w:ilvl="5" w:tplc="0450001B" w:tentative="1">
      <w:start w:val="1"/>
      <w:numFmt w:val="lowerRoman"/>
      <w:lvlText w:val="%6."/>
      <w:lvlJc w:val="right"/>
      <w:pPr>
        <w:ind w:left="3960" w:hanging="180"/>
      </w:pPr>
    </w:lvl>
    <w:lvl w:ilvl="6" w:tplc="0450000F" w:tentative="1">
      <w:start w:val="1"/>
      <w:numFmt w:val="decimal"/>
      <w:lvlText w:val="%7."/>
      <w:lvlJc w:val="left"/>
      <w:pPr>
        <w:ind w:left="4680" w:hanging="360"/>
      </w:pPr>
    </w:lvl>
    <w:lvl w:ilvl="7" w:tplc="04500019" w:tentative="1">
      <w:start w:val="1"/>
      <w:numFmt w:val="lowerLetter"/>
      <w:lvlText w:val="%8."/>
      <w:lvlJc w:val="left"/>
      <w:pPr>
        <w:ind w:left="5400" w:hanging="360"/>
      </w:pPr>
    </w:lvl>
    <w:lvl w:ilvl="8" w:tplc="0450001B" w:tentative="1">
      <w:start w:val="1"/>
      <w:numFmt w:val="lowerRoman"/>
      <w:lvlText w:val="%9."/>
      <w:lvlJc w:val="right"/>
      <w:pPr>
        <w:ind w:left="6120" w:hanging="180"/>
      </w:pPr>
    </w:lvl>
  </w:abstractNum>
  <w:abstractNum w:abstractNumId="19" w15:restartNumberingAfterBreak="0">
    <w:nsid w:val="2E953FC0"/>
    <w:multiLevelType w:val="hybridMultilevel"/>
    <w:tmpl w:val="5C78F1F2"/>
    <w:lvl w:ilvl="0" w:tplc="349A88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F2F4D95"/>
    <w:multiLevelType w:val="multilevel"/>
    <w:tmpl w:val="1B6098E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2FAE6179"/>
    <w:multiLevelType w:val="hybridMultilevel"/>
    <w:tmpl w:val="4700574E"/>
    <w:lvl w:ilvl="0" w:tplc="3A82FD2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27C7D15"/>
    <w:multiLevelType w:val="hybridMultilevel"/>
    <w:tmpl w:val="D078487C"/>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47952ED"/>
    <w:multiLevelType w:val="hybridMultilevel"/>
    <w:tmpl w:val="22660D46"/>
    <w:lvl w:ilvl="0" w:tplc="7F0C5BAA">
      <w:start w:val="1"/>
      <w:numFmt w:val="decimal"/>
      <w:pStyle w:val="Heading1"/>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4B122AC"/>
    <w:multiLevelType w:val="hybridMultilevel"/>
    <w:tmpl w:val="AC801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56F1910"/>
    <w:multiLevelType w:val="hybridMultilevel"/>
    <w:tmpl w:val="729E9B9A"/>
    <w:lvl w:ilvl="0" w:tplc="04090001">
      <w:start w:val="1"/>
      <w:numFmt w:val="bullet"/>
      <w:lvlText w:val=""/>
      <w:lvlJc w:val="left"/>
      <w:pPr>
        <w:ind w:left="1080" w:hanging="360"/>
      </w:pPr>
      <w:rPr>
        <w:rFonts w:ascii="Symbol" w:hAnsi="Symbol" w:hint="default"/>
      </w:rPr>
    </w:lvl>
    <w:lvl w:ilvl="1" w:tplc="04500003" w:tentative="1">
      <w:start w:val="1"/>
      <w:numFmt w:val="bullet"/>
      <w:lvlText w:val="o"/>
      <w:lvlJc w:val="left"/>
      <w:pPr>
        <w:ind w:left="1800" w:hanging="360"/>
      </w:pPr>
      <w:rPr>
        <w:rFonts w:ascii="Courier New" w:hAnsi="Courier New" w:cs="Courier New" w:hint="default"/>
      </w:rPr>
    </w:lvl>
    <w:lvl w:ilvl="2" w:tplc="04500005" w:tentative="1">
      <w:start w:val="1"/>
      <w:numFmt w:val="bullet"/>
      <w:lvlText w:val=""/>
      <w:lvlJc w:val="left"/>
      <w:pPr>
        <w:ind w:left="2520" w:hanging="360"/>
      </w:pPr>
      <w:rPr>
        <w:rFonts w:ascii="Wingdings" w:hAnsi="Wingdings" w:hint="default"/>
      </w:rPr>
    </w:lvl>
    <w:lvl w:ilvl="3" w:tplc="04500001" w:tentative="1">
      <w:start w:val="1"/>
      <w:numFmt w:val="bullet"/>
      <w:lvlText w:val=""/>
      <w:lvlJc w:val="left"/>
      <w:pPr>
        <w:ind w:left="3240" w:hanging="360"/>
      </w:pPr>
      <w:rPr>
        <w:rFonts w:ascii="Symbol" w:hAnsi="Symbol" w:hint="default"/>
      </w:rPr>
    </w:lvl>
    <w:lvl w:ilvl="4" w:tplc="04500003" w:tentative="1">
      <w:start w:val="1"/>
      <w:numFmt w:val="bullet"/>
      <w:lvlText w:val="o"/>
      <w:lvlJc w:val="left"/>
      <w:pPr>
        <w:ind w:left="3960" w:hanging="360"/>
      </w:pPr>
      <w:rPr>
        <w:rFonts w:ascii="Courier New" w:hAnsi="Courier New" w:cs="Courier New" w:hint="default"/>
      </w:rPr>
    </w:lvl>
    <w:lvl w:ilvl="5" w:tplc="04500005" w:tentative="1">
      <w:start w:val="1"/>
      <w:numFmt w:val="bullet"/>
      <w:lvlText w:val=""/>
      <w:lvlJc w:val="left"/>
      <w:pPr>
        <w:ind w:left="4680" w:hanging="360"/>
      </w:pPr>
      <w:rPr>
        <w:rFonts w:ascii="Wingdings" w:hAnsi="Wingdings" w:hint="default"/>
      </w:rPr>
    </w:lvl>
    <w:lvl w:ilvl="6" w:tplc="04500001" w:tentative="1">
      <w:start w:val="1"/>
      <w:numFmt w:val="bullet"/>
      <w:lvlText w:val=""/>
      <w:lvlJc w:val="left"/>
      <w:pPr>
        <w:ind w:left="5400" w:hanging="360"/>
      </w:pPr>
      <w:rPr>
        <w:rFonts w:ascii="Symbol" w:hAnsi="Symbol" w:hint="default"/>
      </w:rPr>
    </w:lvl>
    <w:lvl w:ilvl="7" w:tplc="04500003" w:tentative="1">
      <w:start w:val="1"/>
      <w:numFmt w:val="bullet"/>
      <w:lvlText w:val="o"/>
      <w:lvlJc w:val="left"/>
      <w:pPr>
        <w:ind w:left="6120" w:hanging="360"/>
      </w:pPr>
      <w:rPr>
        <w:rFonts w:ascii="Courier New" w:hAnsi="Courier New" w:cs="Courier New" w:hint="default"/>
      </w:rPr>
    </w:lvl>
    <w:lvl w:ilvl="8" w:tplc="04500005" w:tentative="1">
      <w:start w:val="1"/>
      <w:numFmt w:val="bullet"/>
      <w:lvlText w:val=""/>
      <w:lvlJc w:val="left"/>
      <w:pPr>
        <w:ind w:left="6840" w:hanging="360"/>
      </w:pPr>
      <w:rPr>
        <w:rFonts w:ascii="Wingdings" w:hAnsi="Wingdings" w:hint="default"/>
      </w:rPr>
    </w:lvl>
  </w:abstractNum>
  <w:abstractNum w:abstractNumId="26" w15:restartNumberingAfterBreak="0">
    <w:nsid w:val="35B76588"/>
    <w:multiLevelType w:val="hybridMultilevel"/>
    <w:tmpl w:val="8970FE6A"/>
    <w:lvl w:ilvl="0" w:tplc="AD3C7E12">
      <w:start w:val="1"/>
      <w:numFmt w:val="decimal"/>
      <w:lvlText w:val="%1."/>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3755EE"/>
    <w:multiLevelType w:val="hybridMultilevel"/>
    <w:tmpl w:val="AFDE5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621964"/>
    <w:multiLevelType w:val="multilevel"/>
    <w:tmpl w:val="959041D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398144BD"/>
    <w:multiLevelType w:val="hybridMultilevel"/>
    <w:tmpl w:val="7C90F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9B62E0F"/>
    <w:multiLevelType w:val="multilevel"/>
    <w:tmpl w:val="F97EEF46"/>
    <w:lvl w:ilvl="0">
      <w:start w:val="1"/>
      <w:numFmt w:val="decimal"/>
      <w:lvlText w:val="%1."/>
      <w:lvlJc w:val="left"/>
      <w:pPr>
        <w:tabs>
          <w:tab w:val="num" w:pos="720"/>
        </w:tabs>
        <w:ind w:left="720" w:hanging="360"/>
      </w:pPr>
      <w:rPr>
        <w:rFonts w:hint="default"/>
        <w:b w:val="0"/>
        <w:bCs/>
        <w:i w:val="0"/>
        <w:iCs w:val="0"/>
      </w:rPr>
    </w:lvl>
    <w:lvl w:ilvl="1">
      <w:start w:val="1"/>
      <w:numFmt w:val="decimal"/>
      <w:lvlText w:val="%2."/>
      <w:lvlJc w:val="left"/>
      <w:pPr>
        <w:ind w:left="1440" w:hanging="360"/>
      </w:pPr>
      <w:rPr>
        <w:rFonts w:hint="default"/>
        <w:i w:val="0"/>
        <w:iCs/>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3D896FF0"/>
    <w:multiLevelType w:val="hybridMultilevel"/>
    <w:tmpl w:val="55B80D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DE0797C"/>
    <w:multiLevelType w:val="multilevel"/>
    <w:tmpl w:val="C1E63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0856369"/>
    <w:multiLevelType w:val="hybridMultilevel"/>
    <w:tmpl w:val="D988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7F144E"/>
    <w:multiLevelType w:val="hybridMultilevel"/>
    <w:tmpl w:val="6B96D3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3C22A16"/>
    <w:multiLevelType w:val="hybridMultilevel"/>
    <w:tmpl w:val="8C7A8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814D59"/>
    <w:multiLevelType w:val="hybridMultilevel"/>
    <w:tmpl w:val="094E5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5A4FA5"/>
    <w:multiLevelType w:val="hybridMultilevel"/>
    <w:tmpl w:val="7486C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8D26697"/>
    <w:multiLevelType w:val="hybridMultilevel"/>
    <w:tmpl w:val="D29069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AEC0826"/>
    <w:multiLevelType w:val="multilevel"/>
    <w:tmpl w:val="8894139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15:restartNumberingAfterBreak="0">
    <w:nsid w:val="4C1E50D9"/>
    <w:multiLevelType w:val="hybridMultilevel"/>
    <w:tmpl w:val="30B273CA"/>
    <w:lvl w:ilvl="0" w:tplc="0409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41" w15:restartNumberingAfterBreak="0">
    <w:nsid w:val="4D602561"/>
    <w:multiLevelType w:val="multilevel"/>
    <w:tmpl w:val="B438380E"/>
    <w:lvl w:ilvl="0">
      <w:start w:val="2"/>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DF57AA7"/>
    <w:multiLevelType w:val="hybridMultilevel"/>
    <w:tmpl w:val="58BCAB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1B138C5"/>
    <w:multiLevelType w:val="multilevel"/>
    <w:tmpl w:val="9B06C06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4" w15:restartNumberingAfterBreak="0">
    <w:nsid w:val="51F15CE2"/>
    <w:multiLevelType w:val="hybridMultilevel"/>
    <w:tmpl w:val="4630E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E84BB4"/>
    <w:multiLevelType w:val="hybridMultilevel"/>
    <w:tmpl w:val="015C6262"/>
    <w:lvl w:ilvl="0" w:tplc="A30CB1F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2F36CC3"/>
    <w:multiLevelType w:val="multilevel"/>
    <w:tmpl w:val="6D747D4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532C0293"/>
    <w:multiLevelType w:val="multilevel"/>
    <w:tmpl w:val="A3207EE4"/>
    <w:lvl w:ilvl="0">
      <w:start w:val="1"/>
      <w:numFmt w:val="decimal"/>
      <w:lvlText w:val="%1."/>
      <w:lvlJc w:val="left"/>
      <w:pPr>
        <w:ind w:left="360" w:hanging="360"/>
      </w:pPr>
      <w:rPr>
        <w:u w:val="none"/>
      </w:rPr>
    </w:lvl>
    <w:lvl w:ilvl="1">
      <w:start w:val="1"/>
      <w:numFmt w:val="upperLetter"/>
      <w:lvlText w:val="%2."/>
      <w:lvlJc w:val="left"/>
      <w:pPr>
        <w:ind w:left="1080" w:hanging="360"/>
      </w:pPr>
      <w:rPr>
        <w:u w:val="none"/>
      </w:rPr>
    </w:lvl>
    <w:lvl w:ilvl="2">
      <w:start w:val="1"/>
      <w:numFmt w:val="decimal"/>
      <w:lvlText w:val="%3."/>
      <w:lvlJc w:val="left"/>
      <w:pPr>
        <w:ind w:left="360" w:hanging="360"/>
      </w:p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8" w15:restartNumberingAfterBreak="0">
    <w:nsid w:val="538C568E"/>
    <w:multiLevelType w:val="hybridMultilevel"/>
    <w:tmpl w:val="A8041C02"/>
    <w:lvl w:ilvl="0" w:tplc="BBB6B5E4">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5A866A5"/>
    <w:multiLevelType w:val="hybridMultilevel"/>
    <w:tmpl w:val="D25814B8"/>
    <w:lvl w:ilvl="0" w:tplc="164CC7C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6147637"/>
    <w:multiLevelType w:val="hybridMultilevel"/>
    <w:tmpl w:val="013CA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63A2D65"/>
    <w:multiLevelType w:val="multilevel"/>
    <w:tmpl w:val="4B960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7897375"/>
    <w:multiLevelType w:val="hybridMultilevel"/>
    <w:tmpl w:val="1BE0B3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A12364E"/>
    <w:multiLevelType w:val="hybridMultilevel"/>
    <w:tmpl w:val="281E7A7E"/>
    <w:lvl w:ilvl="0" w:tplc="781C319A">
      <w:start w:val="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5D18253C"/>
    <w:multiLevelType w:val="multilevel"/>
    <w:tmpl w:val="6DC8E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D4C7180"/>
    <w:multiLevelType w:val="hybridMultilevel"/>
    <w:tmpl w:val="62B04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D9C0487"/>
    <w:multiLevelType w:val="hybridMultilevel"/>
    <w:tmpl w:val="7D5C97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E8312F6"/>
    <w:multiLevelType w:val="hybridMultilevel"/>
    <w:tmpl w:val="5F828634"/>
    <w:lvl w:ilvl="0" w:tplc="E52C5C26">
      <w:start w:val="1"/>
      <w:numFmt w:val="decimal"/>
      <w:pStyle w:val="NumberedList"/>
      <w:lvlText w:val="(%1)"/>
      <w:lvlJc w:val="left"/>
      <w:pPr>
        <w:tabs>
          <w:tab w:val="num" w:pos="720"/>
        </w:tabs>
        <w:ind w:left="720" w:hanging="5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FF16B7E"/>
    <w:multiLevelType w:val="hybridMultilevel"/>
    <w:tmpl w:val="03786B92"/>
    <w:lvl w:ilvl="0" w:tplc="0450000F">
      <w:start w:val="1"/>
      <w:numFmt w:val="decimal"/>
      <w:lvlText w:val="%1."/>
      <w:lvlJc w:val="left"/>
      <w:pPr>
        <w:ind w:left="360" w:hanging="360"/>
      </w:pPr>
    </w:lvl>
    <w:lvl w:ilvl="1" w:tplc="04500019" w:tentative="1">
      <w:start w:val="1"/>
      <w:numFmt w:val="lowerLetter"/>
      <w:lvlText w:val="%2."/>
      <w:lvlJc w:val="left"/>
      <w:pPr>
        <w:ind w:left="1080" w:hanging="360"/>
      </w:pPr>
    </w:lvl>
    <w:lvl w:ilvl="2" w:tplc="0450001B" w:tentative="1">
      <w:start w:val="1"/>
      <w:numFmt w:val="lowerRoman"/>
      <w:lvlText w:val="%3."/>
      <w:lvlJc w:val="right"/>
      <w:pPr>
        <w:ind w:left="1800" w:hanging="180"/>
      </w:pPr>
    </w:lvl>
    <w:lvl w:ilvl="3" w:tplc="0450000F" w:tentative="1">
      <w:start w:val="1"/>
      <w:numFmt w:val="decimal"/>
      <w:lvlText w:val="%4."/>
      <w:lvlJc w:val="left"/>
      <w:pPr>
        <w:ind w:left="2520" w:hanging="360"/>
      </w:pPr>
    </w:lvl>
    <w:lvl w:ilvl="4" w:tplc="04500019" w:tentative="1">
      <w:start w:val="1"/>
      <w:numFmt w:val="lowerLetter"/>
      <w:lvlText w:val="%5."/>
      <w:lvlJc w:val="left"/>
      <w:pPr>
        <w:ind w:left="3240" w:hanging="360"/>
      </w:pPr>
    </w:lvl>
    <w:lvl w:ilvl="5" w:tplc="0450001B" w:tentative="1">
      <w:start w:val="1"/>
      <w:numFmt w:val="lowerRoman"/>
      <w:lvlText w:val="%6."/>
      <w:lvlJc w:val="right"/>
      <w:pPr>
        <w:ind w:left="3960" w:hanging="180"/>
      </w:pPr>
    </w:lvl>
    <w:lvl w:ilvl="6" w:tplc="0450000F" w:tentative="1">
      <w:start w:val="1"/>
      <w:numFmt w:val="decimal"/>
      <w:lvlText w:val="%7."/>
      <w:lvlJc w:val="left"/>
      <w:pPr>
        <w:ind w:left="4680" w:hanging="360"/>
      </w:pPr>
    </w:lvl>
    <w:lvl w:ilvl="7" w:tplc="04500019" w:tentative="1">
      <w:start w:val="1"/>
      <w:numFmt w:val="lowerLetter"/>
      <w:lvlText w:val="%8."/>
      <w:lvlJc w:val="left"/>
      <w:pPr>
        <w:ind w:left="5400" w:hanging="360"/>
      </w:pPr>
    </w:lvl>
    <w:lvl w:ilvl="8" w:tplc="0450001B" w:tentative="1">
      <w:start w:val="1"/>
      <w:numFmt w:val="lowerRoman"/>
      <w:lvlText w:val="%9."/>
      <w:lvlJc w:val="right"/>
      <w:pPr>
        <w:ind w:left="6120" w:hanging="180"/>
      </w:pPr>
    </w:lvl>
  </w:abstractNum>
  <w:abstractNum w:abstractNumId="59" w15:restartNumberingAfterBreak="0">
    <w:nsid w:val="60810341"/>
    <w:multiLevelType w:val="hybridMultilevel"/>
    <w:tmpl w:val="05C6FF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211701A"/>
    <w:multiLevelType w:val="hybridMultilevel"/>
    <w:tmpl w:val="C4C076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26631C8"/>
    <w:multiLevelType w:val="hybridMultilevel"/>
    <w:tmpl w:val="F9D4F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31603A6"/>
    <w:multiLevelType w:val="hybridMultilevel"/>
    <w:tmpl w:val="CA5A8D34"/>
    <w:lvl w:ilvl="0" w:tplc="77B83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67057217"/>
    <w:multiLevelType w:val="multilevel"/>
    <w:tmpl w:val="D38A0F0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i w:val="0"/>
        <w:iCs/>
      </w:rPr>
    </w:lvl>
    <w:lvl w:ilvl="2">
      <w:start w:val="1"/>
      <w:numFmt w:val="upperLetter"/>
      <w:lvlText w:val="%3."/>
      <w:lvlJc w:val="left"/>
      <w:pPr>
        <w:ind w:left="2160" w:hanging="360"/>
      </w:pPr>
      <w:rPr>
        <w:rFonts w:ascii="Times New Roman" w:eastAsiaTheme="minorHAnsi" w:hAnsi="Times New Roman" w:cs="Times New Roman"/>
        <w:b/>
      </w:rPr>
    </w:lvl>
    <w:lvl w:ilvl="3">
      <w:start w:val="1"/>
      <w:numFmt w:val="lowerLetter"/>
      <w:lvlText w:val="%4."/>
      <w:lvlJc w:val="left"/>
      <w:pPr>
        <w:ind w:left="2880" w:hanging="360"/>
      </w:pPr>
      <w:rPr>
        <w:rFonts w:hint="default"/>
        <w:b/>
      </w:rPr>
    </w:lvl>
    <w:lvl w:ilvl="4">
      <w:start w:val="46"/>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94F40BB"/>
    <w:multiLevelType w:val="hybridMultilevel"/>
    <w:tmpl w:val="F8B249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6AA75B28"/>
    <w:multiLevelType w:val="hybridMultilevel"/>
    <w:tmpl w:val="09F8B196"/>
    <w:lvl w:ilvl="0" w:tplc="716E0BB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6C6D5C0F"/>
    <w:multiLevelType w:val="hybridMultilevel"/>
    <w:tmpl w:val="36048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E690407"/>
    <w:multiLevelType w:val="hybridMultilevel"/>
    <w:tmpl w:val="B364AB5E"/>
    <w:lvl w:ilvl="0" w:tplc="B65EA458">
      <w:start w:val="1"/>
      <w:numFmt w:val="bullet"/>
      <w:pStyle w:val="BulletedList"/>
      <w:lvlText w:val=""/>
      <w:lvlJc w:val="left"/>
      <w:pPr>
        <w:tabs>
          <w:tab w:val="num" w:pos="560"/>
        </w:tabs>
        <w:ind w:left="560" w:hanging="39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E877E02"/>
    <w:multiLevelType w:val="multilevel"/>
    <w:tmpl w:val="CBA2791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720" w:hanging="360"/>
      </w:p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71FD3A3C"/>
    <w:multiLevelType w:val="multilevel"/>
    <w:tmpl w:val="4B9608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0" w15:restartNumberingAfterBreak="0">
    <w:nsid w:val="73EF57E5"/>
    <w:multiLevelType w:val="hybridMultilevel"/>
    <w:tmpl w:val="6F56C6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56167C9"/>
    <w:multiLevelType w:val="hybridMultilevel"/>
    <w:tmpl w:val="C5106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76F31867"/>
    <w:multiLevelType w:val="hybridMultilevel"/>
    <w:tmpl w:val="0FA823AC"/>
    <w:lvl w:ilvl="0" w:tplc="CA1048FE">
      <w:start w:val="3"/>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852267A"/>
    <w:multiLevelType w:val="multilevel"/>
    <w:tmpl w:val="D39ED7AC"/>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i w:val="0"/>
        <w:iCs/>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4" w15:restartNumberingAfterBreak="0">
    <w:nsid w:val="7B37490A"/>
    <w:multiLevelType w:val="hybridMultilevel"/>
    <w:tmpl w:val="B784EDC6"/>
    <w:lvl w:ilvl="0" w:tplc="0409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75" w15:restartNumberingAfterBreak="0">
    <w:nsid w:val="7C8B3801"/>
    <w:multiLevelType w:val="multilevel"/>
    <w:tmpl w:val="DF0096DA"/>
    <w:lvl w:ilvl="0">
      <w:start w:val="1"/>
      <w:numFmt w:val="decimal"/>
      <w:isLgl/>
      <w:lvlText w:val="%1"/>
      <w:lvlJc w:val="left"/>
      <w:pPr>
        <w:tabs>
          <w:tab w:val="num" w:pos="432"/>
        </w:tabs>
        <w:ind w:left="432" w:hanging="432"/>
      </w:pPr>
      <w:rPr>
        <w:rFonts w:hint="default"/>
      </w:rPr>
    </w:lvl>
    <w:lvl w:ilvl="1">
      <w:start w:val="1"/>
      <w:numFmt w:val="decimal"/>
      <w:pStyle w:val="BHead"/>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1800"/>
        </w:tabs>
        <w:ind w:left="1584" w:hanging="1584"/>
      </w:pPr>
      <w:rPr>
        <w:rFonts w:hint="default"/>
      </w:rPr>
    </w:lvl>
  </w:abstractNum>
  <w:abstractNum w:abstractNumId="76" w15:restartNumberingAfterBreak="0">
    <w:nsid w:val="7D4D454F"/>
    <w:multiLevelType w:val="multilevel"/>
    <w:tmpl w:val="389AF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7ECA6602"/>
    <w:multiLevelType w:val="hybridMultilevel"/>
    <w:tmpl w:val="C7B4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F7A3E13"/>
    <w:multiLevelType w:val="hybridMultilevel"/>
    <w:tmpl w:val="23D27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17164970">
    <w:abstractNumId w:val="57"/>
  </w:num>
  <w:num w:numId="2" w16cid:durableId="452333185">
    <w:abstractNumId w:val="67"/>
  </w:num>
  <w:num w:numId="3" w16cid:durableId="1430394838">
    <w:abstractNumId w:val="75"/>
  </w:num>
  <w:num w:numId="4" w16cid:durableId="2116316857">
    <w:abstractNumId w:val="23"/>
  </w:num>
  <w:num w:numId="5" w16cid:durableId="1127238312">
    <w:abstractNumId w:val="72"/>
  </w:num>
  <w:num w:numId="6" w16cid:durableId="442459842">
    <w:abstractNumId w:val="65"/>
  </w:num>
  <w:num w:numId="7" w16cid:durableId="673537165">
    <w:abstractNumId w:val="1"/>
  </w:num>
  <w:num w:numId="8" w16cid:durableId="1011566539">
    <w:abstractNumId w:val="27"/>
  </w:num>
  <w:num w:numId="9" w16cid:durableId="1857769031">
    <w:abstractNumId w:val="26"/>
  </w:num>
  <w:num w:numId="10" w16cid:durableId="1348948696">
    <w:abstractNumId w:val="35"/>
  </w:num>
  <w:num w:numId="11" w16cid:durableId="1985969634">
    <w:abstractNumId w:val="8"/>
  </w:num>
  <w:num w:numId="12" w16cid:durableId="530188997">
    <w:abstractNumId w:val="15"/>
  </w:num>
  <w:num w:numId="13" w16cid:durableId="126438151">
    <w:abstractNumId w:val="45"/>
  </w:num>
  <w:num w:numId="14" w16cid:durableId="525407830">
    <w:abstractNumId w:val="56"/>
  </w:num>
  <w:num w:numId="15" w16cid:durableId="498544382">
    <w:abstractNumId w:val="50"/>
  </w:num>
  <w:num w:numId="16" w16cid:durableId="404185618">
    <w:abstractNumId w:val="22"/>
  </w:num>
  <w:num w:numId="17" w16cid:durableId="1266383572">
    <w:abstractNumId w:val="43"/>
  </w:num>
  <w:num w:numId="18" w16cid:durableId="1790659144">
    <w:abstractNumId w:val="40"/>
  </w:num>
  <w:num w:numId="19" w16cid:durableId="1713964504">
    <w:abstractNumId w:val="7"/>
  </w:num>
  <w:num w:numId="20" w16cid:durableId="1691713108">
    <w:abstractNumId w:val="74"/>
  </w:num>
  <w:num w:numId="21" w16cid:durableId="1028602499">
    <w:abstractNumId w:val="53"/>
  </w:num>
  <w:num w:numId="22" w16cid:durableId="2051955201">
    <w:abstractNumId w:val="25"/>
  </w:num>
  <w:num w:numId="23" w16cid:durableId="647905092">
    <w:abstractNumId w:val="18"/>
  </w:num>
  <w:num w:numId="24" w16cid:durableId="1221868894">
    <w:abstractNumId w:val="49"/>
  </w:num>
  <w:num w:numId="25" w16cid:durableId="135463187">
    <w:abstractNumId w:val="29"/>
  </w:num>
  <w:num w:numId="26" w16cid:durableId="1746613347">
    <w:abstractNumId w:val="64"/>
  </w:num>
  <w:num w:numId="27" w16cid:durableId="1235315899">
    <w:abstractNumId w:val="52"/>
  </w:num>
  <w:num w:numId="28" w16cid:durableId="428240414">
    <w:abstractNumId w:val="51"/>
  </w:num>
  <w:num w:numId="29" w16cid:durableId="1410234007">
    <w:abstractNumId w:val="28"/>
  </w:num>
  <w:num w:numId="30" w16cid:durableId="1201549779">
    <w:abstractNumId w:val="69"/>
  </w:num>
  <w:num w:numId="31" w16cid:durableId="12195319">
    <w:abstractNumId w:val="55"/>
  </w:num>
  <w:num w:numId="32" w16cid:durableId="1181745300">
    <w:abstractNumId w:val="21"/>
  </w:num>
  <w:num w:numId="33" w16cid:durableId="1514032025">
    <w:abstractNumId w:val="61"/>
  </w:num>
  <w:num w:numId="34" w16cid:durableId="1833794966">
    <w:abstractNumId w:val="66"/>
  </w:num>
  <w:num w:numId="35" w16cid:durableId="934290099">
    <w:abstractNumId w:val="10"/>
  </w:num>
  <w:num w:numId="36" w16cid:durableId="765074609">
    <w:abstractNumId w:val="5"/>
  </w:num>
  <w:num w:numId="37" w16cid:durableId="1616407463">
    <w:abstractNumId w:val="62"/>
  </w:num>
  <w:num w:numId="38" w16cid:durableId="1164396968">
    <w:abstractNumId w:val="19"/>
  </w:num>
  <w:num w:numId="39" w16cid:durableId="2026207433">
    <w:abstractNumId w:val="39"/>
  </w:num>
  <w:num w:numId="40" w16cid:durableId="1635598613">
    <w:abstractNumId w:val="32"/>
  </w:num>
  <w:num w:numId="41" w16cid:durableId="133455721">
    <w:abstractNumId w:val="76"/>
  </w:num>
  <w:num w:numId="42" w16cid:durableId="2114588588">
    <w:abstractNumId w:val="4"/>
  </w:num>
  <w:num w:numId="43" w16cid:durableId="1669677373">
    <w:abstractNumId w:val="54"/>
  </w:num>
  <w:num w:numId="44" w16cid:durableId="59981254">
    <w:abstractNumId w:val="44"/>
  </w:num>
  <w:num w:numId="45" w16cid:durableId="93981709">
    <w:abstractNumId w:val="77"/>
  </w:num>
  <w:num w:numId="46" w16cid:durableId="2055351765">
    <w:abstractNumId w:val="33"/>
  </w:num>
  <w:num w:numId="47" w16cid:durableId="2128424791">
    <w:abstractNumId w:val="36"/>
  </w:num>
  <w:num w:numId="48" w16cid:durableId="1814560906">
    <w:abstractNumId w:val="9"/>
  </w:num>
  <w:num w:numId="49" w16cid:durableId="1744569929">
    <w:abstractNumId w:val="68"/>
  </w:num>
  <w:num w:numId="50" w16cid:durableId="174347374">
    <w:abstractNumId w:val="3"/>
  </w:num>
  <w:num w:numId="51" w16cid:durableId="1429960938">
    <w:abstractNumId w:val="59"/>
  </w:num>
  <w:num w:numId="52" w16cid:durableId="165362340">
    <w:abstractNumId w:val="17"/>
  </w:num>
  <w:num w:numId="53" w16cid:durableId="1725984710">
    <w:abstractNumId w:val="11"/>
  </w:num>
  <w:num w:numId="54" w16cid:durableId="1476727371">
    <w:abstractNumId w:val="0"/>
  </w:num>
  <w:num w:numId="55" w16cid:durableId="65808215">
    <w:abstractNumId w:val="34"/>
  </w:num>
  <w:num w:numId="56" w16cid:durableId="1536119919">
    <w:abstractNumId w:val="42"/>
  </w:num>
  <w:num w:numId="57" w16cid:durableId="1522208844">
    <w:abstractNumId w:val="60"/>
  </w:num>
  <w:num w:numId="58" w16cid:durableId="1991324345">
    <w:abstractNumId w:val="16"/>
  </w:num>
  <w:num w:numId="59" w16cid:durableId="406223176">
    <w:abstractNumId w:val="48"/>
  </w:num>
  <w:num w:numId="60" w16cid:durableId="294219394">
    <w:abstractNumId w:val="70"/>
  </w:num>
  <w:num w:numId="61" w16cid:durableId="839734353">
    <w:abstractNumId w:val="38"/>
  </w:num>
  <w:num w:numId="62" w16cid:durableId="1648705359">
    <w:abstractNumId w:val="31"/>
  </w:num>
  <w:num w:numId="63" w16cid:durableId="2103181802">
    <w:abstractNumId w:val="2"/>
  </w:num>
  <w:num w:numId="64" w16cid:durableId="1986427340">
    <w:abstractNumId w:val="37"/>
  </w:num>
  <w:num w:numId="65" w16cid:durableId="1577400551">
    <w:abstractNumId w:val="78"/>
  </w:num>
  <w:num w:numId="66" w16cid:durableId="1211260169">
    <w:abstractNumId w:val="13"/>
  </w:num>
  <w:num w:numId="67" w16cid:durableId="1584993823">
    <w:abstractNumId w:val="58"/>
  </w:num>
  <w:num w:numId="68" w16cid:durableId="2061174315">
    <w:abstractNumId w:val="47"/>
  </w:num>
  <w:num w:numId="69" w16cid:durableId="862137737">
    <w:abstractNumId w:val="12"/>
  </w:num>
  <w:num w:numId="70" w16cid:durableId="1218973360">
    <w:abstractNumId w:val="24"/>
  </w:num>
  <w:num w:numId="71" w16cid:durableId="1994527368">
    <w:abstractNumId w:val="6"/>
  </w:num>
  <w:num w:numId="72" w16cid:durableId="1495149543">
    <w:abstractNumId w:val="71"/>
  </w:num>
  <w:num w:numId="73" w16cid:durableId="1899170064">
    <w:abstractNumId w:val="20"/>
  </w:num>
  <w:num w:numId="74" w16cid:durableId="1744140100">
    <w:abstractNumId w:val="73"/>
  </w:num>
  <w:num w:numId="75" w16cid:durableId="1243829662">
    <w:abstractNumId w:val="41"/>
  </w:num>
  <w:num w:numId="76" w16cid:durableId="1358770097">
    <w:abstractNumId w:val="14"/>
  </w:num>
  <w:num w:numId="77" w16cid:durableId="1528638987">
    <w:abstractNumId w:val="46"/>
  </w:num>
  <w:num w:numId="78" w16cid:durableId="159463464">
    <w:abstractNumId w:val="63"/>
  </w:num>
  <w:num w:numId="79" w16cid:durableId="249851349">
    <w:abstractNumId w:val="3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00"/>
  <w:displayHorizontalDrawingGridEvery w:val="2"/>
  <w:displayVerticalDrawingGridEvery w:val="2"/>
  <w:noPunctuationKerning/>
  <w:characterSpacingControl w:val="doNotCompress"/>
  <w:hdrShapeDefaults>
    <o:shapedefaults v:ext="edit" spidmax="2050">
      <v:textbox inset="5.85pt,.7pt,5.85pt,.7pt"/>
    </o:shapedefaults>
  </w:hdrShapeDefaults>
  <w:footnotePr>
    <w:numRestart w:val="eachSect"/>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DC9"/>
    <w:rsid w:val="00002DC3"/>
    <w:rsid w:val="00003B32"/>
    <w:rsid w:val="00004732"/>
    <w:rsid w:val="0001213C"/>
    <w:rsid w:val="00017ADC"/>
    <w:rsid w:val="00020DF3"/>
    <w:rsid w:val="00023F7E"/>
    <w:rsid w:val="00033F92"/>
    <w:rsid w:val="000348FE"/>
    <w:rsid w:val="00036E27"/>
    <w:rsid w:val="000401CA"/>
    <w:rsid w:val="00041D0B"/>
    <w:rsid w:val="00042706"/>
    <w:rsid w:val="00046FA5"/>
    <w:rsid w:val="00050B51"/>
    <w:rsid w:val="00051F1C"/>
    <w:rsid w:val="0005237A"/>
    <w:rsid w:val="00053CA5"/>
    <w:rsid w:val="00054C01"/>
    <w:rsid w:val="00060ABF"/>
    <w:rsid w:val="00063765"/>
    <w:rsid w:val="00064D0F"/>
    <w:rsid w:val="0007660E"/>
    <w:rsid w:val="00076B06"/>
    <w:rsid w:val="00080465"/>
    <w:rsid w:val="00081CA8"/>
    <w:rsid w:val="00083970"/>
    <w:rsid w:val="00086191"/>
    <w:rsid w:val="00086F44"/>
    <w:rsid w:val="0008718B"/>
    <w:rsid w:val="0009123B"/>
    <w:rsid w:val="00091CDE"/>
    <w:rsid w:val="000926B9"/>
    <w:rsid w:val="00093601"/>
    <w:rsid w:val="00095B89"/>
    <w:rsid w:val="000A08CD"/>
    <w:rsid w:val="000A309F"/>
    <w:rsid w:val="000A52D8"/>
    <w:rsid w:val="000A6DAD"/>
    <w:rsid w:val="000A7D12"/>
    <w:rsid w:val="000B273B"/>
    <w:rsid w:val="000B4D03"/>
    <w:rsid w:val="000B5A35"/>
    <w:rsid w:val="000B750F"/>
    <w:rsid w:val="000B7EDE"/>
    <w:rsid w:val="000C01F7"/>
    <w:rsid w:val="000C040A"/>
    <w:rsid w:val="000C1115"/>
    <w:rsid w:val="000C19D0"/>
    <w:rsid w:val="000C3594"/>
    <w:rsid w:val="000C3EA1"/>
    <w:rsid w:val="000C690E"/>
    <w:rsid w:val="000C6A74"/>
    <w:rsid w:val="000C7BEE"/>
    <w:rsid w:val="000D1D9A"/>
    <w:rsid w:val="000D2A7A"/>
    <w:rsid w:val="000D41B8"/>
    <w:rsid w:val="000D4818"/>
    <w:rsid w:val="000E5745"/>
    <w:rsid w:val="000E67E6"/>
    <w:rsid w:val="000E7919"/>
    <w:rsid w:val="000F2159"/>
    <w:rsid w:val="000F66CD"/>
    <w:rsid w:val="001014BD"/>
    <w:rsid w:val="0010241C"/>
    <w:rsid w:val="001027A7"/>
    <w:rsid w:val="0010375F"/>
    <w:rsid w:val="001064E5"/>
    <w:rsid w:val="0011049D"/>
    <w:rsid w:val="00112539"/>
    <w:rsid w:val="00113B08"/>
    <w:rsid w:val="0011502D"/>
    <w:rsid w:val="00116680"/>
    <w:rsid w:val="00120FBC"/>
    <w:rsid w:val="0012580A"/>
    <w:rsid w:val="00127DD2"/>
    <w:rsid w:val="00133FAE"/>
    <w:rsid w:val="00135C1C"/>
    <w:rsid w:val="001409FE"/>
    <w:rsid w:val="0014457E"/>
    <w:rsid w:val="001445B5"/>
    <w:rsid w:val="00151687"/>
    <w:rsid w:val="00155772"/>
    <w:rsid w:val="00155811"/>
    <w:rsid w:val="001620FE"/>
    <w:rsid w:val="001629A4"/>
    <w:rsid w:val="00163472"/>
    <w:rsid w:val="00164CC5"/>
    <w:rsid w:val="00165562"/>
    <w:rsid w:val="00166CC2"/>
    <w:rsid w:val="00167817"/>
    <w:rsid w:val="00172001"/>
    <w:rsid w:val="00172023"/>
    <w:rsid w:val="00175E68"/>
    <w:rsid w:val="001760BF"/>
    <w:rsid w:val="00180EA9"/>
    <w:rsid w:val="00181A55"/>
    <w:rsid w:val="00181C16"/>
    <w:rsid w:val="00181D4A"/>
    <w:rsid w:val="0018473E"/>
    <w:rsid w:val="001848FA"/>
    <w:rsid w:val="00185C0C"/>
    <w:rsid w:val="00186A9A"/>
    <w:rsid w:val="00191B21"/>
    <w:rsid w:val="00191D5C"/>
    <w:rsid w:val="0019362B"/>
    <w:rsid w:val="00193DBF"/>
    <w:rsid w:val="001968D7"/>
    <w:rsid w:val="00196FDE"/>
    <w:rsid w:val="001976C9"/>
    <w:rsid w:val="001A0125"/>
    <w:rsid w:val="001A5509"/>
    <w:rsid w:val="001A698F"/>
    <w:rsid w:val="001B6830"/>
    <w:rsid w:val="001B71D0"/>
    <w:rsid w:val="001B7DC6"/>
    <w:rsid w:val="001C00D5"/>
    <w:rsid w:val="001C2EA5"/>
    <w:rsid w:val="001C3652"/>
    <w:rsid w:val="001C6AEE"/>
    <w:rsid w:val="001D0B79"/>
    <w:rsid w:val="001D34A2"/>
    <w:rsid w:val="001D632A"/>
    <w:rsid w:val="001D698F"/>
    <w:rsid w:val="001E4162"/>
    <w:rsid w:val="001E4D6D"/>
    <w:rsid w:val="001E6CDA"/>
    <w:rsid w:val="001F0E07"/>
    <w:rsid w:val="002000FF"/>
    <w:rsid w:val="0020585D"/>
    <w:rsid w:val="0021451B"/>
    <w:rsid w:val="00215DE3"/>
    <w:rsid w:val="002200A3"/>
    <w:rsid w:val="00221845"/>
    <w:rsid w:val="00221FC8"/>
    <w:rsid w:val="0022329B"/>
    <w:rsid w:val="00227B2D"/>
    <w:rsid w:val="00235A2E"/>
    <w:rsid w:val="0024091C"/>
    <w:rsid w:val="002427BB"/>
    <w:rsid w:val="00242DD0"/>
    <w:rsid w:val="00246781"/>
    <w:rsid w:val="00250504"/>
    <w:rsid w:val="002559A4"/>
    <w:rsid w:val="00260D0B"/>
    <w:rsid w:val="00271C19"/>
    <w:rsid w:val="00274D6E"/>
    <w:rsid w:val="00281322"/>
    <w:rsid w:val="0028467B"/>
    <w:rsid w:val="0028599A"/>
    <w:rsid w:val="00286564"/>
    <w:rsid w:val="00290F74"/>
    <w:rsid w:val="002933B7"/>
    <w:rsid w:val="002959F8"/>
    <w:rsid w:val="0029706D"/>
    <w:rsid w:val="00297744"/>
    <w:rsid w:val="002A2089"/>
    <w:rsid w:val="002A3E1F"/>
    <w:rsid w:val="002A4177"/>
    <w:rsid w:val="002A7209"/>
    <w:rsid w:val="002B208F"/>
    <w:rsid w:val="002B4F46"/>
    <w:rsid w:val="002B75A3"/>
    <w:rsid w:val="002B75B0"/>
    <w:rsid w:val="002B777F"/>
    <w:rsid w:val="002C1100"/>
    <w:rsid w:val="002C26F5"/>
    <w:rsid w:val="002C70D3"/>
    <w:rsid w:val="002C7195"/>
    <w:rsid w:val="002C783E"/>
    <w:rsid w:val="002D0D56"/>
    <w:rsid w:val="002D3B6B"/>
    <w:rsid w:val="002D433D"/>
    <w:rsid w:val="002D5837"/>
    <w:rsid w:val="002D6DF1"/>
    <w:rsid w:val="002D700D"/>
    <w:rsid w:val="002D7AA3"/>
    <w:rsid w:val="002E0470"/>
    <w:rsid w:val="002E29FF"/>
    <w:rsid w:val="002E440D"/>
    <w:rsid w:val="002E5E82"/>
    <w:rsid w:val="002E791F"/>
    <w:rsid w:val="002F3461"/>
    <w:rsid w:val="002F4B41"/>
    <w:rsid w:val="002F4CA8"/>
    <w:rsid w:val="00300A41"/>
    <w:rsid w:val="00300EBD"/>
    <w:rsid w:val="003020A5"/>
    <w:rsid w:val="00303CB1"/>
    <w:rsid w:val="00307D6C"/>
    <w:rsid w:val="003135E2"/>
    <w:rsid w:val="00315658"/>
    <w:rsid w:val="003172C7"/>
    <w:rsid w:val="00320ED6"/>
    <w:rsid w:val="00325306"/>
    <w:rsid w:val="00325DC0"/>
    <w:rsid w:val="00334529"/>
    <w:rsid w:val="00336C84"/>
    <w:rsid w:val="00336CB1"/>
    <w:rsid w:val="00341B9C"/>
    <w:rsid w:val="0034204F"/>
    <w:rsid w:val="00343114"/>
    <w:rsid w:val="00343173"/>
    <w:rsid w:val="0034374B"/>
    <w:rsid w:val="00343E98"/>
    <w:rsid w:val="00350392"/>
    <w:rsid w:val="00351C6B"/>
    <w:rsid w:val="003520B0"/>
    <w:rsid w:val="00352804"/>
    <w:rsid w:val="003621D2"/>
    <w:rsid w:val="00362430"/>
    <w:rsid w:val="0036343B"/>
    <w:rsid w:val="00366351"/>
    <w:rsid w:val="00371285"/>
    <w:rsid w:val="003715B4"/>
    <w:rsid w:val="003742DD"/>
    <w:rsid w:val="003772B6"/>
    <w:rsid w:val="003866BA"/>
    <w:rsid w:val="00386DA0"/>
    <w:rsid w:val="00387603"/>
    <w:rsid w:val="0039320E"/>
    <w:rsid w:val="00396FBC"/>
    <w:rsid w:val="003A399D"/>
    <w:rsid w:val="003A4127"/>
    <w:rsid w:val="003A4458"/>
    <w:rsid w:val="003A5A5D"/>
    <w:rsid w:val="003A5D83"/>
    <w:rsid w:val="003A64A4"/>
    <w:rsid w:val="003A6E25"/>
    <w:rsid w:val="003A76BE"/>
    <w:rsid w:val="003B174E"/>
    <w:rsid w:val="003B3D09"/>
    <w:rsid w:val="003B6A7B"/>
    <w:rsid w:val="003C124A"/>
    <w:rsid w:val="003D3E11"/>
    <w:rsid w:val="003D44A8"/>
    <w:rsid w:val="003D4CDA"/>
    <w:rsid w:val="003E009B"/>
    <w:rsid w:val="003F0E1C"/>
    <w:rsid w:val="003F205D"/>
    <w:rsid w:val="003F4594"/>
    <w:rsid w:val="003F7007"/>
    <w:rsid w:val="003F71A6"/>
    <w:rsid w:val="003F7B3D"/>
    <w:rsid w:val="00400C63"/>
    <w:rsid w:val="00403998"/>
    <w:rsid w:val="00405022"/>
    <w:rsid w:val="004123CD"/>
    <w:rsid w:val="00415292"/>
    <w:rsid w:val="0041659E"/>
    <w:rsid w:val="004174E9"/>
    <w:rsid w:val="00417E33"/>
    <w:rsid w:val="00423995"/>
    <w:rsid w:val="004334E0"/>
    <w:rsid w:val="00433F29"/>
    <w:rsid w:val="00434577"/>
    <w:rsid w:val="004346B8"/>
    <w:rsid w:val="00435193"/>
    <w:rsid w:val="004407DD"/>
    <w:rsid w:val="00441C50"/>
    <w:rsid w:val="00443D94"/>
    <w:rsid w:val="00447CBF"/>
    <w:rsid w:val="00450F3F"/>
    <w:rsid w:val="00452614"/>
    <w:rsid w:val="00452C12"/>
    <w:rsid w:val="00454567"/>
    <w:rsid w:val="00456F85"/>
    <w:rsid w:val="0046019C"/>
    <w:rsid w:val="0046063C"/>
    <w:rsid w:val="00460E1A"/>
    <w:rsid w:val="0046324F"/>
    <w:rsid w:val="004637B6"/>
    <w:rsid w:val="0046381D"/>
    <w:rsid w:val="00463D98"/>
    <w:rsid w:val="00464E46"/>
    <w:rsid w:val="00465739"/>
    <w:rsid w:val="0046631D"/>
    <w:rsid w:val="00467C84"/>
    <w:rsid w:val="004702E2"/>
    <w:rsid w:val="00473155"/>
    <w:rsid w:val="00473EDA"/>
    <w:rsid w:val="0047440F"/>
    <w:rsid w:val="00475E67"/>
    <w:rsid w:val="004768E7"/>
    <w:rsid w:val="004807E3"/>
    <w:rsid w:val="00486E58"/>
    <w:rsid w:val="004871F0"/>
    <w:rsid w:val="00491316"/>
    <w:rsid w:val="00492BA3"/>
    <w:rsid w:val="00496F77"/>
    <w:rsid w:val="00497A60"/>
    <w:rsid w:val="004A31FB"/>
    <w:rsid w:val="004A3F89"/>
    <w:rsid w:val="004A4AA1"/>
    <w:rsid w:val="004A7239"/>
    <w:rsid w:val="004A7576"/>
    <w:rsid w:val="004B318C"/>
    <w:rsid w:val="004B43B9"/>
    <w:rsid w:val="004B658F"/>
    <w:rsid w:val="004C1376"/>
    <w:rsid w:val="004D0801"/>
    <w:rsid w:val="004D1161"/>
    <w:rsid w:val="004D1475"/>
    <w:rsid w:val="004D1BB8"/>
    <w:rsid w:val="004D3FF5"/>
    <w:rsid w:val="004D7F41"/>
    <w:rsid w:val="004E0596"/>
    <w:rsid w:val="004E070E"/>
    <w:rsid w:val="004E1218"/>
    <w:rsid w:val="004E13A5"/>
    <w:rsid w:val="004E44AC"/>
    <w:rsid w:val="004E5106"/>
    <w:rsid w:val="004E660D"/>
    <w:rsid w:val="004E70A7"/>
    <w:rsid w:val="004F02AD"/>
    <w:rsid w:val="004F2BBF"/>
    <w:rsid w:val="004F43A8"/>
    <w:rsid w:val="004F5B54"/>
    <w:rsid w:val="004F64A7"/>
    <w:rsid w:val="00502303"/>
    <w:rsid w:val="00503B61"/>
    <w:rsid w:val="005055ED"/>
    <w:rsid w:val="00511504"/>
    <w:rsid w:val="00513FFC"/>
    <w:rsid w:val="0051469E"/>
    <w:rsid w:val="00514C7D"/>
    <w:rsid w:val="00516054"/>
    <w:rsid w:val="00522A9A"/>
    <w:rsid w:val="00527DC9"/>
    <w:rsid w:val="00533975"/>
    <w:rsid w:val="005340A6"/>
    <w:rsid w:val="00534267"/>
    <w:rsid w:val="005420BA"/>
    <w:rsid w:val="00544ED1"/>
    <w:rsid w:val="00546CC4"/>
    <w:rsid w:val="005806E7"/>
    <w:rsid w:val="0058219F"/>
    <w:rsid w:val="00584A70"/>
    <w:rsid w:val="00590968"/>
    <w:rsid w:val="00596C32"/>
    <w:rsid w:val="00597639"/>
    <w:rsid w:val="005A5F2D"/>
    <w:rsid w:val="005B3B44"/>
    <w:rsid w:val="005B3C2B"/>
    <w:rsid w:val="005B3D50"/>
    <w:rsid w:val="005B462E"/>
    <w:rsid w:val="005B54E6"/>
    <w:rsid w:val="005B5B7D"/>
    <w:rsid w:val="005C1F1B"/>
    <w:rsid w:val="005C5D7B"/>
    <w:rsid w:val="005D0F62"/>
    <w:rsid w:val="005D30EA"/>
    <w:rsid w:val="005D3868"/>
    <w:rsid w:val="005D4C64"/>
    <w:rsid w:val="005D4E38"/>
    <w:rsid w:val="005D6141"/>
    <w:rsid w:val="005E41BA"/>
    <w:rsid w:val="005E46C5"/>
    <w:rsid w:val="005E5979"/>
    <w:rsid w:val="005E5A37"/>
    <w:rsid w:val="005F42E7"/>
    <w:rsid w:val="005F50A7"/>
    <w:rsid w:val="00600B7E"/>
    <w:rsid w:val="006019E6"/>
    <w:rsid w:val="00603E72"/>
    <w:rsid w:val="006043F4"/>
    <w:rsid w:val="0060502A"/>
    <w:rsid w:val="006103A9"/>
    <w:rsid w:val="006118F8"/>
    <w:rsid w:val="00611EFB"/>
    <w:rsid w:val="00612791"/>
    <w:rsid w:val="00613490"/>
    <w:rsid w:val="00616D16"/>
    <w:rsid w:val="00617166"/>
    <w:rsid w:val="006171B8"/>
    <w:rsid w:val="0061799B"/>
    <w:rsid w:val="0062035F"/>
    <w:rsid w:val="006229D3"/>
    <w:rsid w:val="006246CE"/>
    <w:rsid w:val="006257D6"/>
    <w:rsid w:val="006304B6"/>
    <w:rsid w:val="006323EC"/>
    <w:rsid w:val="00637415"/>
    <w:rsid w:val="00637BAF"/>
    <w:rsid w:val="00643190"/>
    <w:rsid w:val="00646A57"/>
    <w:rsid w:val="0064746A"/>
    <w:rsid w:val="00647A1F"/>
    <w:rsid w:val="00651B4F"/>
    <w:rsid w:val="00652CEC"/>
    <w:rsid w:val="00662A0A"/>
    <w:rsid w:val="0066465D"/>
    <w:rsid w:val="0066588F"/>
    <w:rsid w:val="00673F65"/>
    <w:rsid w:val="006745B5"/>
    <w:rsid w:val="00677F1C"/>
    <w:rsid w:val="00687743"/>
    <w:rsid w:val="006921D5"/>
    <w:rsid w:val="00693AB5"/>
    <w:rsid w:val="006971B4"/>
    <w:rsid w:val="00697D2E"/>
    <w:rsid w:val="006A0A71"/>
    <w:rsid w:val="006A235A"/>
    <w:rsid w:val="006B059D"/>
    <w:rsid w:val="006B2261"/>
    <w:rsid w:val="006B51CE"/>
    <w:rsid w:val="006C2C0F"/>
    <w:rsid w:val="006C609F"/>
    <w:rsid w:val="006D308C"/>
    <w:rsid w:val="006D41A0"/>
    <w:rsid w:val="006D5902"/>
    <w:rsid w:val="006E7839"/>
    <w:rsid w:val="006F025F"/>
    <w:rsid w:val="006F278E"/>
    <w:rsid w:val="006F3C53"/>
    <w:rsid w:val="006F3EFA"/>
    <w:rsid w:val="006F5A2E"/>
    <w:rsid w:val="006F7088"/>
    <w:rsid w:val="006F7960"/>
    <w:rsid w:val="00700A63"/>
    <w:rsid w:val="007057E5"/>
    <w:rsid w:val="007063B3"/>
    <w:rsid w:val="00706D86"/>
    <w:rsid w:val="00713FDD"/>
    <w:rsid w:val="007142BA"/>
    <w:rsid w:val="00721FC5"/>
    <w:rsid w:val="0072388D"/>
    <w:rsid w:val="007241B8"/>
    <w:rsid w:val="00727065"/>
    <w:rsid w:val="00730786"/>
    <w:rsid w:val="00730A6C"/>
    <w:rsid w:val="0073115E"/>
    <w:rsid w:val="0073274C"/>
    <w:rsid w:val="007373C7"/>
    <w:rsid w:val="00746AB6"/>
    <w:rsid w:val="00751C2D"/>
    <w:rsid w:val="007522DC"/>
    <w:rsid w:val="0075727D"/>
    <w:rsid w:val="00761C61"/>
    <w:rsid w:val="00762DBB"/>
    <w:rsid w:val="00765261"/>
    <w:rsid w:val="007665A1"/>
    <w:rsid w:val="00767A5F"/>
    <w:rsid w:val="00767DE6"/>
    <w:rsid w:val="00776B59"/>
    <w:rsid w:val="007809AF"/>
    <w:rsid w:val="00785D30"/>
    <w:rsid w:val="00793C1E"/>
    <w:rsid w:val="00795A13"/>
    <w:rsid w:val="007965DF"/>
    <w:rsid w:val="007A14C3"/>
    <w:rsid w:val="007A7514"/>
    <w:rsid w:val="007A7F77"/>
    <w:rsid w:val="007B0985"/>
    <w:rsid w:val="007B1FC0"/>
    <w:rsid w:val="007B496E"/>
    <w:rsid w:val="007B677C"/>
    <w:rsid w:val="007B6991"/>
    <w:rsid w:val="007C08AB"/>
    <w:rsid w:val="007C34CF"/>
    <w:rsid w:val="007C5772"/>
    <w:rsid w:val="007D097A"/>
    <w:rsid w:val="007D3780"/>
    <w:rsid w:val="007D568C"/>
    <w:rsid w:val="007D659B"/>
    <w:rsid w:val="007E416F"/>
    <w:rsid w:val="007E42A6"/>
    <w:rsid w:val="007E4AF5"/>
    <w:rsid w:val="007F08BC"/>
    <w:rsid w:val="007F2522"/>
    <w:rsid w:val="007F3044"/>
    <w:rsid w:val="00801742"/>
    <w:rsid w:val="008049E2"/>
    <w:rsid w:val="008053DF"/>
    <w:rsid w:val="00806B0D"/>
    <w:rsid w:val="00806CED"/>
    <w:rsid w:val="00810B1D"/>
    <w:rsid w:val="00817E04"/>
    <w:rsid w:val="00820FD1"/>
    <w:rsid w:val="008224FB"/>
    <w:rsid w:val="008256D4"/>
    <w:rsid w:val="00830C44"/>
    <w:rsid w:val="0083603C"/>
    <w:rsid w:val="00836814"/>
    <w:rsid w:val="00851C36"/>
    <w:rsid w:val="00852DB4"/>
    <w:rsid w:val="00853563"/>
    <w:rsid w:val="00853A23"/>
    <w:rsid w:val="00853D6D"/>
    <w:rsid w:val="008612C4"/>
    <w:rsid w:val="0086454D"/>
    <w:rsid w:val="00865022"/>
    <w:rsid w:val="00871046"/>
    <w:rsid w:val="00873BDE"/>
    <w:rsid w:val="008740BB"/>
    <w:rsid w:val="008768D1"/>
    <w:rsid w:val="00877654"/>
    <w:rsid w:val="00880BD7"/>
    <w:rsid w:val="00886950"/>
    <w:rsid w:val="00887143"/>
    <w:rsid w:val="008872E9"/>
    <w:rsid w:val="0089309E"/>
    <w:rsid w:val="008933D5"/>
    <w:rsid w:val="00894306"/>
    <w:rsid w:val="00894C25"/>
    <w:rsid w:val="00895994"/>
    <w:rsid w:val="00897EC8"/>
    <w:rsid w:val="008A06DC"/>
    <w:rsid w:val="008A13D5"/>
    <w:rsid w:val="008A36D0"/>
    <w:rsid w:val="008A56C1"/>
    <w:rsid w:val="008A7380"/>
    <w:rsid w:val="008B10E8"/>
    <w:rsid w:val="008B5744"/>
    <w:rsid w:val="008B662D"/>
    <w:rsid w:val="008C26A6"/>
    <w:rsid w:val="008C2DCF"/>
    <w:rsid w:val="008C506A"/>
    <w:rsid w:val="008D7812"/>
    <w:rsid w:val="008D7D6E"/>
    <w:rsid w:val="008E0E71"/>
    <w:rsid w:val="008E2AA5"/>
    <w:rsid w:val="008E2C12"/>
    <w:rsid w:val="008E2C16"/>
    <w:rsid w:val="008E4F3F"/>
    <w:rsid w:val="008E5030"/>
    <w:rsid w:val="008E6DBE"/>
    <w:rsid w:val="008F15BB"/>
    <w:rsid w:val="008F225E"/>
    <w:rsid w:val="00901420"/>
    <w:rsid w:val="009143F3"/>
    <w:rsid w:val="00915533"/>
    <w:rsid w:val="00916CD2"/>
    <w:rsid w:val="00917083"/>
    <w:rsid w:val="00917B45"/>
    <w:rsid w:val="00917F32"/>
    <w:rsid w:val="00925723"/>
    <w:rsid w:val="00927E5A"/>
    <w:rsid w:val="00935C57"/>
    <w:rsid w:val="00941063"/>
    <w:rsid w:val="00942F81"/>
    <w:rsid w:val="00943558"/>
    <w:rsid w:val="00944145"/>
    <w:rsid w:val="00950BF7"/>
    <w:rsid w:val="00952599"/>
    <w:rsid w:val="0095359B"/>
    <w:rsid w:val="00953986"/>
    <w:rsid w:val="00961AE8"/>
    <w:rsid w:val="00961B89"/>
    <w:rsid w:val="0096525C"/>
    <w:rsid w:val="0097278E"/>
    <w:rsid w:val="009806EC"/>
    <w:rsid w:val="00982722"/>
    <w:rsid w:val="0098389D"/>
    <w:rsid w:val="00987BEC"/>
    <w:rsid w:val="00987E0E"/>
    <w:rsid w:val="00992E7E"/>
    <w:rsid w:val="009944C4"/>
    <w:rsid w:val="0099579A"/>
    <w:rsid w:val="00996F21"/>
    <w:rsid w:val="00997678"/>
    <w:rsid w:val="009A0D8E"/>
    <w:rsid w:val="009A2DEB"/>
    <w:rsid w:val="009A3330"/>
    <w:rsid w:val="009A3CB1"/>
    <w:rsid w:val="009A46DE"/>
    <w:rsid w:val="009A59AA"/>
    <w:rsid w:val="009B3104"/>
    <w:rsid w:val="009B7C76"/>
    <w:rsid w:val="009C1AD7"/>
    <w:rsid w:val="009C4A2D"/>
    <w:rsid w:val="009C633F"/>
    <w:rsid w:val="009D0B6E"/>
    <w:rsid w:val="009D1A96"/>
    <w:rsid w:val="009D240B"/>
    <w:rsid w:val="009D2CF1"/>
    <w:rsid w:val="009D5A8A"/>
    <w:rsid w:val="009E070E"/>
    <w:rsid w:val="009E1143"/>
    <w:rsid w:val="009E5BCA"/>
    <w:rsid w:val="009F1400"/>
    <w:rsid w:val="009F17C1"/>
    <w:rsid w:val="009F7AEF"/>
    <w:rsid w:val="00A00EAB"/>
    <w:rsid w:val="00A01AE8"/>
    <w:rsid w:val="00A0444F"/>
    <w:rsid w:val="00A06A1B"/>
    <w:rsid w:val="00A07017"/>
    <w:rsid w:val="00A07D92"/>
    <w:rsid w:val="00A11CA1"/>
    <w:rsid w:val="00A135B8"/>
    <w:rsid w:val="00A146E9"/>
    <w:rsid w:val="00A17E60"/>
    <w:rsid w:val="00A203A7"/>
    <w:rsid w:val="00A226FD"/>
    <w:rsid w:val="00A2522A"/>
    <w:rsid w:val="00A31116"/>
    <w:rsid w:val="00A31D85"/>
    <w:rsid w:val="00A343E2"/>
    <w:rsid w:val="00A36681"/>
    <w:rsid w:val="00A43E61"/>
    <w:rsid w:val="00A4470D"/>
    <w:rsid w:val="00A456C4"/>
    <w:rsid w:val="00A45950"/>
    <w:rsid w:val="00A50567"/>
    <w:rsid w:val="00A508D5"/>
    <w:rsid w:val="00A524FF"/>
    <w:rsid w:val="00A5365F"/>
    <w:rsid w:val="00A53748"/>
    <w:rsid w:val="00A541AA"/>
    <w:rsid w:val="00A5432A"/>
    <w:rsid w:val="00A545F0"/>
    <w:rsid w:val="00A5554B"/>
    <w:rsid w:val="00A55800"/>
    <w:rsid w:val="00A576A2"/>
    <w:rsid w:val="00A57B7E"/>
    <w:rsid w:val="00A6012B"/>
    <w:rsid w:val="00A60145"/>
    <w:rsid w:val="00A663DF"/>
    <w:rsid w:val="00A7074F"/>
    <w:rsid w:val="00A76CB0"/>
    <w:rsid w:val="00A818B3"/>
    <w:rsid w:val="00A91F39"/>
    <w:rsid w:val="00A92009"/>
    <w:rsid w:val="00AA3E46"/>
    <w:rsid w:val="00AA3EF9"/>
    <w:rsid w:val="00AA6EA9"/>
    <w:rsid w:val="00AB08E4"/>
    <w:rsid w:val="00AB0DBB"/>
    <w:rsid w:val="00AB27F3"/>
    <w:rsid w:val="00AB426F"/>
    <w:rsid w:val="00AC0B7D"/>
    <w:rsid w:val="00AC4F1F"/>
    <w:rsid w:val="00AC7AB2"/>
    <w:rsid w:val="00AD2349"/>
    <w:rsid w:val="00AD34D6"/>
    <w:rsid w:val="00AD4BA9"/>
    <w:rsid w:val="00AD78C2"/>
    <w:rsid w:val="00AE0C63"/>
    <w:rsid w:val="00AE3CFC"/>
    <w:rsid w:val="00AE6C84"/>
    <w:rsid w:val="00AE7DAE"/>
    <w:rsid w:val="00AF1A83"/>
    <w:rsid w:val="00B045DF"/>
    <w:rsid w:val="00B04810"/>
    <w:rsid w:val="00B1129C"/>
    <w:rsid w:val="00B1246E"/>
    <w:rsid w:val="00B13DA7"/>
    <w:rsid w:val="00B15E61"/>
    <w:rsid w:val="00B2205E"/>
    <w:rsid w:val="00B2340E"/>
    <w:rsid w:val="00B31EF0"/>
    <w:rsid w:val="00B4017D"/>
    <w:rsid w:val="00B433D9"/>
    <w:rsid w:val="00B4377C"/>
    <w:rsid w:val="00B44A1A"/>
    <w:rsid w:val="00B4625A"/>
    <w:rsid w:val="00B46635"/>
    <w:rsid w:val="00B4704D"/>
    <w:rsid w:val="00B539C4"/>
    <w:rsid w:val="00B6038A"/>
    <w:rsid w:val="00B637BC"/>
    <w:rsid w:val="00B64A60"/>
    <w:rsid w:val="00B652DF"/>
    <w:rsid w:val="00B70EC7"/>
    <w:rsid w:val="00B7282B"/>
    <w:rsid w:val="00B72B31"/>
    <w:rsid w:val="00B73527"/>
    <w:rsid w:val="00B80A07"/>
    <w:rsid w:val="00B81E3E"/>
    <w:rsid w:val="00B91431"/>
    <w:rsid w:val="00B91845"/>
    <w:rsid w:val="00B972B2"/>
    <w:rsid w:val="00BA1D87"/>
    <w:rsid w:val="00BA50D5"/>
    <w:rsid w:val="00BA67B9"/>
    <w:rsid w:val="00BB232B"/>
    <w:rsid w:val="00BD03E6"/>
    <w:rsid w:val="00BD0B4D"/>
    <w:rsid w:val="00BD3701"/>
    <w:rsid w:val="00BD4802"/>
    <w:rsid w:val="00BD7F25"/>
    <w:rsid w:val="00BE27B3"/>
    <w:rsid w:val="00BE5EE2"/>
    <w:rsid w:val="00BF17FF"/>
    <w:rsid w:val="00BF262F"/>
    <w:rsid w:val="00BF4539"/>
    <w:rsid w:val="00BF526D"/>
    <w:rsid w:val="00BF5650"/>
    <w:rsid w:val="00BF6182"/>
    <w:rsid w:val="00BF6ECB"/>
    <w:rsid w:val="00C00894"/>
    <w:rsid w:val="00C03F30"/>
    <w:rsid w:val="00C2363F"/>
    <w:rsid w:val="00C2727E"/>
    <w:rsid w:val="00C27A14"/>
    <w:rsid w:val="00C4341F"/>
    <w:rsid w:val="00C44CFF"/>
    <w:rsid w:val="00C45AA7"/>
    <w:rsid w:val="00C45D51"/>
    <w:rsid w:val="00C5148F"/>
    <w:rsid w:val="00C530AD"/>
    <w:rsid w:val="00C53D00"/>
    <w:rsid w:val="00C541A0"/>
    <w:rsid w:val="00C60A7D"/>
    <w:rsid w:val="00C611E2"/>
    <w:rsid w:val="00C677AC"/>
    <w:rsid w:val="00C77CC8"/>
    <w:rsid w:val="00C8012C"/>
    <w:rsid w:val="00C8520E"/>
    <w:rsid w:val="00C90A40"/>
    <w:rsid w:val="00C9261A"/>
    <w:rsid w:val="00C95C0E"/>
    <w:rsid w:val="00C96A49"/>
    <w:rsid w:val="00C96D59"/>
    <w:rsid w:val="00CB1688"/>
    <w:rsid w:val="00CB6283"/>
    <w:rsid w:val="00CC3803"/>
    <w:rsid w:val="00CC51DC"/>
    <w:rsid w:val="00CC64E3"/>
    <w:rsid w:val="00CD1016"/>
    <w:rsid w:val="00CD1067"/>
    <w:rsid w:val="00CD320D"/>
    <w:rsid w:val="00CD55D8"/>
    <w:rsid w:val="00CD64A1"/>
    <w:rsid w:val="00CE2E99"/>
    <w:rsid w:val="00CE3BF0"/>
    <w:rsid w:val="00CE535D"/>
    <w:rsid w:val="00CF211A"/>
    <w:rsid w:val="00CF2896"/>
    <w:rsid w:val="00CF3550"/>
    <w:rsid w:val="00CF4BF6"/>
    <w:rsid w:val="00CF605A"/>
    <w:rsid w:val="00D02F10"/>
    <w:rsid w:val="00D06D25"/>
    <w:rsid w:val="00D15CA6"/>
    <w:rsid w:val="00D1678D"/>
    <w:rsid w:val="00D173BE"/>
    <w:rsid w:val="00D260B2"/>
    <w:rsid w:val="00D30447"/>
    <w:rsid w:val="00D319A2"/>
    <w:rsid w:val="00D31B73"/>
    <w:rsid w:val="00D3238A"/>
    <w:rsid w:val="00D32632"/>
    <w:rsid w:val="00D430EE"/>
    <w:rsid w:val="00D43626"/>
    <w:rsid w:val="00D46299"/>
    <w:rsid w:val="00D5135D"/>
    <w:rsid w:val="00D535AF"/>
    <w:rsid w:val="00D55E48"/>
    <w:rsid w:val="00D6021D"/>
    <w:rsid w:val="00D65C51"/>
    <w:rsid w:val="00D65D7F"/>
    <w:rsid w:val="00D77681"/>
    <w:rsid w:val="00D801F6"/>
    <w:rsid w:val="00D81558"/>
    <w:rsid w:val="00D82B78"/>
    <w:rsid w:val="00D83B8A"/>
    <w:rsid w:val="00D856EA"/>
    <w:rsid w:val="00D860BE"/>
    <w:rsid w:val="00D8719B"/>
    <w:rsid w:val="00D87979"/>
    <w:rsid w:val="00D91379"/>
    <w:rsid w:val="00D9172C"/>
    <w:rsid w:val="00D92AFF"/>
    <w:rsid w:val="00D9333D"/>
    <w:rsid w:val="00DA189D"/>
    <w:rsid w:val="00DA536F"/>
    <w:rsid w:val="00DA6239"/>
    <w:rsid w:val="00DA7E18"/>
    <w:rsid w:val="00DB2F3D"/>
    <w:rsid w:val="00DB54F5"/>
    <w:rsid w:val="00DC27FA"/>
    <w:rsid w:val="00DC2DCC"/>
    <w:rsid w:val="00DC38AB"/>
    <w:rsid w:val="00DC5078"/>
    <w:rsid w:val="00DC5EDA"/>
    <w:rsid w:val="00DC653F"/>
    <w:rsid w:val="00DC7D49"/>
    <w:rsid w:val="00DD194C"/>
    <w:rsid w:val="00DD24E6"/>
    <w:rsid w:val="00DD38F7"/>
    <w:rsid w:val="00DD3CC7"/>
    <w:rsid w:val="00DE0D2F"/>
    <w:rsid w:val="00DE7AD9"/>
    <w:rsid w:val="00DF2E19"/>
    <w:rsid w:val="00DF3569"/>
    <w:rsid w:val="00E0369B"/>
    <w:rsid w:val="00E14325"/>
    <w:rsid w:val="00E14A9D"/>
    <w:rsid w:val="00E14DF9"/>
    <w:rsid w:val="00E154BA"/>
    <w:rsid w:val="00E205A0"/>
    <w:rsid w:val="00E20E45"/>
    <w:rsid w:val="00E2380B"/>
    <w:rsid w:val="00E30A72"/>
    <w:rsid w:val="00E33AFB"/>
    <w:rsid w:val="00E34921"/>
    <w:rsid w:val="00E354F1"/>
    <w:rsid w:val="00E36A40"/>
    <w:rsid w:val="00E36E59"/>
    <w:rsid w:val="00E47503"/>
    <w:rsid w:val="00E51AD1"/>
    <w:rsid w:val="00E53AB3"/>
    <w:rsid w:val="00E53F57"/>
    <w:rsid w:val="00E5769C"/>
    <w:rsid w:val="00E678E8"/>
    <w:rsid w:val="00E67B6A"/>
    <w:rsid w:val="00E719C0"/>
    <w:rsid w:val="00E72285"/>
    <w:rsid w:val="00E861A1"/>
    <w:rsid w:val="00E9065E"/>
    <w:rsid w:val="00E957CB"/>
    <w:rsid w:val="00E957F1"/>
    <w:rsid w:val="00E96C60"/>
    <w:rsid w:val="00EA1317"/>
    <w:rsid w:val="00EA21DA"/>
    <w:rsid w:val="00EA7F6A"/>
    <w:rsid w:val="00EB0DAE"/>
    <w:rsid w:val="00EB1139"/>
    <w:rsid w:val="00EB4690"/>
    <w:rsid w:val="00EB4E1C"/>
    <w:rsid w:val="00EB62F7"/>
    <w:rsid w:val="00EC06F1"/>
    <w:rsid w:val="00EC20B2"/>
    <w:rsid w:val="00EC2397"/>
    <w:rsid w:val="00EC4C30"/>
    <w:rsid w:val="00EC509C"/>
    <w:rsid w:val="00EC5ED4"/>
    <w:rsid w:val="00EC7B6D"/>
    <w:rsid w:val="00ED2CB9"/>
    <w:rsid w:val="00ED7B69"/>
    <w:rsid w:val="00EE0CF0"/>
    <w:rsid w:val="00EE16ED"/>
    <w:rsid w:val="00EE1FE6"/>
    <w:rsid w:val="00EE24DA"/>
    <w:rsid w:val="00EE2901"/>
    <w:rsid w:val="00EF02FD"/>
    <w:rsid w:val="00EF5D71"/>
    <w:rsid w:val="00F016D2"/>
    <w:rsid w:val="00F04B2C"/>
    <w:rsid w:val="00F0525A"/>
    <w:rsid w:val="00F05704"/>
    <w:rsid w:val="00F07FB8"/>
    <w:rsid w:val="00F115DF"/>
    <w:rsid w:val="00F137B5"/>
    <w:rsid w:val="00F15C50"/>
    <w:rsid w:val="00F2007F"/>
    <w:rsid w:val="00F25C9C"/>
    <w:rsid w:val="00F35893"/>
    <w:rsid w:val="00F362A7"/>
    <w:rsid w:val="00F41604"/>
    <w:rsid w:val="00F41774"/>
    <w:rsid w:val="00F45F2D"/>
    <w:rsid w:val="00F46494"/>
    <w:rsid w:val="00F4733A"/>
    <w:rsid w:val="00F4766C"/>
    <w:rsid w:val="00F52EDE"/>
    <w:rsid w:val="00F53E1C"/>
    <w:rsid w:val="00F54F66"/>
    <w:rsid w:val="00F55023"/>
    <w:rsid w:val="00F55136"/>
    <w:rsid w:val="00F552E5"/>
    <w:rsid w:val="00F5583B"/>
    <w:rsid w:val="00F60099"/>
    <w:rsid w:val="00F6214D"/>
    <w:rsid w:val="00F6456F"/>
    <w:rsid w:val="00F65C3A"/>
    <w:rsid w:val="00F67DC9"/>
    <w:rsid w:val="00F70346"/>
    <w:rsid w:val="00F71DEF"/>
    <w:rsid w:val="00F72331"/>
    <w:rsid w:val="00F73F4E"/>
    <w:rsid w:val="00F75BDD"/>
    <w:rsid w:val="00F76ECA"/>
    <w:rsid w:val="00F80206"/>
    <w:rsid w:val="00F85E65"/>
    <w:rsid w:val="00F9346C"/>
    <w:rsid w:val="00F97A8C"/>
    <w:rsid w:val="00FA6213"/>
    <w:rsid w:val="00FB1E8C"/>
    <w:rsid w:val="00FB3ABB"/>
    <w:rsid w:val="00FB6892"/>
    <w:rsid w:val="00FB73E8"/>
    <w:rsid w:val="00FC36BE"/>
    <w:rsid w:val="00FC40EC"/>
    <w:rsid w:val="00FC4647"/>
    <w:rsid w:val="00FC4B1A"/>
    <w:rsid w:val="00FC57DB"/>
    <w:rsid w:val="00FD05ED"/>
    <w:rsid w:val="00FD09A4"/>
    <w:rsid w:val="00FD2244"/>
    <w:rsid w:val="00FD524F"/>
    <w:rsid w:val="00FD5375"/>
    <w:rsid w:val="00FD64E0"/>
    <w:rsid w:val="00FE0F61"/>
    <w:rsid w:val="00FE3741"/>
    <w:rsid w:val="00FF0022"/>
    <w:rsid w:val="00FF0735"/>
    <w:rsid w:val="00FF1489"/>
    <w:rsid w:val="00FF656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F4560C"/>
  <w15:docId w15:val="{9B27CA48-426B-4D31-8533-C3B0E263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5ED4"/>
    <w:pPr>
      <w:spacing w:line="240" w:lineRule="exact"/>
    </w:pPr>
    <w:rPr>
      <w:rFonts w:ascii="Times" w:hAnsi="Times"/>
      <w:szCs w:val="24"/>
      <w:lang w:val="en-US" w:eastAsia="en-US"/>
    </w:rPr>
  </w:style>
  <w:style w:type="paragraph" w:styleId="Heading1">
    <w:name w:val="heading 1"/>
    <w:next w:val="Normal"/>
    <w:link w:val="Heading1Char"/>
    <w:qFormat/>
    <w:rsid w:val="001A0125"/>
    <w:pPr>
      <w:numPr>
        <w:numId w:val="4"/>
      </w:numPr>
      <w:spacing w:before="360" w:after="50" w:line="240" w:lineRule="exact"/>
      <w:outlineLvl w:val="0"/>
    </w:pPr>
    <w:rPr>
      <w:rFonts w:ascii="Helvetica" w:hAnsi="Helvetica"/>
      <w:b/>
      <w:lang w:val="en-US" w:eastAsia="en-US"/>
    </w:rPr>
  </w:style>
  <w:style w:type="paragraph" w:styleId="Heading2">
    <w:name w:val="heading 2"/>
    <w:next w:val="Normal"/>
    <w:link w:val="Heading2Char"/>
    <w:autoRedefine/>
    <w:qFormat/>
    <w:rsid w:val="00A43E61"/>
    <w:pPr>
      <w:numPr>
        <w:numId w:val="5"/>
      </w:numPr>
      <w:spacing w:before="360" w:line="240" w:lineRule="exact"/>
      <w:jc w:val="both"/>
      <w:outlineLvl w:val="1"/>
    </w:pPr>
    <w:rPr>
      <w:b/>
      <w:bCs/>
      <w:sz w:val="24"/>
      <w:szCs w:val="24"/>
      <w:lang w:val="mn-MN" w:eastAsia="en-US"/>
    </w:rPr>
  </w:style>
  <w:style w:type="paragraph" w:styleId="Heading3">
    <w:name w:val="heading 3"/>
    <w:basedOn w:val="para-first"/>
    <w:link w:val="Heading3Char"/>
    <w:qFormat/>
    <w:rsid w:val="009D0B6E"/>
    <w:pPr>
      <w:spacing w:before="240" w:after="60"/>
      <w:outlineLvl w:val="2"/>
    </w:pPr>
    <w:rPr>
      <w:b/>
    </w:rPr>
  </w:style>
  <w:style w:type="paragraph" w:styleId="Heading4">
    <w:name w:val="heading 4"/>
    <w:basedOn w:val="Normal"/>
    <w:next w:val="Normal"/>
    <w:link w:val="Heading4Char"/>
    <w:qFormat/>
    <w:rsid w:val="002D5837"/>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EC5ED4"/>
    <w:pPr>
      <w:spacing w:before="240" w:after="60"/>
      <w:outlineLvl w:val="4"/>
    </w:pPr>
    <w:rPr>
      <w:b/>
      <w:bCs/>
      <w:i/>
      <w:iCs/>
      <w:sz w:val="26"/>
      <w:szCs w:val="26"/>
    </w:rPr>
  </w:style>
  <w:style w:type="paragraph" w:styleId="Heading6">
    <w:name w:val="heading 6"/>
    <w:basedOn w:val="Normal"/>
    <w:next w:val="Normal"/>
    <w:link w:val="Heading6Char"/>
    <w:qFormat/>
    <w:rsid w:val="00EC5ED4"/>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C5ED4"/>
    <w:pPr>
      <w:spacing w:before="240" w:after="60"/>
      <w:outlineLvl w:val="6"/>
    </w:pPr>
    <w:rPr>
      <w:rFonts w:ascii="Times New Roman" w:hAnsi="Times New Roman"/>
      <w:sz w:val="24"/>
    </w:rPr>
  </w:style>
  <w:style w:type="paragraph" w:styleId="Heading8">
    <w:name w:val="heading 8"/>
    <w:basedOn w:val="Normal"/>
    <w:next w:val="Normal"/>
    <w:link w:val="Heading8Char"/>
    <w:qFormat/>
    <w:rsid w:val="00EC5ED4"/>
    <w:p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EC5ED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C5ED4"/>
    <w:pPr>
      <w:tabs>
        <w:tab w:val="center" w:pos="4320"/>
        <w:tab w:val="right" w:pos="8640"/>
      </w:tabs>
      <w:spacing w:after="520" w:line="160" w:lineRule="exact"/>
    </w:pPr>
    <w:rPr>
      <w:rFonts w:ascii="Helvetica" w:hAnsi="Helvetica"/>
      <w:b/>
      <w:i/>
      <w:sz w:val="16"/>
    </w:rPr>
  </w:style>
  <w:style w:type="character" w:styleId="LineNumber">
    <w:name w:val="line number"/>
    <w:basedOn w:val="DefaultParagraphFont"/>
    <w:rsid w:val="00EC5ED4"/>
  </w:style>
  <w:style w:type="paragraph" w:styleId="Footer">
    <w:name w:val="footer"/>
    <w:basedOn w:val="Normal"/>
    <w:link w:val="FooterChar"/>
    <w:uiPriority w:val="99"/>
    <w:rsid w:val="00EC5ED4"/>
    <w:pPr>
      <w:tabs>
        <w:tab w:val="center" w:pos="4320"/>
        <w:tab w:val="right" w:pos="8640"/>
      </w:tabs>
    </w:pPr>
  </w:style>
  <w:style w:type="paragraph" w:styleId="FootnoteText">
    <w:name w:val="footnote text"/>
    <w:basedOn w:val="Normal"/>
    <w:link w:val="FootnoteTextChar"/>
    <w:uiPriority w:val="99"/>
    <w:rsid w:val="00EC5ED4"/>
    <w:pPr>
      <w:spacing w:before="20" w:line="200" w:lineRule="exact"/>
    </w:pPr>
    <w:rPr>
      <w:rFonts w:ascii="Times New Roman" w:hAnsi="Times New Roman"/>
      <w:sz w:val="16"/>
      <w:szCs w:val="20"/>
    </w:rPr>
  </w:style>
  <w:style w:type="paragraph" w:customStyle="1" w:styleId="Catchline">
    <w:name w:val="Catchline"/>
    <w:rsid w:val="00EC5ED4"/>
    <w:pPr>
      <w:spacing w:before="140" w:line="160" w:lineRule="exact"/>
      <w:jc w:val="right"/>
    </w:pPr>
    <w:rPr>
      <w:rFonts w:ascii="Helvetica" w:hAnsi="Helvetica"/>
      <w:i/>
      <w:sz w:val="16"/>
      <w:lang w:val="en-US" w:eastAsia="en-US"/>
    </w:rPr>
  </w:style>
  <w:style w:type="paragraph" w:customStyle="1" w:styleId="DOILine">
    <w:name w:val="DOI Line"/>
    <w:basedOn w:val="Catchline"/>
    <w:rsid w:val="00EC5ED4"/>
    <w:pPr>
      <w:spacing w:before="44"/>
    </w:pPr>
  </w:style>
  <w:style w:type="paragraph" w:customStyle="1" w:styleId="Articletitle">
    <w:name w:val="Article title"/>
    <w:rsid w:val="00EC5ED4"/>
    <w:pPr>
      <w:spacing w:before="92" w:line="420" w:lineRule="exact"/>
    </w:pPr>
    <w:rPr>
      <w:rFonts w:ascii="Helvetica" w:hAnsi="Helvetica"/>
      <w:b/>
      <w:sz w:val="32"/>
      <w:lang w:val="en-US" w:eastAsia="en-US"/>
    </w:rPr>
  </w:style>
  <w:style w:type="paragraph" w:customStyle="1" w:styleId="Authorname">
    <w:name w:val="Author name"/>
    <w:link w:val="AuthornameChar"/>
    <w:rsid w:val="00EC5ED4"/>
    <w:pPr>
      <w:spacing w:before="70" w:line="300" w:lineRule="exact"/>
    </w:pPr>
    <w:rPr>
      <w:rFonts w:ascii="Helvetica-Light" w:hAnsi="Helvetica-Light"/>
      <w:iCs/>
      <w:sz w:val="26"/>
      <w:lang w:val="en-US" w:eastAsia="en-US"/>
    </w:rPr>
  </w:style>
  <w:style w:type="paragraph" w:customStyle="1" w:styleId="Affilation">
    <w:name w:val="Affilation"/>
    <w:basedOn w:val="Authorname"/>
    <w:link w:val="AffilationChar"/>
    <w:rsid w:val="00EC5ED4"/>
    <w:pPr>
      <w:spacing w:before="40" w:after="52" w:line="240" w:lineRule="exact"/>
    </w:pPr>
    <w:rPr>
      <w:sz w:val="20"/>
    </w:rPr>
  </w:style>
  <w:style w:type="paragraph" w:customStyle="1" w:styleId="Received">
    <w:name w:val="Received"/>
    <w:basedOn w:val="Affilation"/>
    <w:rsid w:val="00EC5ED4"/>
    <w:pPr>
      <w:spacing w:before="0" w:after="294"/>
    </w:pPr>
    <w:rPr>
      <w:sz w:val="16"/>
    </w:rPr>
  </w:style>
  <w:style w:type="paragraph" w:customStyle="1" w:styleId="AbstractHead">
    <w:name w:val="Abstract Head"/>
    <w:link w:val="AbstractHeadChar"/>
    <w:rsid w:val="00EC5ED4"/>
    <w:pPr>
      <w:spacing w:before="210" w:after="10" w:line="220" w:lineRule="exact"/>
      <w:jc w:val="both"/>
    </w:pPr>
    <w:rPr>
      <w:rFonts w:ascii="Helvetica" w:hAnsi="Helvetica"/>
      <w:b/>
      <w:caps/>
      <w:sz w:val="16"/>
      <w:lang w:val="en-US" w:eastAsia="en-US"/>
    </w:rPr>
  </w:style>
  <w:style w:type="paragraph" w:customStyle="1" w:styleId="AbstractText">
    <w:name w:val="Abstract Text"/>
    <w:link w:val="AbstractTextChar"/>
    <w:rsid w:val="00EC5ED4"/>
    <w:pPr>
      <w:spacing w:line="220" w:lineRule="exact"/>
      <w:jc w:val="both"/>
    </w:pPr>
    <w:rPr>
      <w:rFonts w:ascii="Helvetica" w:hAnsi="Helvetica"/>
      <w:sz w:val="16"/>
      <w:lang w:val="en-US" w:eastAsia="en-US"/>
    </w:rPr>
  </w:style>
  <w:style w:type="paragraph" w:customStyle="1" w:styleId="Para">
    <w:name w:val="Para"/>
    <w:link w:val="ParaChar"/>
    <w:rsid w:val="00EC5ED4"/>
    <w:pPr>
      <w:spacing w:line="220" w:lineRule="exact"/>
      <w:ind w:firstLine="170"/>
      <w:jc w:val="both"/>
    </w:pPr>
    <w:rPr>
      <w:sz w:val="18"/>
      <w:lang w:val="en-US" w:eastAsia="en-US"/>
    </w:rPr>
  </w:style>
  <w:style w:type="paragraph" w:customStyle="1" w:styleId="ParaNoInd">
    <w:name w:val="ParaNoInd"/>
    <w:basedOn w:val="Para"/>
    <w:link w:val="ParaNoIndChar"/>
    <w:rsid w:val="00EC5ED4"/>
    <w:pPr>
      <w:ind w:firstLine="0"/>
    </w:pPr>
  </w:style>
  <w:style w:type="character" w:styleId="FootnoteReference">
    <w:name w:val="footnote reference"/>
    <w:aliases w:val="ftref,Ref. de nota al pie.,16 Point,Superscript 6 Point,Fußnotenzeichen DISS,fr,(NECG) Footnote Reference,footnote ref,BVI fnr,Char Char Char Char Car Char,FuЯnotenzeichen DISS,Footnote Ref in FtNote,Знак сноски 1,Знак сноски-FN,Ref,4"/>
    <w:basedOn w:val="DefaultParagraphFont"/>
    <w:qFormat/>
    <w:rsid w:val="00EC5ED4"/>
    <w:rPr>
      <w:vertAlign w:val="superscript"/>
    </w:rPr>
  </w:style>
  <w:style w:type="character" w:styleId="PageNumber">
    <w:name w:val="page number"/>
    <w:basedOn w:val="DefaultParagraphFont"/>
    <w:rsid w:val="00EC5ED4"/>
    <w:rPr>
      <w:rFonts w:ascii="Helvetica" w:hAnsi="Helvetica"/>
      <w:b/>
      <w:sz w:val="18"/>
    </w:rPr>
  </w:style>
  <w:style w:type="paragraph" w:customStyle="1" w:styleId="Ahead">
    <w:name w:val="A head"/>
    <w:basedOn w:val="Heading1"/>
    <w:rsid w:val="00EC5ED4"/>
    <w:pPr>
      <w:numPr>
        <w:numId w:val="0"/>
      </w:numPr>
    </w:pPr>
  </w:style>
  <w:style w:type="paragraph" w:styleId="BlockText">
    <w:name w:val="Block Text"/>
    <w:basedOn w:val="Normal"/>
    <w:rsid w:val="00EC5ED4"/>
    <w:pPr>
      <w:spacing w:after="120"/>
      <w:ind w:left="1440" w:right="1440"/>
    </w:pPr>
  </w:style>
  <w:style w:type="character" w:customStyle="1" w:styleId="Chead">
    <w:name w:val="C head"/>
    <w:basedOn w:val="DefaultParagraphFont"/>
    <w:rsid w:val="00EC5ED4"/>
    <w:rPr>
      <w:rFonts w:ascii="Times New Roman" w:hAnsi="Times New Roman"/>
      <w:i/>
      <w:sz w:val="18"/>
    </w:rPr>
  </w:style>
  <w:style w:type="paragraph" w:customStyle="1" w:styleId="ParawithChead">
    <w:name w:val="Para with C head"/>
    <w:basedOn w:val="ParaNoInd"/>
    <w:rsid w:val="00EC5ED4"/>
    <w:pPr>
      <w:spacing w:before="126"/>
    </w:pPr>
  </w:style>
  <w:style w:type="paragraph" w:customStyle="1" w:styleId="NumberedList">
    <w:name w:val="Numbered List"/>
    <w:basedOn w:val="ParaNoInd"/>
    <w:rsid w:val="00EC5ED4"/>
    <w:pPr>
      <w:numPr>
        <w:numId w:val="1"/>
      </w:numPr>
      <w:tabs>
        <w:tab w:val="clear" w:pos="720"/>
        <w:tab w:val="left" w:pos="560"/>
      </w:tabs>
      <w:spacing w:before="60"/>
      <w:ind w:left="560" w:hanging="390"/>
    </w:pPr>
  </w:style>
  <w:style w:type="paragraph" w:customStyle="1" w:styleId="NumberedListfirst">
    <w:name w:val="Numbered List first"/>
    <w:basedOn w:val="NumberedList"/>
    <w:rsid w:val="00EC5ED4"/>
    <w:pPr>
      <w:spacing w:before="120"/>
    </w:pPr>
  </w:style>
  <w:style w:type="paragraph" w:customStyle="1" w:styleId="NumberedListlast">
    <w:name w:val="Numbered List last"/>
    <w:basedOn w:val="NumberedList"/>
    <w:rsid w:val="00EC5ED4"/>
    <w:pPr>
      <w:spacing w:after="120"/>
    </w:pPr>
  </w:style>
  <w:style w:type="paragraph" w:customStyle="1" w:styleId="BulletedList">
    <w:name w:val="Bulleted List"/>
    <w:basedOn w:val="ParaNoInd"/>
    <w:rsid w:val="00EC5ED4"/>
    <w:pPr>
      <w:numPr>
        <w:numId w:val="2"/>
      </w:numPr>
      <w:tabs>
        <w:tab w:val="clear" w:pos="560"/>
        <w:tab w:val="left" w:pos="374"/>
      </w:tabs>
      <w:spacing w:before="60"/>
      <w:ind w:left="374" w:hanging="204"/>
    </w:pPr>
  </w:style>
  <w:style w:type="paragraph" w:customStyle="1" w:styleId="BulletedListfirst">
    <w:name w:val="Bulleted List first"/>
    <w:basedOn w:val="BulletedList"/>
    <w:rsid w:val="00EC5ED4"/>
    <w:pPr>
      <w:spacing w:before="120"/>
    </w:pPr>
  </w:style>
  <w:style w:type="paragraph" w:customStyle="1" w:styleId="BulletedListlast">
    <w:name w:val="Bulleted List last"/>
    <w:basedOn w:val="BulletedList"/>
    <w:rsid w:val="00EC5ED4"/>
    <w:pPr>
      <w:spacing w:after="120"/>
    </w:pPr>
  </w:style>
  <w:style w:type="paragraph" w:customStyle="1" w:styleId="MTDisplayEquation">
    <w:name w:val="MTDisplayEquation"/>
    <w:basedOn w:val="ParaNoInd"/>
    <w:next w:val="Normal"/>
    <w:rsid w:val="00EC5ED4"/>
    <w:pPr>
      <w:tabs>
        <w:tab w:val="center" w:pos="2440"/>
        <w:tab w:val="right" w:pos="4860"/>
      </w:tabs>
    </w:pPr>
  </w:style>
  <w:style w:type="paragraph" w:customStyle="1" w:styleId="CopyrightLine">
    <w:name w:val="CopyrightLine"/>
    <w:basedOn w:val="Footer"/>
    <w:rsid w:val="00EC5ED4"/>
    <w:pPr>
      <w:tabs>
        <w:tab w:val="clear" w:pos="4320"/>
        <w:tab w:val="clear" w:pos="8640"/>
        <w:tab w:val="right" w:pos="10080"/>
      </w:tabs>
      <w:spacing w:line="200" w:lineRule="exact"/>
    </w:pPr>
    <w:rPr>
      <w:rFonts w:ascii="Helvetica" w:hAnsi="Helvetica"/>
      <w:sz w:val="14"/>
    </w:rPr>
  </w:style>
  <w:style w:type="paragraph" w:customStyle="1" w:styleId="UnnumberedList">
    <w:name w:val="Unnumbered List"/>
    <w:basedOn w:val="ParaNoInd"/>
    <w:rsid w:val="00EC5ED4"/>
    <w:pPr>
      <w:ind w:left="400" w:hanging="400"/>
    </w:pPr>
  </w:style>
  <w:style w:type="paragraph" w:customStyle="1" w:styleId="UnnumberedListfirst">
    <w:name w:val="Unnumbered List first"/>
    <w:basedOn w:val="UnnumberedList"/>
    <w:rsid w:val="00EC5ED4"/>
    <w:pPr>
      <w:spacing w:before="120"/>
    </w:pPr>
  </w:style>
  <w:style w:type="paragraph" w:customStyle="1" w:styleId="UnnumberedListlast">
    <w:name w:val="Unnumbered List last"/>
    <w:basedOn w:val="UnnumberedList"/>
    <w:rsid w:val="00EC5ED4"/>
    <w:pPr>
      <w:spacing w:after="120"/>
    </w:pPr>
  </w:style>
  <w:style w:type="paragraph" w:customStyle="1" w:styleId="EquationDisplay">
    <w:name w:val="Equation Display"/>
    <w:basedOn w:val="MTDisplayEquation"/>
    <w:rsid w:val="00EC5ED4"/>
    <w:pPr>
      <w:spacing w:before="120" w:after="120" w:line="240" w:lineRule="auto"/>
    </w:pPr>
  </w:style>
  <w:style w:type="paragraph" w:customStyle="1" w:styleId="FigureCaption">
    <w:name w:val="Figure Caption"/>
    <w:rsid w:val="00EC5ED4"/>
    <w:pPr>
      <w:spacing w:before="290" w:after="240" w:line="200" w:lineRule="exact"/>
      <w:jc w:val="both"/>
    </w:pPr>
    <w:rPr>
      <w:sz w:val="16"/>
      <w:lang w:val="en-US" w:eastAsia="en-US"/>
    </w:rPr>
  </w:style>
  <w:style w:type="paragraph" w:customStyle="1" w:styleId="Tablecaption">
    <w:name w:val="Table caption"/>
    <w:rsid w:val="00EC5ED4"/>
    <w:pPr>
      <w:spacing w:before="240" w:after="260" w:line="200" w:lineRule="exact"/>
    </w:pPr>
    <w:rPr>
      <w:sz w:val="16"/>
      <w:lang w:val="en-US" w:eastAsia="en-US"/>
    </w:rPr>
  </w:style>
  <w:style w:type="paragraph" w:customStyle="1" w:styleId="Tablebody">
    <w:name w:val="Table body"/>
    <w:rsid w:val="00EC5ED4"/>
    <w:pPr>
      <w:spacing w:line="200" w:lineRule="exact"/>
      <w:ind w:left="160" w:hanging="160"/>
    </w:pPr>
    <w:rPr>
      <w:sz w:val="16"/>
      <w:lang w:val="en-US" w:eastAsia="en-US"/>
    </w:rPr>
  </w:style>
  <w:style w:type="paragraph" w:customStyle="1" w:styleId="TableColumnhead">
    <w:name w:val="Table Column head"/>
    <w:basedOn w:val="Tablebody"/>
    <w:rsid w:val="00EC5ED4"/>
    <w:pPr>
      <w:spacing w:before="80" w:after="140"/>
    </w:pPr>
  </w:style>
  <w:style w:type="paragraph" w:customStyle="1" w:styleId="Tablebodyfirst">
    <w:name w:val="Table body first"/>
    <w:basedOn w:val="Tablebody"/>
    <w:rsid w:val="00EC5ED4"/>
    <w:pPr>
      <w:spacing w:before="90"/>
    </w:pPr>
  </w:style>
  <w:style w:type="paragraph" w:customStyle="1" w:styleId="Tablebodylast">
    <w:name w:val="Table body last"/>
    <w:basedOn w:val="Tablebody"/>
    <w:rsid w:val="00EC5ED4"/>
    <w:pPr>
      <w:spacing w:after="134"/>
    </w:pPr>
  </w:style>
  <w:style w:type="paragraph" w:customStyle="1" w:styleId="Tablefootnote">
    <w:name w:val="Table footnote"/>
    <w:rsid w:val="00EC5ED4"/>
    <w:pPr>
      <w:spacing w:before="80" w:line="180" w:lineRule="exact"/>
      <w:jc w:val="both"/>
    </w:pPr>
    <w:rPr>
      <w:sz w:val="14"/>
      <w:lang w:val="en-US" w:eastAsia="en-US"/>
    </w:rPr>
  </w:style>
  <w:style w:type="paragraph" w:customStyle="1" w:styleId="AckHead">
    <w:name w:val="Ack Head"/>
    <w:basedOn w:val="Ahead"/>
    <w:rsid w:val="00EC5ED4"/>
  </w:style>
  <w:style w:type="paragraph" w:customStyle="1" w:styleId="AckText">
    <w:name w:val="Ack Text"/>
    <w:basedOn w:val="ParaNoInd"/>
    <w:rsid w:val="00EC5ED4"/>
  </w:style>
  <w:style w:type="paragraph" w:customStyle="1" w:styleId="RefHead">
    <w:name w:val="Ref Head"/>
    <w:basedOn w:val="Ahead"/>
    <w:rsid w:val="00EC5ED4"/>
  </w:style>
  <w:style w:type="paragraph" w:customStyle="1" w:styleId="RefText">
    <w:name w:val="Ref Text"/>
    <w:rsid w:val="00EC5ED4"/>
    <w:pPr>
      <w:spacing w:line="180" w:lineRule="exact"/>
      <w:ind w:left="227" w:hanging="227"/>
      <w:jc w:val="both"/>
    </w:pPr>
    <w:rPr>
      <w:sz w:val="14"/>
      <w:lang w:val="en-US" w:eastAsia="en-US"/>
    </w:rPr>
  </w:style>
  <w:style w:type="paragraph" w:customStyle="1" w:styleId="BHead">
    <w:name w:val="B Head"/>
    <w:rsid w:val="00EC5ED4"/>
    <w:pPr>
      <w:numPr>
        <w:ilvl w:val="1"/>
        <w:numId w:val="3"/>
      </w:numPr>
      <w:spacing w:before="100" w:after="60" w:line="260" w:lineRule="exact"/>
      <w:outlineLvl w:val="1"/>
    </w:pPr>
    <w:rPr>
      <w:rFonts w:ascii="Helvetica" w:hAnsi="Helvetica"/>
      <w:b/>
      <w:lang w:val="en-US" w:eastAsia="en-US"/>
    </w:rPr>
  </w:style>
  <w:style w:type="paragraph" w:styleId="HTMLAddress">
    <w:name w:val="HTML Address"/>
    <w:basedOn w:val="Normal"/>
    <w:link w:val="HTMLAddressChar"/>
    <w:rsid w:val="00EC5ED4"/>
    <w:rPr>
      <w:i/>
      <w:iCs/>
    </w:rPr>
  </w:style>
  <w:style w:type="paragraph" w:customStyle="1" w:styleId="ArticleType">
    <w:name w:val="Article Type"/>
    <w:rsid w:val="00EC5ED4"/>
    <w:pPr>
      <w:spacing w:before="160"/>
    </w:pPr>
    <w:rPr>
      <w:rFonts w:ascii="Helvetica" w:hAnsi="Helvetica"/>
      <w:i/>
      <w:sz w:val="24"/>
      <w:lang w:val="en-US" w:eastAsia="en-US"/>
    </w:rPr>
  </w:style>
  <w:style w:type="paragraph" w:customStyle="1" w:styleId="Para0">
    <w:name w:val="&lt;Para&gt;"/>
    <w:basedOn w:val="Para"/>
    <w:rsid w:val="00EC5ED4"/>
    <w:pPr>
      <w:spacing w:line="200" w:lineRule="exact"/>
    </w:pPr>
    <w:rPr>
      <w:sz w:val="16"/>
    </w:rPr>
  </w:style>
  <w:style w:type="paragraph" w:customStyle="1" w:styleId="ParaNoInd0">
    <w:name w:val="&lt;ParaNoInd&gt;"/>
    <w:basedOn w:val="ParaNoInd"/>
    <w:rsid w:val="00EC5ED4"/>
    <w:pPr>
      <w:spacing w:line="200" w:lineRule="exact"/>
    </w:pPr>
    <w:rPr>
      <w:sz w:val="16"/>
    </w:rPr>
  </w:style>
  <w:style w:type="paragraph" w:customStyle="1" w:styleId="ParawithChead0">
    <w:name w:val="&lt;Para with C head&gt;"/>
    <w:basedOn w:val="ParawithChead"/>
    <w:rsid w:val="00EC5ED4"/>
    <w:pPr>
      <w:spacing w:line="200" w:lineRule="exact"/>
    </w:pPr>
    <w:rPr>
      <w:sz w:val="16"/>
    </w:rPr>
  </w:style>
  <w:style w:type="paragraph" w:customStyle="1" w:styleId="EquationDisplay0">
    <w:name w:val="&lt;Equation Display&gt;"/>
    <w:basedOn w:val="EquationDisplay"/>
    <w:rsid w:val="00EC5ED4"/>
    <w:rPr>
      <w:sz w:val="16"/>
    </w:rPr>
  </w:style>
  <w:style w:type="paragraph" w:customStyle="1" w:styleId="FigureCaption0">
    <w:name w:val="&lt;Figure Caption&gt;"/>
    <w:basedOn w:val="FigureCaption"/>
    <w:rsid w:val="00EC5ED4"/>
    <w:pPr>
      <w:spacing w:line="180" w:lineRule="exact"/>
    </w:pPr>
    <w:rPr>
      <w:sz w:val="14"/>
    </w:rPr>
  </w:style>
  <w:style w:type="paragraph" w:customStyle="1" w:styleId="Tablebody0">
    <w:name w:val="&lt;Table body&gt;"/>
    <w:basedOn w:val="Tablebody"/>
    <w:rsid w:val="00EC5ED4"/>
    <w:pPr>
      <w:spacing w:line="180" w:lineRule="exact"/>
      <w:ind w:left="159" w:hanging="159"/>
    </w:pPr>
    <w:rPr>
      <w:sz w:val="14"/>
    </w:rPr>
  </w:style>
  <w:style w:type="paragraph" w:customStyle="1" w:styleId="Tablebodyfirst0">
    <w:name w:val="&lt;Table body first&gt;"/>
    <w:basedOn w:val="Tablebodyfirst"/>
    <w:rsid w:val="00EC5ED4"/>
    <w:pPr>
      <w:spacing w:line="180" w:lineRule="exact"/>
      <w:ind w:left="159" w:hanging="159"/>
    </w:pPr>
    <w:rPr>
      <w:sz w:val="14"/>
    </w:rPr>
  </w:style>
  <w:style w:type="paragraph" w:customStyle="1" w:styleId="Tablebodylast0">
    <w:name w:val="&lt;Table body last&gt;"/>
    <w:basedOn w:val="Tablebodylast"/>
    <w:rsid w:val="00EC5ED4"/>
    <w:pPr>
      <w:spacing w:line="180" w:lineRule="exact"/>
      <w:ind w:left="159" w:hanging="159"/>
    </w:pPr>
  </w:style>
  <w:style w:type="paragraph" w:customStyle="1" w:styleId="Tablecaption0">
    <w:name w:val="&lt;Table caption&gt;"/>
    <w:basedOn w:val="Tablecaption"/>
    <w:rsid w:val="00EC5ED4"/>
    <w:pPr>
      <w:spacing w:line="180" w:lineRule="exact"/>
    </w:pPr>
  </w:style>
  <w:style w:type="paragraph" w:customStyle="1" w:styleId="TableColumnhead0">
    <w:name w:val="&lt;Table Column head&gt;"/>
    <w:basedOn w:val="TableColumnhead"/>
    <w:rsid w:val="00EC5ED4"/>
    <w:pPr>
      <w:spacing w:line="180" w:lineRule="exact"/>
      <w:ind w:left="159" w:hanging="159"/>
    </w:pPr>
    <w:rPr>
      <w:sz w:val="14"/>
    </w:rPr>
  </w:style>
  <w:style w:type="paragraph" w:customStyle="1" w:styleId="Tablefootnote0">
    <w:name w:val="&lt;Table footnote&gt;"/>
    <w:basedOn w:val="Tablefootnote"/>
    <w:rsid w:val="00EC5ED4"/>
    <w:pPr>
      <w:spacing w:line="160" w:lineRule="exact"/>
    </w:pPr>
    <w:rPr>
      <w:sz w:val="12"/>
    </w:rPr>
  </w:style>
  <w:style w:type="paragraph" w:customStyle="1" w:styleId="NumberedList0">
    <w:name w:val="&lt;Numbered List&gt;"/>
    <w:basedOn w:val="NumberedList"/>
    <w:rsid w:val="00EC5ED4"/>
    <w:pPr>
      <w:spacing w:line="200" w:lineRule="exact"/>
      <w:ind w:left="561" w:hanging="391"/>
    </w:pPr>
    <w:rPr>
      <w:sz w:val="16"/>
    </w:rPr>
  </w:style>
  <w:style w:type="paragraph" w:customStyle="1" w:styleId="NumberedListfirst0">
    <w:name w:val="&lt;Numbered List first&gt;"/>
    <w:basedOn w:val="NumberedListfirst"/>
    <w:rsid w:val="00EC5ED4"/>
    <w:pPr>
      <w:spacing w:line="200" w:lineRule="exact"/>
      <w:ind w:left="561" w:hanging="391"/>
    </w:pPr>
    <w:rPr>
      <w:sz w:val="16"/>
    </w:rPr>
  </w:style>
  <w:style w:type="paragraph" w:customStyle="1" w:styleId="NumberedListlast0">
    <w:name w:val="&lt;Numbered List last&gt;"/>
    <w:basedOn w:val="NumberedListlast"/>
    <w:rsid w:val="00EC5ED4"/>
    <w:pPr>
      <w:spacing w:line="200" w:lineRule="exact"/>
      <w:ind w:left="561" w:hanging="391"/>
    </w:pPr>
    <w:rPr>
      <w:sz w:val="16"/>
    </w:rPr>
  </w:style>
  <w:style w:type="paragraph" w:customStyle="1" w:styleId="BulletedList0">
    <w:name w:val="&lt;Bulleted List&gt;"/>
    <w:basedOn w:val="BulletedList"/>
    <w:rsid w:val="00EC5ED4"/>
    <w:pPr>
      <w:spacing w:line="200" w:lineRule="exact"/>
    </w:pPr>
    <w:rPr>
      <w:sz w:val="16"/>
    </w:rPr>
  </w:style>
  <w:style w:type="paragraph" w:customStyle="1" w:styleId="BulletedListfirst0">
    <w:name w:val="&lt;Bulleted List first&gt;"/>
    <w:basedOn w:val="BulletedListfirst"/>
    <w:rsid w:val="00EC5ED4"/>
    <w:pPr>
      <w:spacing w:line="200" w:lineRule="exact"/>
    </w:pPr>
    <w:rPr>
      <w:sz w:val="16"/>
    </w:rPr>
  </w:style>
  <w:style w:type="paragraph" w:customStyle="1" w:styleId="BulletedListlast0">
    <w:name w:val="&lt;Bulleted List last&gt;"/>
    <w:basedOn w:val="BulletedListlast"/>
    <w:rsid w:val="00EC5ED4"/>
    <w:pPr>
      <w:spacing w:line="200" w:lineRule="exact"/>
    </w:pPr>
    <w:rPr>
      <w:sz w:val="16"/>
    </w:rPr>
  </w:style>
  <w:style w:type="paragraph" w:customStyle="1" w:styleId="UnnumberedList0">
    <w:name w:val="&lt;Unnumbered List&gt;"/>
    <w:basedOn w:val="UnnumberedList"/>
    <w:rsid w:val="00EC5ED4"/>
    <w:pPr>
      <w:spacing w:line="200" w:lineRule="exact"/>
      <w:ind w:left="403" w:hanging="403"/>
    </w:pPr>
    <w:rPr>
      <w:sz w:val="16"/>
    </w:rPr>
  </w:style>
  <w:style w:type="paragraph" w:customStyle="1" w:styleId="UnnumberedListfirst0">
    <w:name w:val="&lt;Unnumbered List first&gt;"/>
    <w:basedOn w:val="UnnumberedListfirst"/>
    <w:rsid w:val="00EC5ED4"/>
    <w:pPr>
      <w:spacing w:line="200" w:lineRule="exact"/>
      <w:ind w:left="403" w:hanging="403"/>
    </w:pPr>
    <w:rPr>
      <w:sz w:val="16"/>
    </w:rPr>
  </w:style>
  <w:style w:type="paragraph" w:customStyle="1" w:styleId="UnnumberedListlast0">
    <w:name w:val="&lt;Unnumbered List last&gt;"/>
    <w:basedOn w:val="UnnumberedListlast"/>
    <w:rsid w:val="00EC5ED4"/>
    <w:pPr>
      <w:spacing w:line="200" w:lineRule="exact"/>
      <w:ind w:left="403" w:hanging="403"/>
    </w:pPr>
    <w:rPr>
      <w:sz w:val="16"/>
    </w:rPr>
  </w:style>
  <w:style w:type="table" w:styleId="TableGrid">
    <w:name w:val="Table Grid"/>
    <w:basedOn w:val="TableNormal"/>
    <w:uiPriority w:val="39"/>
    <w:rsid w:val="00CC6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55800"/>
    <w:rPr>
      <w:rFonts w:ascii="Helvetica" w:hAnsi="Helvetica"/>
      <w:b/>
      <w:i/>
      <w:sz w:val="16"/>
      <w:szCs w:val="24"/>
      <w:lang w:val="en-US" w:eastAsia="en-US"/>
    </w:rPr>
  </w:style>
  <w:style w:type="paragraph" w:styleId="BalloonText">
    <w:name w:val="Balloon Text"/>
    <w:basedOn w:val="Normal"/>
    <w:link w:val="BalloonTextChar"/>
    <w:rsid w:val="00A5580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55800"/>
    <w:rPr>
      <w:rFonts w:ascii="Tahoma" w:hAnsi="Tahoma" w:cs="Tahoma"/>
      <w:sz w:val="16"/>
      <w:szCs w:val="16"/>
      <w:lang w:val="en-US" w:eastAsia="en-US"/>
    </w:rPr>
  </w:style>
  <w:style w:type="paragraph" w:customStyle="1" w:styleId="Abstract-Text">
    <w:name w:val="Abstract-Text"/>
    <w:basedOn w:val="AbstractText"/>
    <w:link w:val="Abstract-TextChar"/>
    <w:qFormat/>
    <w:rsid w:val="00A5432A"/>
    <w:rPr>
      <w:sz w:val="18"/>
      <w:szCs w:val="18"/>
    </w:rPr>
  </w:style>
  <w:style w:type="paragraph" w:customStyle="1" w:styleId="Abstract-Head">
    <w:name w:val="Abstract-Head"/>
    <w:basedOn w:val="AbstractHead"/>
    <w:link w:val="Abstract-HeadChar"/>
    <w:qFormat/>
    <w:rsid w:val="00A5432A"/>
    <w:pPr>
      <w:tabs>
        <w:tab w:val="left" w:pos="7140"/>
      </w:tabs>
      <w:spacing w:before="300" w:line="200" w:lineRule="exact"/>
    </w:pPr>
    <w:rPr>
      <w:caps w:val="0"/>
      <w:sz w:val="20"/>
    </w:rPr>
  </w:style>
  <w:style w:type="character" w:customStyle="1" w:styleId="AbstractTextChar">
    <w:name w:val="Abstract Text Char"/>
    <w:basedOn w:val="DefaultParagraphFont"/>
    <w:link w:val="AbstractText"/>
    <w:rsid w:val="00A5432A"/>
    <w:rPr>
      <w:rFonts w:ascii="Helvetica" w:hAnsi="Helvetica"/>
      <w:sz w:val="16"/>
      <w:lang w:val="en-US" w:eastAsia="en-US"/>
    </w:rPr>
  </w:style>
  <w:style w:type="character" w:customStyle="1" w:styleId="Abstract-TextChar">
    <w:name w:val="Abstract-Text Char"/>
    <w:basedOn w:val="AbstractTextChar"/>
    <w:link w:val="Abstract-Text"/>
    <w:rsid w:val="00A5432A"/>
    <w:rPr>
      <w:rFonts w:ascii="Helvetica" w:hAnsi="Helvetica"/>
      <w:sz w:val="18"/>
      <w:szCs w:val="18"/>
      <w:lang w:val="en-US" w:eastAsia="en-US"/>
    </w:rPr>
  </w:style>
  <w:style w:type="paragraph" w:customStyle="1" w:styleId="Author-Group">
    <w:name w:val="Author-Group"/>
    <w:basedOn w:val="Authorname"/>
    <w:link w:val="Author-GroupChar"/>
    <w:qFormat/>
    <w:rsid w:val="00513FFC"/>
    <w:pPr>
      <w:spacing w:before="100"/>
      <w:jc w:val="both"/>
    </w:pPr>
    <w:rPr>
      <w:sz w:val="24"/>
      <w:szCs w:val="24"/>
    </w:rPr>
  </w:style>
  <w:style w:type="character" w:customStyle="1" w:styleId="AbstractHeadChar">
    <w:name w:val="Abstract Head Char"/>
    <w:basedOn w:val="DefaultParagraphFont"/>
    <w:link w:val="AbstractHead"/>
    <w:rsid w:val="00A5432A"/>
    <w:rPr>
      <w:rFonts w:ascii="Helvetica" w:hAnsi="Helvetica"/>
      <w:b/>
      <w:caps/>
      <w:sz w:val="16"/>
      <w:lang w:val="en-US" w:eastAsia="en-US"/>
    </w:rPr>
  </w:style>
  <w:style w:type="character" w:customStyle="1" w:styleId="Abstract-HeadChar">
    <w:name w:val="Abstract-Head Char"/>
    <w:basedOn w:val="AbstractHeadChar"/>
    <w:link w:val="Abstract-Head"/>
    <w:rsid w:val="00A5432A"/>
    <w:rPr>
      <w:rFonts w:ascii="Helvetica" w:hAnsi="Helvetica"/>
      <w:b/>
      <w:caps/>
      <w:sz w:val="16"/>
      <w:lang w:val="en-US" w:eastAsia="en-US"/>
    </w:rPr>
  </w:style>
  <w:style w:type="paragraph" w:customStyle="1" w:styleId="Author-Affiliation">
    <w:name w:val="Author-Affiliation"/>
    <w:basedOn w:val="Affilation"/>
    <w:link w:val="Author-AffiliationChar"/>
    <w:qFormat/>
    <w:rsid w:val="00513FFC"/>
    <w:pPr>
      <w:spacing w:before="100"/>
      <w:jc w:val="both"/>
    </w:pPr>
    <w:rPr>
      <w:sz w:val="18"/>
      <w:szCs w:val="18"/>
    </w:rPr>
  </w:style>
  <w:style w:type="character" w:customStyle="1" w:styleId="AuthornameChar">
    <w:name w:val="Author name Char"/>
    <w:basedOn w:val="DefaultParagraphFont"/>
    <w:link w:val="Authorname"/>
    <w:rsid w:val="00513FFC"/>
    <w:rPr>
      <w:rFonts w:ascii="Helvetica-Light" w:hAnsi="Helvetica-Light"/>
      <w:iCs/>
      <w:sz w:val="26"/>
      <w:lang w:val="en-US" w:eastAsia="en-US"/>
    </w:rPr>
  </w:style>
  <w:style w:type="character" w:customStyle="1" w:styleId="Author-GroupChar">
    <w:name w:val="Author-Group Char"/>
    <w:basedOn w:val="AuthornameChar"/>
    <w:link w:val="Author-Group"/>
    <w:rsid w:val="00513FFC"/>
    <w:rPr>
      <w:rFonts w:ascii="Helvetica-Light" w:hAnsi="Helvetica-Light"/>
      <w:iCs/>
      <w:sz w:val="24"/>
      <w:szCs w:val="24"/>
      <w:lang w:val="en-US" w:eastAsia="en-US"/>
    </w:rPr>
  </w:style>
  <w:style w:type="paragraph" w:styleId="Title">
    <w:name w:val="Title"/>
    <w:basedOn w:val="Articletitle"/>
    <w:next w:val="Normal"/>
    <w:link w:val="TitleChar"/>
    <w:qFormat/>
    <w:rsid w:val="00435193"/>
    <w:pPr>
      <w:jc w:val="both"/>
    </w:pPr>
    <w:rPr>
      <w:sz w:val="36"/>
      <w:szCs w:val="36"/>
    </w:rPr>
  </w:style>
  <w:style w:type="character" w:customStyle="1" w:styleId="AffilationChar">
    <w:name w:val="Affilation Char"/>
    <w:basedOn w:val="AuthornameChar"/>
    <w:link w:val="Affilation"/>
    <w:rsid w:val="00513FFC"/>
    <w:rPr>
      <w:rFonts w:ascii="Helvetica-Light" w:hAnsi="Helvetica-Light"/>
      <w:iCs/>
      <w:sz w:val="26"/>
      <w:lang w:val="en-US" w:eastAsia="en-US"/>
    </w:rPr>
  </w:style>
  <w:style w:type="character" w:customStyle="1" w:styleId="Author-AffiliationChar">
    <w:name w:val="Author-Affiliation Char"/>
    <w:basedOn w:val="AffilationChar"/>
    <w:link w:val="Author-Affiliation"/>
    <w:rsid w:val="00513FFC"/>
    <w:rPr>
      <w:rFonts w:ascii="Helvetica-Light" w:hAnsi="Helvetica-Light"/>
      <w:iCs/>
      <w:sz w:val="18"/>
      <w:szCs w:val="18"/>
      <w:lang w:val="en-US" w:eastAsia="en-US"/>
    </w:rPr>
  </w:style>
  <w:style w:type="character" w:customStyle="1" w:styleId="TitleChar">
    <w:name w:val="Title Char"/>
    <w:basedOn w:val="DefaultParagraphFont"/>
    <w:link w:val="Title"/>
    <w:rsid w:val="00435193"/>
    <w:rPr>
      <w:rFonts w:ascii="Helvetica" w:hAnsi="Helvetica"/>
      <w:b/>
      <w:sz w:val="36"/>
      <w:szCs w:val="36"/>
      <w:lang w:val="en-US" w:eastAsia="en-US"/>
    </w:rPr>
  </w:style>
  <w:style w:type="paragraph" w:styleId="Subtitle">
    <w:name w:val="Subtitle"/>
    <w:basedOn w:val="ArticleType"/>
    <w:next w:val="Normal"/>
    <w:link w:val="SubtitleChar"/>
    <w:qFormat/>
    <w:rsid w:val="00435193"/>
    <w:pPr>
      <w:jc w:val="both"/>
    </w:pPr>
    <w:rPr>
      <w:sz w:val="28"/>
      <w:szCs w:val="28"/>
    </w:rPr>
  </w:style>
  <w:style w:type="character" w:customStyle="1" w:styleId="SubtitleChar">
    <w:name w:val="Subtitle Char"/>
    <w:basedOn w:val="DefaultParagraphFont"/>
    <w:link w:val="Subtitle"/>
    <w:rsid w:val="00435193"/>
    <w:rPr>
      <w:rFonts w:ascii="Helvetica" w:hAnsi="Helvetica"/>
      <w:i/>
      <w:sz w:val="28"/>
      <w:szCs w:val="28"/>
      <w:lang w:val="en-US" w:eastAsia="en-US"/>
    </w:rPr>
  </w:style>
  <w:style w:type="paragraph" w:customStyle="1" w:styleId="corrs-au">
    <w:name w:val="corrs-au"/>
    <w:basedOn w:val="Authorname"/>
    <w:link w:val="corrs-auChar"/>
    <w:qFormat/>
    <w:rsid w:val="002F4CA8"/>
    <w:pPr>
      <w:jc w:val="both"/>
    </w:pPr>
    <w:rPr>
      <w:sz w:val="17"/>
      <w:szCs w:val="17"/>
    </w:rPr>
  </w:style>
  <w:style w:type="paragraph" w:customStyle="1" w:styleId="History-Dates">
    <w:name w:val="History-Dates"/>
    <w:basedOn w:val="Affilation"/>
    <w:link w:val="History-DatesChar"/>
    <w:qFormat/>
    <w:rsid w:val="002F4CA8"/>
    <w:pPr>
      <w:jc w:val="both"/>
    </w:pPr>
    <w:rPr>
      <w:sz w:val="16"/>
      <w:szCs w:val="16"/>
    </w:rPr>
  </w:style>
  <w:style w:type="character" w:customStyle="1" w:styleId="corrs-auChar">
    <w:name w:val="corrs-au Char"/>
    <w:basedOn w:val="AuthornameChar"/>
    <w:link w:val="corrs-au"/>
    <w:rsid w:val="002F4CA8"/>
    <w:rPr>
      <w:rFonts w:ascii="Helvetica-Light" w:hAnsi="Helvetica-Light"/>
      <w:iCs/>
      <w:sz w:val="17"/>
      <w:szCs w:val="17"/>
      <w:lang w:val="en-US" w:eastAsia="en-US"/>
    </w:rPr>
  </w:style>
  <w:style w:type="paragraph" w:customStyle="1" w:styleId="article-info">
    <w:name w:val="article-info"/>
    <w:basedOn w:val="Normal"/>
    <w:link w:val="article-infoChar"/>
    <w:qFormat/>
    <w:rsid w:val="00B637BC"/>
    <w:pPr>
      <w:ind w:right="1583"/>
      <w:jc w:val="right"/>
    </w:pPr>
    <w:rPr>
      <w:sz w:val="16"/>
      <w:szCs w:val="16"/>
    </w:rPr>
  </w:style>
  <w:style w:type="character" w:customStyle="1" w:styleId="History-DatesChar">
    <w:name w:val="History-Dates Char"/>
    <w:basedOn w:val="AffilationChar"/>
    <w:link w:val="History-Dates"/>
    <w:rsid w:val="002F4CA8"/>
    <w:rPr>
      <w:rFonts w:ascii="Helvetica-Light" w:hAnsi="Helvetica-Light"/>
      <w:iCs/>
      <w:sz w:val="16"/>
      <w:szCs w:val="16"/>
      <w:lang w:val="en-US" w:eastAsia="en-US"/>
    </w:rPr>
  </w:style>
  <w:style w:type="paragraph" w:customStyle="1" w:styleId="para-first">
    <w:name w:val="para-first"/>
    <w:basedOn w:val="ParaNoInd"/>
    <w:link w:val="para-firstChar"/>
    <w:qFormat/>
    <w:rsid w:val="004E0596"/>
    <w:rPr>
      <w:sz w:val="16"/>
      <w:szCs w:val="16"/>
    </w:rPr>
  </w:style>
  <w:style w:type="character" w:customStyle="1" w:styleId="article-infoChar">
    <w:name w:val="article-info Char"/>
    <w:basedOn w:val="DefaultParagraphFont"/>
    <w:link w:val="article-info"/>
    <w:rsid w:val="00B637BC"/>
    <w:rPr>
      <w:rFonts w:ascii="Times" w:hAnsi="Times"/>
      <w:sz w:val="16"/>
      <w:szCs w:val="16"/>
      <w:lang w:val="en-US" w:eastAsia="en-US"/>
    </w:rPr>
  </w:style>
  <w:style w:type="paragraph" w:customStyle="1" w:styleId="para1">
    <w:name w:val="para"/>
    <w:basedOn w:val="Para"/>
    <w:link w:val="paraChar0"/>
    <w:qFormat/>
    <w:rsid w:val="004E0596"/>
    <w:rPr>
      <w:sz w:val="16"/>
      <w:szCs w:val="16"/>
    </w:rPr>
  </w:style>
  <w:style w:type="character" w:customStyle="1" w:styleId="ParaChar">
    <w:name w:val="Para Char"/>
    <w:basedOn w:val="DefaultParagraphFont"/>
    <w:link w:val="Para"/>
    <w:rsid w:val="004E0596"/>
    <w:rPr>
      <w:sz w:val="18"/>
      <w:lang w:val="en-US" w:eastAsia="en-US"/>
    </w:rPr>
  </w:style>
  <w:style w:type="character" w:customStyle="1" w:styleId="ParaNoIndChar">
    <w:name w:val="ParaNoInd Char"/>
    <w:basedOn w:val="ParaChar"/>
    <w:link w:val="ParaNoInd"/>
    <w:rsid w:val="004E0596"/>
    <w:rPr>
      <w:sz w:val="18"/>
      <w:lang w:val="en-US" w:eastAsia="en-US"/>
    </w:rPr>
  </w:style>
  <w:style w:type="character" w:customStyle="1" w:styleId="para-firstChar">
    <w:name w:val="para-first Char"/>
    <w:basedOn w:val="ParaNoIndChar"/>
    <w:link w:val="para-first"/>
    <w:rsid w:val="004E0596"/>
    <w:rPr>
      <w:sz w:val="16"/>
      <w:szCs w:val="16"/>
      <w:lang w:val="en-US" w:eastAsia="en-US"/>
    </w:rPr>
  </w:style>
  <w:style w:type="character" w:customStyle="1" w:styleId="Heading3Char">
    <w:name w:val="Heading 3 Char"/>
    <w:basedOn w:val="para-firstChar"/>
    <w:link w:val="Heading3"/>
    <w:rsid w:val="009D0B6E"/>
    <w:rPr>
      <w:b/>
      <w:sz w:val="16"/>
      <w:szCs w:val="16"/>
      <w:lang w:val="en-US" w:eastAsia="en-US"/>
    </w:rPr>
  </w:style>
  <w:style w:type="character" w:customStyle="1" w:styleId="paraChar0">
    <w:name w:val="para Char"/>
    <w:basedOn w:val="ParaChar"/>
    <w:link w:val="para1"/>
    <w:rsid w:val="004E0596"/>
    <w:rPr>
      <w:sz w:val="16"/>
      <w:szCs w:val="16"/>
      <w:lang w:val="en-US" w:eastAsia="en-US"/>
    </w:rPr>
  </w:style>
  <w:style w:type="paragraph" w:styleId="ListParagraph">
    <w:name w:val="List Paragraph"/>
    <w:basedOn w:val="Normal"/>
    <w:link w:val="ListParagraphChar"/>
    <w:qFormat/>
    <w:rsid w:val="00514C7D"/>
    <w:pPr>
      <w:spacing w:after="160" w:line="259" w:lineRule="auto"/>
      <w:ind w:left="720"/>
      <w:contextualSpacing/>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uiPriority w:val="99"/>
    <w:qFormat/>
    <w:rsid w:val="00514C7D"/>
    <w:rPr>
      <w:sz w:val="16"/>
      <w:lang w:val="en-US" w:eastAsia="en-US"/>
    </w:rPr>
  </w:style>
  <w:style w:type="character" w:styleId="Emphasis">
    <w:name w:val="Emphasis"/>
    <w:basedOn w:val="DefaultParagraphFont"/>
    <w:uiPriority w:val="20"/>
    <w:qFormat/>
    <w:rsid w:val="00F75BDD"/>
    <w:rPr>
      <w:i/>
      <w:iCs/>
    </w:rPr>
  </w:style>
  <w:style w:type="paragraph" w:styleId="Caption">
    <w:name w:val="caption"/>
    <w:basedOn w:val="Normal"/>
    <w:next w:val="Normal"/>
    <w:unhideWhenUsed/>
    <w:qFormat/>
    <w:rsid w:val="00E34921"/>
    <w:pPr>
      <w:spacing w:after="200" w:line="240" w:lineRule="auto"/>
    </w:pPr>
    <w:rPr>
      <w:i/>
      <w:iCs/>
      <w:color w:val="1F497D" w:themeColor="text2"/>
      <w:sz w:val="18"/>
      <w:szCs w:val="18"/>
    </w:rPr>
  </w:style>
  <w:style w:type="character" w:styleId="Hyperlink">
    <w:name w:val="Hyperlink"/>
    <w:basedOn w:val="DefaultParagraphFont"/>
    <w:uiPriority w:val="99"/>
    <w:unhideWhenUsed/>
    <w:rsid w:val="00697D2E"/>
    <w:rPr>
      <w:color w:val="0000FF" w:themeColor="hyperlink"/>
      <w:u w:val="single"/>
    </w:rPr>
  </w:style>
  <w:style w:type="character" w:styleId="UnresolvedMention">
    <w:name w:val="Unresolved Mention"/>
    <w:basedOn w:val="DefaultParagraphFont"/>
    <w:uiPriority w:val="99"/>
    <w:semiHidden/>
    <w:unhideWhenUsed/>
    <w:rsid w:val="00697D2E"/>
    <w:rPr>
      <w:color w:val="605E5C"/>
      <w:shd w:val="clear" w:color="auto" w:fill="E1DFDD"/>
    </w:rPr>
  </w:style>
  <w:style w:type="paragraph" w:styleId="NormalWeb">
    <w:name w:val="Normal (Web)"/>
    <w:basedOn w:val="Normal"/>
    <w:unhideWhenUsed/>
    <w:rsid w:val="0073274C"/>
    <w:rPr>
      <w:rFonts w:ascii="Times New Roman" w:hAnsi="Times New Roman"/>
      <w:sz w:val="24"/>
    </w:rPr>
  </w:style>
  <w:style w:type="paragraph" w:styleId="Bibliography">
    <w:name w:val="Bibliography"/>
    <w:basedOn w:val="Normal"/>
    <w:next w:val="Normal"/>
    <w:uiPriority w:val="37"/>
    <w:unhideWhenUsed/>
    <w:rsid w:val="00873BDE"/>
  </w:style>
  <w:style w:type="character" w:customStyle="1" w:styleId="Heading1Char">
    <w:name w:val="Heading 1 Char"/>
    <w:basedOn w:val="DefaultParagraphFont"/>
    <w:link w:val="Heading1"/>
    <w:rsid w:val="00EE16ED"/>
    <w:rPr>
      <w:rFonts w:ascii="Helvetica" w:hAnsi="Helvetica"/>
      <w:b/>
      <w:lang w:val="en-US" w:eastAsia="en-US"/>
    </w:rPr>
  </w:style>
  <w:style w:type="character" w:customStyle="1" w:styleId="Heading2Char">
    <w:name w:val="Heading 2 Char"/>
    <w:basedOn w:val="DefaultParagraphFont"/>
    <w:link w:val="Heading2"/>
    <w:rsid w:val="00EE16ED"/>
    <w:rPr>
      <w:b/>
      <w:bCs/>
      <w:sz w:val="24"/>
      <w:szCs w:val="24"/>
      <w:lang w:val="mn-MN" w:eastAsia="en-US"/>
    </w:rPr>
  </w:style>
  <w:style w:type="character" w:customStyle="1" w:styleId="Heading4Char">
    <w:name w:val="Heading 4 Char"/>
    <w:basedOn w:val="DefaultParagraphFont"/>
    <w:link w:val="Heading4"/>
    <w:rsid w:val="00EE16ED"/>
    <w:rPr>
      <w:b/>
      <w:bCs/>
      <w:sz w:val="28"/>
      <w:szCs w:val="28"/>
      <w:lang w:val="en-US" w:eastAsia="en-US"/>
    </w:rPr>
  </w:style>
  <w:style w:type="character" w:customStyle="1" w:styleId="Heading5Char">
    <w:name w:val="Heading 5 Char"/>
    <w:basedOn w:val="DefaultParagraphFont"/>
    <w:link w:val="Heading5"/>
    <w:rsid w:val="00EE16ED"/>
    <w:rPr>
      <w:rFonts w:ascii="Times" w:hAnsi="Times"/>
      <w:b/>
      <w:bCs/>
      <w:i/>
      <w:iCs/>
      <w:sz w:val="26"/>
      <w:szCs w:val="26"/>
      <w:lang w:val="en-US" w:eastAsia="en-US"/>
    </w:rPr>
  </w:style>
  <w:style w:type="character" w:customStyle="1" w:styleId="Heading6Char">
    <w:name w:val="Heading 6 Char"/>
    <w:basedOn w:val="DefaultParagraphFont"/>
    <w:link w:val="Heading6"/>
    <w:rsid w:val="00EE16ED"/>
    <w:rPr>
      <w:b/>
      <w:bCs/>
      <w:sz w:val="22"/>
      <w:szCs w:val="22"/>
      <w:lang w:val="en-US" w:eastAsia="en-US"/>
    </w:rPr>
  </w:style>
  <w:style w:type="character" w:customStyle="1" w:styleId="Heading7Char">
    <w:name w:val="Heading 7 Char"/>
    <w:basedOn w:val="DefaultParagraphFont"/>
    <w:link w:val="Heading7"/>
    <w:rsid w:val="00EE16ED"/>
    <w:rPr>
      <w:sz w:val="24"/>
      <w:szCs w:val="24"/>
      <w:lang w:val="en-US" w:eastAsia="en-US"/>
    </w:rPr>
  </w:style>
  <w:style w:type="character" w:customStyle="1" w:styleId="Heading8Char">
    <w:name w:val="Heading 8 Char"/>
    <w:basedOn w:val="DefaultParagraphFont"/>
    <w:link w:val="Heading8"/>
    <w:rsid w:val="00EE16ED"/>
    <w:rPr>
      <w:i/>
      <w:iCs/>
      <w:sz w:val="24"/>
      <w:szCs w:val="24"/>
      <w:lang w:val="en-US" w:eastAsia="en-US"/>
    </w:rPr>
  </w:style>
  <w:style w:type="character" w:customStyle="1" w:styleId="Heading9Char">
    <w:name w:val="Heading 9 Char"/>
    <w:basedOn w:val="DefaultParagraphFont"/>
    <w:link w:val="Heading9"/>
    <w:rsid w:val="00EE16ED"/>
    <w:rPr>
      <w:rFonts w:ascii="Arial" w:hAnsi="Arial" w:cs="Arial"/>
      <w:sz w:val="22"/>
      <w:szCs w:val="22"/>
      <w:lang w:val="en-US" w:eastAsia="en-US"/>
    </w:rPr>
  </w:style>
  <w:style w:type="paragraph" w:styleId="Quote">
    <w:name w:val="Quote"/>
    <w:basedOn w:val="Normal"/>
    <w:next w:val="Normal"/>
    <w:link w:val="QuoteChar"/>
    <w:uiPriority w:val="29"/>
    <w:qFormat/>
    <w:rsid w:val="00EE16ED"/>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E16ED"/>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styleId="IntenseEmphasis">
    <w:name w:val="Intense Emphasis"/>
    <w:basedOn w:val="DefaultParagraphFont"/>
    <w:uiPriority w:val="21"/>
    <w:qFormat/>
    <w:rsid w:val="00EE16ED"/>
    <w:rPr>
      <w:i/>
      <w:iCs/>
      <w:color w:val="365F91" w:themeColor="accent1" w:themeShade="BF"/>
    </w:rPr>
  </w:style>
  <w:style w:type="paragraph" w:styleId="IntenseQuote">
    <w:name w:val="Intense Quote"/>
    <w:basedOn w:val="Normal"/>
    <w:next w:val="Normal"/>
    <w:link w:val="IntenseQuoteChar"/>
    <w:uiPriority w:val="30"/>
    <w:qFormat/>
    <w:rsid w:val="00EE16ED"/>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E16ED"/>
    <w:rPr>
      <w:rFonts w:asciiTheme="minorHAnsi" w:eastAsiaTheme="minorHAnsi" w:hAnsiTheme="minorHAnsi" w:cstheme="minorBidi"/>
      <w:i/>
      <w:iCs/>
      <w:color w:val="365F91" w:themeColor="accent1" w:themeShade="BF"/>
      <w:kern w:val="2"/>
      <w:sz w:val="22"/>
      <w:szCs w:val="22"/>
      <w:lang w:val="en-US" w:eastAsia="en-US"/>
      <w14:ligatures w14:val="standardContextual"/>
    </w:rPr>
  </w:style>
  <w:style w:type="character" w:styleId="IntenseReference">
    <w:name w:val="Intense Reference"/>
    <w:basedOn w:val="DefaultParagraphFont"/>
    <w:uiPriority w:val="32"/>
    <w:qFormat/>
    <w:rsid w:val="00EE16ED"/>
    <w:rPr>
      <w:b/>
      <w:bCs/>
      <w:smallCaps/>
      <w:color w:val="365F91" w:themeColor="accent1" w:themeShade="BF"/>
      <w:spacing w:val="5"/>
    </w:rPr>
  </w:style>
  <w:style w:type="character" w:customStyle="1" w:styleId="FooterChar">
    <w:name w:val="Footer Char"/>
    <w:basedOn w:val="DefaultParagraphFont"/>
    <w:link w:val="Footer"/>
    <w:uiPriority w:val="99"/>
    <w:rsid w:val="00EE16ED"/>
    <w:rPr>
      <w:rFonts w:ascii="Times" w:hAnsi="Times"/>
      <w:szCs w:val="24"/>
      <w:lang w:val="en-US" w:eastAsia="en-US"/>
    </w:rPr>
  </w:style>
  <w:style w:type="paragraph" w:styleId="DocumentMap">
    <w:name w:val="Document Map"/>
    <w:basedOn w:val="Normal"/>
    <w:link w:val="DocumentMapChar"/>
    <w:uiPriority w:val="99"/>
    <w:semiHidden/>
    <w:unhideWhenUsed/>
    <w:rsid w:val="00EE16ED"/>
    <w:pPr>
      <w:spacing w:line="240" w:lineRule="auto"/>
    </w:pPr>
    <w:rPr>
      <w:rFonts w:ascii="Tahoma" w:eastAsiaTheme="minorEastAsia" w:hAnsi="Tahoma" w:cs="Tahoma"/>
      <w:sz w:val="16"/>
      <w:szCs w:val="16"/>
      <w14:ligatures w14:val="standardContextual"/>
    </w:rPr>
  </w:style>
  <w:style w:type="character" w:customStyle="1" w:styleId="DocumentMapChar">
    <w:name w:val="Document Map Char"/>
    <w:basedOn w:val="DefaultParagraphFont"/>
    <w:link w:val="DocumentMap"/>
    <w:uiPriority w:val="99"/>
    <w:semiHidden/>
    <w:rsid w:val="00EE16ED"/>
    <w:rPr>
      <w:rFonts w:ascii="Tahoma" w:eastAsiaTheme="minorEastAsia" w:hAnsi="Tahoma" w:cs="Tahoma"/>
      <w:sz w:val="16"/>
      <w:szCs w:val="16"/>
      <w:lang w:val="en-US" w:eastAsia="en-US"/>
      <w14:ligatures w14:val="standardContextual"/>
    </w:rPr>
  </w:style>
  <w:style w:type="character" w:styleId="CommentReference">
    <w:name w:val="annotation reference"/>
    <w:basedOn w:val="DefaultParagraphFont"/>
    <w:uiPriority w:val="99"/>
    <w:semiHidden/>
    <w:unhideWhenUsed/>
    <w:rsid w:val="00EE16ED"/>
    <w:rPr>
      <w:sz w:val="16"/>
      <w:szCs w:val="16"/>
    </w:rPr>
  </w:style>
  <w:style w:type="paragraph" w:styleId="CommentText">
    <w:name w:val="annotation text"/>
    <w:basedOn w:val="Normal"/>
    <w:link w:val="CommentTextChar"/>
    <w:uiPriority w:val="99"/>
    <w:unhideWhenUsed/>
    <w:rsid w:val="00EE16ED"/>
    <w:pPr>
      <w:spacing w:after="200" w:line="240" w:lineRule="auto"/>
    </w:pPr>
    <w:rPr>
      <w:rFonts w:asciiTheme="minorHAnsi" w:eastAsiaTheme="minorEastAsia" w:hAnsiTheme="minorHAnsi" w:cstheme="minorBidi"/>
      <w:szCs w:val="20"/>
      <w14:ligatures w14:val="standardContextual"/>
    </w:rPr>
  </w:style>
  <w:style w:type="character" w:customStyle="1" w:styleId="CommentTextChar">
    <w:name w:val="Comment Text Char"/>
    <w:basedOn w:val="DefaultParagraphFont"/>
    <w:link w:val="CommentText"/>
    <w:uiPriority w:val="99"/>
    <w:rsid w:val="00EE16ED"/>
    <w:rPr>
      <w:rFonts w:asciiTheme="minorHAnsi" w:eastAsiaTheme="minorEastAsia" w:hAnsiTheme="minorHAnsi" w:cstheme="minorBidi"/>
      <w:lang w:val="en-US" w:eastAsia="en-US"/>
      <w14:ligatures w14:val="standardContextual"/>
    </w:rPr>
  </w:style>
  <w:style w:type="paragraph" w:styleId="CommentSubject">
    <w:name w:val="annotation subject"/>
    <w:basedOn w:val="CommentText"/>
    <w:next w:val="CommentText"/>
    <w:link w:val="CommentSubjectChar"/>
    <w:uiPriority w:val="99"/>
    <w:semiHidden/>
    <w:unhideWhenUsed/>
    <w:rsid w:val="00EE16ED"/>
    <w:rPr>
      <w:b/>
      <w:bCs/>
    </w:rPr>
  </w:style>
  <w:style w:type="character" w:customStyle="1" w:styleId="CommentSubjectChar">
    <w:name w:val="Comment Subject Char"/>
    <w:basedOn w:val="CommentTextChar"/>
    <w:link w:val="CommentSubject"/>
    <w:uiPriority w:val="99"/>
    <w:semiHidden/>
    <w:rsid w:val="00EE16ED"/>
    <w:rPr>
      <w:rFonts w:asciiTheme="minorHAnsi" w:eastAsiaTheme="minorEastAsia" w:hAnsiTheme="minorHAnsi" w:cstheme="minorBidi"/>
      <w:b/>
      <w:bCs/>
      <w:lang w:val="en-US" w:eastAsia="en-US"/>
      <w14:ligatures w14:val="standardContextual"/>
    </w:rPr>
  </w:style>
  <w:style w:type="paragraph" w:styleId="PlainText">
    <w:name w:val="Plain Text"/>
    <w:basedOn w:val="Normal"/>
    <w:link w:val="PlainTextChar"/>
    <w:uiPriority w:val="99"/>
    <w:rsid w:val="00EE16ED"/>
    <w:pPr>
      <w:autoSpaceDE w:val="0"/>
      <w:autoSpaceDN w:val="0"/>
      <w:spacing w:line="240" w:lineRule="auto"/>
    </w:pPr>
    <w:rPr>
      <w:rFonts w:ascii="Courier New" w:eastAsia="SimSun" w:hAnsi="Courier New" w:cs="Courier New"/>
      <w:szCs w:val="20"/>
      <w14:ligatures w14:val="standardContextual"/>
    </w:rPr>
  </w:style>
  <w:style w:type="character" w:customStyle="1" w:styleId="PlainTextChar">
    <w:name w:val="Plain Text Char"/>
    <w:basedOn w:val="DefaultParagraphFont"/>
    <w:link w:val="PlainText"/>
    <w:uiPriority w:val="99"/>
    <w:rsid w:val="00EE16ED"/>
    <w:rPr>
      <w:rFonts w:ascii="Courier New" w:eastAsia="SimSun" w:hAnsi="Courier New" w:cs="Courier New"/>
      <w:lang w:val="en-US" w:eastAsia="en-US"/>
      <w14:ligatures w14:val="standardContextual"/>
    </w:rPr>
  </w:style>
  <w:style w:type="character" w:customStyle="1" w:styleId="FootnoteTextChar1">
    <w:name w:val="Footnote Text Char1"/>
    <w:basedOn w:val="DefaultParagraphFont"/>
    <w:uiPriority w:val="99"/>
    <w:rsid w:val="00EE16ED"/>
    <w:rPr>
      <w:rFonts w:ascii="Arial Mon" w:hAnsi="Arial Mon"/>
    </w:rPr>
  </w:style>
  <w:style w:type="character" w:customStyle="1" w:styleId="BodyText2Char">
    <w:name w:val="Body Text 2 Char"/>
    <w:basedOn w:val="DefaultParagraphFont"/>
    <w:link w:val="BodyText2"/>
    <w:rsid w:val="00EE16ED"/>
    <w:rPr>
      <w:rFonts w:ascii="Arial Mon" w:hAnsi="Arial Mon"/>
      <w:sz w:val="24"/>
      <w:szCs w:val="24"/>
    </w:rPr>
  </w:style>
  <w:style w:type="paragraph" w:styleId="BodyText2">
    <w:name w:val="Body Text 2"/>
    <w:basedOn w:val="Normal"/>
    <w:link w:val="BodyText2Char"/>
    <w:rsid w:val="00EE16ED"/>
    <w:pPr>
      <w:spacing w:line="240" w:lineRule="auto"/>
      <w:jc w:val="both"/>
    </w:pPr>
    <w:rPr>
      <w:rFonts w:ascii="Arial Mon" w:hAnsi="Arial Mon"/>
      <w:sz w:val="24"/>
      <w:lang w:val="en-IN" w:eastAsia="en-IN"/>
    </w:rPr>
  </w:style>
  <w:style w:type="character" w:customStyle="1" w:styleId="BodyText2Char1">
    <w:name w:val="Body Text 2 Char1"/>
    <w:basedOn w:val="DefaultParagraphFont"/>
    <w:uiPriority w:val="99"/>
    <w:rsid w:val="00EE16ED"/>
    <w:rPr>
      <w:rFonts w:ascii="Times" w:hAnsi="Times"/>
      <w:szCs w:val="24"/>
      <w:lang w:val="en-US" w:eastAsia="en-US"/>
    </w:rPr>
  </w:style>
  <w:style w:type="character" w:customStyle="1" w:styleId="BodyTextIndentChar">
    <w:name w:val="Body Text Indent Char"/>
    <w:basedOn w:val="DefaultParagraphFont"/>
    <w:link w:val="BodyTextIndent"/>
    <w:uiPriority w:val="99"/>
    <w:rsid w:val="00EE16ED"/>
    <w:rPr>
      <w:rFonts w:ascii="Calibri" w:eastAsia="Calibri" w:hAnsi="Calibri"/>
    </w:rPr>
  </w:style>
  <w:style w:type="paragraph" w:styleId="BodyTextIndent">
    <w:name w:val="Body Text Indent"/>
    <w:basedOn w:val="Normal"/>
    <w:link w:val="BodyTextIndentChar"/>
    <w:uiPriority w:val="99"/>
    <w:unhideWhenUsed/>
    <w:rsid w:val="00EE16ED"/>
    <w:pPr>
      <w:spacing w:after="120" w:line="240" w:lineRule="auto"/>
      <w:ind w:left="283"/>
    </w:pPr>
    <w:rPr>
      <w:rFonts w:ascii="Calibri" w:eastAsia="Calibri" w:hAnsi="Calibri"/>
      <w:szCs w:val="20"/>
      <w:lang w:val="en-IN" w:eastAsia="en-IN"/>
    </w:rPr>
  </w:style>
  <w:style w:type="character" w:customStyle="1" w:styleId="BodyTextIndentChar1">
    <w:name w:val="Body Text Indent Char1"/>
    <w:basedOn w:val="DefaultParagraphFont"/>
    <w:uiPriority w:val="99"/>
    <w:rsid w:val="00EE16ED"/>
    <w:rPr>
      <w:rFonts w:ascii="Times" w:hAnsi="Times"/>
      <w:szCs w:val="24"/>
      <w:lang w:val="en-US" w:eastAsia="en-US"/>
    </w:rPr>
  </w:style>
  <w:style w:type="character" w:customStyle="1" w:styleId="HeaderChar1">
    <w:name w:val="Header Char1"/>
    <w:basedOn w:val="DefaultParagraphFont"/>
    <w:rsid w:val="00EE16ED"/>
    <w:rPr>
      <w:rFonts w:ascii="Arial Mon" w:hAnsi="Arial Mon"/>
      <w:sz w:val="24"/>
      <w:szCs w:val="24"/>
    </w:rPr>
  </w:style>
  <w:style w:type="character" w:customStyle="1" w:styleId="usertext5">
    <w:name w:val="usertext5"/>
    <w:basedOn w:val="DefaultParagraphFont"/>
    <w:rsid w:val="00EE16ED"/>
    <w:rPr>
      <w:rFonts w:ascii="Arial" w:hAnsi="Arial" w:cs="Arial" w:hint="default"/>
      <w:color w:val="000000"/>
      <w:sz w:val="20"/>
      <w:szCs w:val="20"/>
    </w:rPr>
  </w:style>
  <w:style w:type="paragraph" w:customStyle="1" w:styleId="Subparagraph">
    <w:name w:val="Subparagraph"/>
    <w:basedOn w:val="List2"/>
    <w:uiPriority w:val="99"/>
    <w:rsid w:val="00EE16ED"/>
    <w:pPr>
      <w:tabs>
        <w:tab w:val="left" w:pos="1296"/>
        <w:tab w:val="left" w:pos="1584"/>
      </w:tabs>
      <w:autoSpaceDE w:val="0"/>
      <w:autoSpaceDN w:val="0"/>
      <w:ind w:left="0" w:firstLine="1008"/>
      <w:contextualSpacing w:val="0"/>
      <w:jc w:val="both"/>
    </w:pPr>
    <w:rPr>
      <w:rFonts w:ascii="Arial Mon" w:eastAsia="Times New Roman" w:hAnsi="Arial Mon"/>
      <w:noProof/>
      <w:sz w:val="18"/>
      <w:szCs w:val="20"/>
    </w:rPr>
  </w:style>
  <w:style w:type="paragraph" w:styleId="List2">
    <w:name w:val="List 2"/>
    <w:basedOn w:val="Normal"/>
    <w:uiPriority w:val="99"/>
    <w:unhideWhenUsed/>
    <w:rsid w:val="00EE16ED"/>
    <w:pPr>
      <w:spacing w:line="240" w:lineRule="auto"/>
      <w:ind w:left="720" w:hanging="360"/>
      <w:contextualSpacing/>
    </w:pPr>
    <w:rPr>
      <w:rFonts w:ascii="Calibri" w:eastAsia="Calibri" w:hAnsi="Calibri"/>
      <w:sz w:val="22"/>
      <w:szCs w:val="22"/>
      <w14:ligatures w14:val="standardContextual"/>
    </w:rPr>
  </w:style>
  <w:style w:type="paragraph" w:customStyle="1" w:styleId="Paragraph">
    <w:name w:val="Paragraph"/>
    <w:basedOn w:val="List"/>
    <w:rsid w:val="00EE16ED"/>
  </w:style>
  <w:style w:type="paragraph" w:styleId="List">
    <w:name w:val="List"/>
    <w:basedOn w:val="Normal"/>
    <w:uiPriority w:val="99"/>
    <w:unhideWhenUsed/>
    <w:rsid w:val="00EE16ED"/>
    <w:pPr>
      <w:spacing w:line="240" w:lineRule="auto"/>
      <w:ind w:left="360" w:hanging="360"/>
      <w:contextualSpacing/>
    </w:pPr>
    <w:rPr>
      <w:rFonts w:ascii="Calibri" w:eastAsia="Calibri" w:hAnsi="Calibri"/>
      <w:sz w:val="22"/>
      <w:szCs w:val="22"/>
      <w14:ligatures w14:val="standardContextual"/>
    </w:rPr>
  </w:style>
  <w:style w:type="character" w:styleId="FollowedHyperlink">
    <w:name w:val="FollowedHyperlink"/>
    <w:basedOn w:val="DefaultParagraphFont"/>
    <w:rsid w:val="00EE16ED"/>
    <w:rPr>
      <w:color w:val="800080"/>
      <w:u w:val="single"/>
    </w:rPr>
  </w:style>
  <w:style w:type="paragraph" w:customStyle="1" w:styleId="CharCharChar1">
    <w:name w:val="Char Char Char1"/>
    <w:basedOn w:val="Normal"/>
    <w:uiPriority w:val="99"/>
    <w:rsid w:val="00EE16ED"/>
    <w:pPr>
      <w:tabs>
        <w:tab w:val="num" w:pos="432"/>
      </w:tabs>
      <w:spacing w:before="120" w:after="160"/>
      <w:ind w:left="432" w:hanging="432"/>
      <w:jc w:val="both"/>
    </w:pPr>
    <w:rPr>
      <w:rFonts w:ascii="Book Antiqua" w:eastAsia="SimSun" w:hAnsi="Book Antiqua" w:cs="Book Antiqua"/>
      <w:smallCaps/>
      <w:sz w:val="22"/>
      <w:szCs w:val="22"/>
      <w14:ligatures w14:val="standardContextual"/>
    </w:rPr>
  </w:style>
  <w:style w:type="paragraph" w:customStyle="1" w:styleId="msghead">
    <w:name w:val="msg_head"/>
    <w:basedOn w:val="Normal"/>
    <w:uiPriority w:val="99"/>
    <w:rsid w:val="00EE16ED"/>
    <w:pPr>
      <w:spacing w:before="100" w:beforeAutospacing="1" w:after="100" w:afterAutospacing="1" w:line="240" w:lineRule="auto"/>
    </w:pPr>
    <w:rPr>
      <w:rFonts w:ascii="Times New Roman" w:eastAsiaTheme="minorEastAsia" w:hAnsi="Times New Roman"/>
      <w:sz w:val="24"/>
      <w14:ligatures w14:val="standardContextual"/>
    </w:rPr>
  </w:style>
  <w:style w:type="character" w:styleId="Strong">
    <w:name w:val="Strong"/>
    <w:basedOn w:val="DefaultParagraphFont"/>
    <w:uiPriority w:val="22"/>
    <w:qFormat/>
    <w:rsid w:val="00EE16ED"/>
    <w:rPr>
      <w:b/>
      <w:bCs/>
    </w:rPr>
  </w:style>
  <w:style w:type="paragraph" w:customStyle="1" w:styleId="Firstlineindent">
    <w:name w:val="First line indent"/>
    <w:basedOn w:val="Normal"/>
    <w:rsid w:val="00EE16ED"/>
    <w:pPr>
      <w:widowControl w:val="0"/>
      <w:suppressAutoHyphens/>
      <w:autoSpaceDN w:val="0"/>
      <w:spacing w:after="120" w:line="240" w:lineRule="auto"/>
      <w:ind w:firstLine="283"/>
      <w:textAlignment w:val="baseline"/>
    </w:pPr>
    <w:rPr>
      <w:rFonts w:ascii="Arial" w:eastAsia="Lucida Sans Unicode" w:hAnsi="Arial" w:cs="Arial"/>
      <w:color w:val="00000A"/>
      <w:kern w:val="3"/>
      <w:sz w:val="24"/>
      <w:lang w:eastAsia="zh-CN" w:bidi="hi-IN"/>
      <w14:ligatures w14:val="standardContextual"/>
    </w:rPr>
  </w:style>
  <w:style w:type="character" w:styleId="PlaceholderText">
    <w:name w:val="Placeholder Text"/>
    <w:basedOn w:val="DefaultParagraphFont"/>
    <w:uiPriority w:val="99"/>
    <w:semiHidden/>
    <w:rsid w:val="00EE16ED"/>
    <w:rPr>
      <w:color w:val="808080"/>
    </w:rPr>
  </w:style>
  <w:style w:type="paragraph" w:customStyle="1" w:styleId="Default">
    <w:name w:val="Default"/>
    <w:rsid w:val="00EE16ED"/>
    <w:pPr>
      <w:autoSpaceDE w:val="0"/>
      <w:autoSpaceDN w:val="0"/>
      <w:adjustRightInd w:val="0"/>
    </w:pPr>
    <w:rPr>
      <w:rFonts w:ascii="Arial" w:eastAsiaTheme="minorEastAsia" w:hAnsi="Arial" w:cs="Arial"/>
      <w:color w:val="000000"/>
      <w:sz w:val="24"/>
      <w:szCs w:val="24"/>
      <w:lang w:val="en-US" w:eastAsia="en-US"/>
      <w14:ligatures w14:val="standardContextual"/>
    </w:rPr>
  </w:style>
  <w:style w:type="character" w:customStyle="1" w:styleId="textexposedshow">
    <w:name w:val="text_exposed_show"/>
    <w:basedOn w:val="DefaultParagraphFont"/>
    <w:rsid w:val="00EE16ED"/>
  </w:style>
  <w:style w:type="paragraph" w:styleId="EndnoteText">
    <w:name w:val="endnote text"/>
    <w:basedOn w:val="Normal"/>
    <w:link w:val="EndnoteTextChar"/>
    <w:uiPriority w:val="99"/>
    <w:semiHidden/>
    <w:unhideWhenUsed/>
    <w:rsid w:val="00EE16ED"/>
    <w:pPr>
      <w:spacing w:line="240" w:lineRule="auto"/>
    </w:pPr>
    <w:rPr>
      <w:rFonts w:asciiTheme="minorHAnsi" w:eastAsiaTheme="minorHAnsi" w:hAnsiTheme="minorHAnsi" w:cstheme="minorBidi"/>
      <w:kern w:val="2"/>
      <w:szCs w:val="20"/>
      <w14:ligatures w14:val="standardContextual"/>
    </w:rPr>
  </w:style>
  <w:style w:type="character" w:customStyle="1" w:styleId="EndnoteTextChar">
    <w:name w:val="Endnote Text Char"/>
    <w:basedOn w:val="DefaultParagraphFont"/>
    <w:link w:val="EndnoteText"/>
    <w:uiPriority w:val="99"/>
    <w:semiHidden/>
    <w:rsid w:val="00EE16ED"/>
    <w:rPr>
      <w:rFonts w:asciiTheme="minorHAnsi" w:eastAsiaTheme="minorHAnsi" w:hAnsiTheme="minorHAnsi" w:cstheme="minorBidi"/>
      <w:kern w:val="2"/>
      <w:lang w:val="en-US" w:eastAsia="en-US"/>
      <w14:ligatures w14:val="standardContextual"/>
    </w:rPr>
  </w:style>
  <w:style w:type="character" w:styleId="EndnoteReference">
    <w:name w:val="endnote reference"/>
    <w:basedOn w:val="DefaultParagraphFont"/>
    <w:uiPriority w:val="99"/>
    <w:semiHidden/>
    <w:unhideWhenUsed/>
    <w:rsid w:val="00EE16ED"/>
    <w:rPr>
      <w:vertAlign w:val="superscript"/>
    </w:rPr>
  </w:style>
  <w:style w:type="paragraph" w:styleId="Revision">
    <w:name w:val="Revision"/>
    <w:hidden/>
    <w:uiPriority w:val="99"/>
    <w:semiHidden/>
    <w:rsid w:val="00EE16ED"/>
    <w:rPr>
      <w:rFonts w:eastAsiaTheme="minorHAnsi" w:cstheme="minorBidi"/>
      <w:kern w:val="2"/>
      <w:sz w:val="24"/>
      <w:szCs w:val="22"/>
      <w:lang w:val="en-US" w:eastAsia="en-US"/>
      <w14:ligatures w14:val="standardContextual"/>
    </w:rPr>
  </w:style>
  <w:style w:type="paragraph" w:customStyle="1" w:styleId="Affiliation">
    <w:name w:val="Affiliation"/>
    <w:uiPriority w:val="99"/>
    <w:rsid w:val="00EE16ED"/>
    <w:pPr>
      <w:jc w:val="center"/>
    </w:pPr>
    <w:rPr>
      <w:rFonts w:eastAsiaTheme="minorEastAsia"/>
      <w:lang w:val="en-US" w:eastAsia="en-US"/>
      <w14:ligatures w14:val="standardContextual"/>
    </w:rPr>
  </w:style>
  <w:style w:type="paragraph" w:customStyle="1" w:styleId="Author">
    <w:name w:val="Author"/>
    <w:uiPriority w:val="99"/>
    <w:rsid w:val="00EE16ED"/>
    <w:pPr>
      <w:spacing w:before="360" w:after="40"/>
      <w:jc w:val="center"/>
    </w:pPr>
    <w:rPr>
      <w:rFonts w:eastAsiaTheme="minorEastAsia"/>
      <w:noProof/>
      <w:sz w:val="22"/>
      <w:szCs w:val="22"/>
      <w:lang w:val="en-US" w:eastAsia="en-US"/>
      <w14:ligatures w14:val="standardContextual"/>
    </w:rPr>
  </w:style>
  <w:style w:type="character" w:customStyle="1" w:styleId="ListParagraphChar">
    <w:name w:val="List Paragraph Char"/>
    <w:link w:val="ListParagraph"/>
    <w:uiPriority w:val="34"/>
    <w:locked/>
    <w:rsid w:val="00EE16ED"/>
    <w:rPr>
      <w:rFonts w:asciiTheme="minorHAnsi" w:eastAsiaTheme="minorHAnsi" w:hAnsiTheme="minorHAnsi" w:cstheme="minorBidi"/>
      <w:sz w:val="22"/>
      <w:szCs w:val="22"/>
      <w:lang w:val="en-US" w:eastAsia="en-US"/>
    </w:rPr>
  </w:style>
  <w:style w:type="table" w:styleId="PlainTable2">
    <w:name w:val="Plain Table 2"/>
    <w:basedOn w:val="TableNormal"/>
    <w:uiPriority w:val="42"/>
    <w:rsid w:val="00EE16ED"/>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1">
    <w:name w:val="Grid Table 4 Accent 1"/>
    <w:basedOn w:val="TableNormal"/>
    <w:uiPriority w:val="49"/>
    <w:rsid w:val="00EE16ED"/>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ss-1baulvz">
    <w:name w:val="css-1baulvz"/>
    <w:basedOn w:val="DefaultParagraphFont"/>
    <w:rsid w:val="00EE16ED"/>
  </w:style>
  <w:style w:type="character" w:customStyle="1" w:styleId="apple-converted-space">
    <w:name w:val="apple-converted-space"/>
    <w:basedOn w:val="DefaultParagraphFont"/>
    <w:rsid w:val="00EE16ED"/>
  </w:style>
  <w:style w:type="character" w:customStyle="1" w:styleId="16">
    <w:name w:val="16"/>
    <w:basedOn w:val="DefaultParagraphFont"/>
    <w:rsid w:val="00EE16ED"/>
    <w:rPr>
      <w:rFonts w:ascii="Times New Roman" w:hAnsi="Times New Roman" w:cs="Times New Roman" w:hint="default"/>
      <w:color w:val="0000FF"/>
      <w:u w:val="single"/>
    </w:rPr>
  </w:style>
  <w:style w:type="paragraph" w:customStyle="1" w:styleId="p1">
    <w:name w:val="p1"/>
    <w:basedOn w:val="Normal"/>
    <w:rsid w:val="00EE16ED"/>
    <w:pPr>
      <w:spacing w:line="240" w:lineRule="auto"/>
    </w:pPr>
    <w:rPr>
      <w:rFonts w:ascii=".AppleSystemUIFont" w:eastAsia="Times New Roman" w:hAnsi=".AppleSystemUIFont"/>
      <w:color w:val="0E0E0E"/>
      <w:sz w:val="21"/>
      <w:szCs w:val="21"/>
      <w14:ligatures w14:val="standardContextual"/>
    </w:rPr>
  </w:style>
  <w:style w:type="paragraph" w:customStyle="1" w:styleId="p2">
    <w:name w:val="p2"/>
    <w:basedOn w:val="Normal"/>
    <w:rsid w:val="00EE16ED"/>
    <w:pPr>
      <w:spacing w:line="240" w:lineRule="auto"/>
    </w:pPr>
    <w:rPr>
      <w:rFonts w:ascii=".AppleSystemUIFont" w:eastAsia="Times New Roman" w:hAnsi=".AppleSystemUIFont"/>
      <w:color w:val="0E0E0E"/>
      <w:sz w:val="21"/>
      <w:szCs w:val="21"/>
      <w14:ligatures w14:val="standardContextual"/>
    </w:rPr>
  </w:style>
  <w:style w:type="paragraph" w:customStyle="1" w:styleId="p3">
    <w:name w:val="p3"/>
    <w:basedOn w:val="Normal"/>
    <w:rsid w:val="00EE16ED"/>
    <w:pPr>
      <w:spacing w:line="240" w:lineRule="auto"/>
    </w:pPr>
    <w:rPr>
      <w:rFonts w:ascii=".AppleSystemUIFont" w:eastAsia="Times New Roman" w:hAnsi=".AppleSystemUIFont"/>
      <w:color w:val="0E0E0E"/>
      <w:sz w:val="21"/>
      <w:szCs w:val="21"/>
      <w14:ligatures w14:val="standardContextual"/>
    </w:rPr>
  </w:style>
  <w:style w:type="character" w:customStyle="1" w:styleId="shorttext">
    <w:name w:val="short_text"/>
    <w:basedOn w:val="DefaultParagraphFont"/>
    <w:rsid w:val="00EE16ED"/>
  </w:style>
  <w:style w:type="table" w:styleId="PlainTable5">
    <w:name w:val="Plain Table 5"/>
    <w:basedOn w:val="TableNormal"/>
    <w:uiPriority w:val="45"/>
    <w:rsid w:val="00EE16ED"/>
    <w:rPr>
      <w:rFonts w:asciiTheme="minorHAnsi" w:eastAsiaTheme="minorHAnsi" w:hAnsiTheme="minorHAnsi" w:cstheme="minorBidi"/>
      <w:kern w:val="2"/>
      <w:sz w:val="24"/>
      <w:szCs w:val="24"/>
      <w:lang w:val="en-US"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EE16ED"/>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TMLAddressChar">
    <w:name w:val="HTML Address Char"/>
    <w:basedOn w:val="DefaultParagraphFont"/>
    <w:link w:val="HTMLAddress"/>
    <w:rsid w:val="00EE16ED"/>
    <w:rPr>
      <w:rFonts w:ascii="Times" w:hAnsi="Times"/>
      <w:i/>
      <w:iCs/>
      <w:szCs w:val="24"/>
      <w:lang w:val="en-US" w:eastAsia="en-US"/>
    </w:rPr>
  </w:style>
  <w:style w:type="paragraph" w:styleId="NoSpacing">
    <w:name w:val="No Spacing"/>
    <w:qFormat/>
    <w:rsid w:val="00172001"/>
    <w:rPr>
      <w:rFonts w:asciiTheme="minorHAnsi" w:eastAsiaTheme="minorHAnsi" w:hAnsiTheme="minorHAnsi" w:cstheme="minorBidi"/>
      <w:noProof/>
      <w:sz w:val="22"/>
      <w:szCs w:val="22"/>
      <w:lang w:val="mn-M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5457">
      <w:bodyDiv w:val="1"/>
      <w:marLeft w:val="0"/>
      <w:marRight w:val="0"/>
      <w:marTop w:val="0"/>
      <w:marBottom w:val="0"/>
      <w:divBdr>
        <w:top w:val="none" w:sz="0" w:space="0" w:color="auto"/>
        <w:left w:val="none" w:sz="0" w:space="0" w:color="auto"/>
        <w:bottom w:val="none" w:sz="0" w:space="0" w:color="auto"/>
        <w:right w:val="none" w:sz="0" w:space="0" w:color="auto"/>
      </w:divBdr>
    </w:div>
    <w:div w:id="16464745">
      <w:bodyDiv w:val="1"/>
      <w:marLeft w:val="0"/>
      <w:marRight w:val="0"/>
      <w:marTop w:val="0"/>
      <w:marBottom w:val="0"/>
      <w:divBdr>
        <w:top w:val="none" w:sz="0" w:space="0" w:color="auto"/>
        <w:left w:val="none" w:sz="0" w:space="0" w:color="auto"/>
        <w:bottom w:val="none" w:sz="0" w:space="0" w:color="auto"/>
        <w:right w:val="none" w:sz="0" w:space="0" w:color="auto"/>
      </w:divBdr>
    </w:div>
    <w:div w:id="25913763">
      <w:bodyDiv w:val="1"/>
      <w:marLeft w:val="0"/>
      <w:marRight w:val="0"/>
      <w:marTop w:val="0"/>
      <w:marBottom w:val="0"/>
      <w:divBdr>
        <w:top w:val="none" w:sz="0" w:space="0" w:color="auto"/>
        <w:left w:val="none" w:sz="0" w:space="0" w:color="auto"/>
        <w:bottom w:val="none" w:sz="0" w:space="0" w:color="auto"/>
        <w:right w:val="none" w:sz="0" w:space="0" w:color="auto"/>
      </w:divBdr>
    </w:div>
    <w:div w:id="98529995">
      <w:bodyDiv w:val="1"/>
      <w:marLeft w:val="0"/>
      <w:marRight w:val="0"/>
      <w:marTop w:val="0"/>
      <w:marBottom w:val="0"/>
      <w:divBdr>
        <w:top w:val="none" w:sz="0" w:space="0" w:color="auto"/>
        <w:left w:val="none" w:sz="0" w:space="0" w:color="auto"/>
        <w:bottom w:val="none" w:sz="0" w:space="0" w:color="auto"/>
        <w:right w:val="none" w:sz="0" w:space="0" w:color="auto"/>
      </w:divBdr>
    </w:div>
    <w:div w:id="111901460">
      <w:bodyDiv w:val="1"/>
      <w:marLeft w:val="0"/>
      <w:marRight w:val="0"/>
      <w:marTop w:val="0"/>
      <w:marBottom w:val="0"/>
      <w:divBdr>
        <w:top w:val="none" w:sz="0" w:space="0" w:color="auto"/>
        <w:left w:val="none" w:sz="0" w:space="0" w:color="auto"/>
        <w:bottom w:val="none" w:sz="0" w:space="0" w:color="auto"/>
        <w:right w:val="none" w:sz="0" w:space="0" w:color="auto"/>
      </w:divBdr>
    </w:div>
    <w:div w:id="189031909">
      <w:bodyDiv w:val="1"/>
      <w:marLeft w:val="0"/>
      <w:marRight w:val="0"/>
      <w:marTop w:val="0"/>
      <w:marBottom w:val="0"/>
      <w:divBdr>
        <w:top w:val="none" w:sz="0" w:space="0" w:color="auto"/>
        <w:left w:val="none" w:sz="0" w:space="0" w:color="auto"/>
        <w:bottom w:val="none" w:sz="0" w:space="0" w:color="auto"/>
        <w:right w:val="none" w:sz="0" w:space="0" w:color="auto"/>
      </w:divBdr>
    </w:div>
    <w:div w:id="196628200">
      <w:bodyDiv w:val="1"/>
      <w:marLeft w:val="0"/>
      <w:marRight w:val="0"/>
      <w:marTop w:val="0"/>
      <w:marBottom w:val="0"/>
      <w:divBdr>
        <w:top w:val="none" w:sz="0" w:space="0" w:color="auto"/>
        <w:left w:val="none" w:sz="0" w:space="0" w:color="auto"/>
        <w:bottom w:val="none" w:sz="0" w:space="0" w:color="auto"/>
        <w:right w:val="none" w:sz="0" w:space="0" w:color="auto"/>
      </w:divBdr>
    </w:div>
    <w:div w:id="236742949">
      <w:bodyDiv w:val="1"/>
      <w:marLeft w:val="0"/>
      <w:marRight w:val="0"/>
      <w:marTop w:val="0"/>
      <w:marBottom w:val="0"/>
      <w:divBdr>
        <w:top w:val="none" w:sz="0" w:space="0" w:color="auto"/>
        <w:left w:val="none" w:sz="0" w:space="0" w:color="auto"/>
        <w:bottom w:val="none" w:sz="0" w:space="0" w:color="auto"/>
        <w:right w:val="none" w:sz="0" w:space="0" w:color="auto"/>
      </w:divBdr>
    </w:div>
    <w:div w:id="244461304">
      <w:bodyDiv w:val="1"/>
      <w:marLeft w:val="0"/>
      <w:marRight w:val="0"/>
      <w:marTop w:val="0"/>
      <w:marBottom w:val="0"/>
      <w:divBdr>
        <w:top w:val="none" w:sz="0" w:space="0" w:color="auto"/>
        <w:left w:val="none" w:sz="0" w:space="0" w:color="auto"/>
        <w:bottom w:val="none" w:sz="0" w:space="0" w:color="auto"/>
        <w:right w:val="none" w:sz="0" w:space="0" w:color="auto"/>
      </w:divBdr>
    </w:div>
    <w:div w:id="316616551">
      <w:bodyDiv w:val="1"/>
      <w:marLeft w:val="0"/>
      <w:marRight w:val="0"/>
      <w:marTop w:val="0"/>
      <w:marBottom w:val="0"/>
      <w:divBdr>
        <w:top w:val="none" w:sz="0" w:space="0" w:color="auto"/>
        <w:left w:val="none" w:sz="0" w:space="0" w:color="auto"/>
        <w:bottom w:val="none" w:sz="0" w:space="0" w:color="auto"/>
        <w:right w:val="none" w:sz="0" w:space="0" w:color="auto"/>
      </w:divBdr>
    </w:div>
    <w:div w:id="363024322">
      <w:bodyDiv w:val="1"/>
      <w:marLeft w:val="0"/>
      <w:marRight w:val="0"/>
      <w:marTop w:val="0"/>
      <w:marBottom w:val="0"/>
      <w:divBdr>
        <w:top w:val="none" w:sz="0" w:space="0" w:color="auto"/>
        <w:left w:val="none" w:sz="0" w:space="0" w:color="auto"/>
        <w:bottom w:val="none" w:sz="0" w:space="0" w:color="auto"/>
        <w:right w:val="none" w:sz="0" w:space="0" w:color="auto"/>
      </w:divBdr>
    </w:div>
    <w:div w:id="393545643">
      <w:bodyDiv w:val="1"/>
      <w:marLeft w:val="0"/>
      <w:marRight w:val="0"/>
      <w:marTop w:val="0"/>
      <w:marBottom w:val="0"/>
      <w:divBdr>
        <w:top w:val="none" w:sz="0" w:space="0" w:color="auto"/>
        <w:left w:val="none" w:sz="0" w:space="0" w:color="auto"/>
        <w:bottom w:val="none" w:sz="0" w:space="0" w:color="auto"/>
        <w:right w:val="none" w:sz="0" w:space="0" w:color="auto"/>
      </w:divBdr>
    </w:div>
    <w:div w:id="481432343">
      <w:bodyDiv w:val="1"/>
      <w:marLeft w:val="0"/>
      <w:marRight w:val="0"/>
      <w:marTop w:val="0"/>
      <w:marBottom w:val="0"/>
      <w:divBdr>
        <w:top w:val="none" w:sz="0" w:space="0" w:color="auto"/>
        <w:left w:val="none" w:sz="0" w:space="0" w:color="auto"/>
        <w:bottom w:val="none" w:sz="0" w:space="0" w:color="auto"/>
        <w:right w:val="none" w:sz="0" w:space="0" w:color="auto"/>
      </w:divBdr>
    </w:div>
    <w:div w:id="508444076">
      <w:bodyDiv w:val="1"/>
      <w:marLeft w:val="0"/>
      <w:marRight w:val="0"/>
      <w:marTop w:val="0"/>
      <w:marBottom w:val="0"/>
      <w:divBdr>
        <w:top w:val="none" w:sz="0" w:space="0" w:color="auto"/>
        <w:left w:val="none" w:sz="0" w:space="0" w:color="auto"/>
        <w:bottom w:val="none" w:sz="0" w:space="0" w:color="auto"/>
        <w:right w:val="none" w:sz="0" w:space="0" w:color="auto"/>
      </w:divBdr>
    </w:div>
    <w:div w:id="532112036">
      <w:bodyDiv w:val="1"/>
      <w:marLeft w:val="0"/>
      <w:marRight w:val="0"/>
      <w:marTop w:val="0"/>
      <w:marBottom w:val="0"/>
      <w:divBdr>
        <w:top w:val="none" w:sz="0" w:space="0" w:color="auto"/>
        <w:left w:val="none" w:sz="0" w:space="0" w:color="auto"/>
        <w:bottom w:val="none" w:sz="0" w:space="0" w:color="auto"/>
        <w:right w:val="none" w:sz="0" w:space="0" w:color="auto"/>
      </w:divBdr>
    </w:div>
    <w:div w:id="552623767">
      <w:bodyDiv w:val="1"/>
      <w:marLeft w:val="0"/>
      <w:marRight w:val="0"/>
      <w:marTop w:val="0"/>
      <w:marBottom w:val="0"/>
      <w:divBdr>
        <w:top w:val="none" w:sz="0" w:space="0" w:color="auto"/>
        <w:left w:val="none" w:sz="0" w:space="0" w:color="auto"/>
        <w:bottom w:val="none" w:sz="0" w:space="0" w:color="auto"/>
        <w:right w:val="none" w:sz="0" w:space="0" w:color="auto"/>
      </w:divBdr>
    </w:div>
    <w:div w:id="581566658">
      <w:bodyDiv w:val="1"/>
      <w:marLeft w:val="0"/>
      <w:marRight w:val="0"/>
      <w:marTop w:val="0"/>
      <w:marBottom w:val="0"/>
      <w:divBdr>
        <w:top w:val="none" w:sz="0" w:space="0" w:color="auto"/>
        <w:left w:val="none" w:sz="0" w:space="0" w:color="auto"/>
        <w:bottom w:val="none" w:sz="0" w:space="0" w:color="auto"/>
        <w:right w:val="none" w:sz="0" w:space="0" w:color="auto"/>
      </w:divBdr>
    </w:div>
    <w:div w:id="589583260">
      <w:bodyDiv w:val="1"/>
      <w:marLeft w:val="0"/>
      <w:marRight w:val="0"/>
      <w:marTop w:val="0"/>
      <w:marBottom w:val="0"/>
      <w:divBdr>
        <w:top w:val="none" w:sz="0" w:space="0" w:color="auto"/>
        <w:left w:val="none" w:sz="0" w:space="0" w:color="auto"/>
        <w:bottom w:val="none" w:sz="0" w:space="0" w:color="auto"/>
        <w:right w:val="none" w:sz="0" w:space="0" w:color="auto"/>
      </w:divBdr>
    </w:div>
    <w:div w:id="736127730">
      <w:bodyDiv w:val="1"/>
      <w:marLeft w:val="0"/>
      <w:marRight w:val="0"/>
      <w:marTop w:val="0"/>
      <w:marBottom w:val="0"/>
      <w:divBdr>
        <w:top w:val="none" w:sz="0" w:space="0" w:color="auto"/>
        <w:left w:val="none" w:sz="0" w:space="0" w:color="auto"/>
        <w:bottom w:val="none" w:sz="0" w:space="0" w:color="auto"/>
        <w:right w:val="none" w:sz="0" w:space="0" w:color="auto"/>
      </w:divBdr>
    </w:div>
    <w:div w:id="841891139">
      <w:bodyDiv w:val="1"/>
      <w:marLeft w:val="0"/>
      <w:marRight w:val="0"/>
      <w:marTop w:val="0"/>
      <w:marBottom w:val="0"/>
      <w:divBdr>
        <w:top w:val="none" w:sz="0" w:space="0" w:color="auto"/>
        <w:left w:val="none" w:sz="0" w:space="0" w:color="auto"/>
        <w:bottom w:val="none" w:sz="0" w:space="0" w:color="auto"/>
        <w:right w:val="none" w:sz="0" w:space="0" w:color="auto"/>
      </w:divBdr>
    </w:div>
    <w:div w:id="907033291">
      <w:bodyDiv w:val="1"/>
      <w:marLeft w:val="0"/>
      <w:marRight w:val="0"/>
      <w:marTop w:val="0"/>
      <w:marBottom w:val="0"/>
      <w:divBdr>
        <w:top w:val="none" w:sz="0" w:space="0" w:color="auto"/>
        <w:left w:val="none" w:sz="0" w:space="0" w:color="auto"/>
        <w:bottom w:val="none" w:sz="0" w:space="0" w:color="auto"/>
        <w:right w:val="none" w:sz="0" w:space="0" w:color="auto"/>
      </w:divBdr>
    </w:div>
    <w:div w:id="966736112">
      <w:bodyDiv w:val="1"/>
      <w:marLeft w:val="0"/>
      <w:marRight w:val="0"/>
      <w:marTop w:val="0"/>
      <w:marBottom w:val="0"/>
      <w:divBdr>
        <w:top w:val="none" w:sz="0" w:space="0" w:color="auto"/>
        <w:left w:val="none" w:sz="0" w:space="0" w:color="auto"/>
        <w:bottom w:val="none" w:sz="0" w:space="0" w:color="auto"/>
        <w:right w:val="none" w:sz="0" w:space="0" w:color="auto"/>
      </w:divBdr>
    </w:div>
    <w:div w:id="978538091">
      <w:bodyDiv w:val="1"/>
      <w:marLeft w:val="0"/>
      <w:marRight w:val="0"/>
      <w:marTop w:val="0"/>
      <w:marBottom w:val="0"/>
      <w:divBdr>
        <w:top w:val="none" w:sz="0" w:space="0" w:color="auto"/>
        <w:left w:val="none" w:sz="0" w:space="0" w:color="auto"/>
        <w:bottom w:val="none" w:sz="0" w:space="0" w:color="auto"/>
        <w:right w:val="none" w:sz="0" w:space="0" w:color="auto"/>
      </w:divBdr>
    </w:div>
    <w:div w:id="981347100">
      <w:bodyDiv w:val="1"/>
      <w:marLeft w:val="0"/>
      <w:marRight w:val="0"/>
      <w:marTop w:val="0"/>
      <w:marBottom w:val="0"/>
      <w:divBdr>
        <w:top w:val="none" w:sz="0" w:space="0" w:color="auto"/>
        <w:left w:val="none" w:sz="0" w:space="0" w:color="auto"/>
        <w:bottom w:val="none" w:sz="0" w:space="0" w:color="auto"/>
        <w:right w:val="none" w:sz="0" w:space="0" w:color="auto"/>
      </w:divBdr>
    </w:div>
    <w:div w:id="983855927">
      <w:bodyDiv w:val="1"/>
      <w:marLeft w:val="0"/>
      <w:marRight w:val="0"/>
      <w:marTop w:val="0"/>
      <w:marBottom w:val="0"/>
      <w:divBdr>
        <w:top w:val="none" w:sz="0" w:space="0" w:color="auto"/>
        <w:left w:val="none" w:sz="0" w:space="0" w:color="auto"/>
        <w:bottom w:val="none" w:sz="0" w:space="0" w:color="auto"/>
        <w:right w:val="none" w:sz="0" w:space="0" w:color="auto"/>
      </w:divBdr>
    </w:div>
    <w:div w:id="1005596014">
      <w:bodyDiv w:val="1"/>
      <w:marLeft w:val="0"/>
      <w:marRight w:val="0"/>
      <w:marTop w:val="0"/>
      <w:marBottom w:val="0"/>
      <w:divBdr>
        <w:top w:val="none" w:sz="0" w:space="0" w:color="auto"/>
        <w:left w:val="none" w:sz="0" w:space="0" w:color="auto"/>
        <w:bottom w:val="none" w:sz="0" w:space="0" w:color="auto"/>
        <w:right w:val="none" w:sz="0" w:space="0" w:color="auto"/>
      </w:divBdr>
    </w:div>
    <w:div w:id="1053508418">
      <w:bodyDiv w:val="1"/>
      <w:marLeft w:val="0"/>
      <w:marRight w:val="0"/>
      <w:marTop w:val="0"/>
      <w:marBottom w:val="0"/>
      <w:divBdr>
        <w:top w:val="none" w:sz="0" w:space="0" w:color="auto"/>
        <w:left w:val="none" w:sz="0" w:space="0" w:color="auto"/>
        <w:bottom w:val="none" w:sz="0" w:space="0" w:color="auto"/>
        <w:right w:val="none" w:sz="0" w:space="0" w:color="auto"/>
      </w:divBdr>
    </w:div>
    <w:div w:id="1062410355">
      <w:bodyDiv w:val="1"/>
      <w:marLeft w:val="0"/>
      <w:marRight w:val="0"/>
      <w:marTop w:val="0"/>
      <w:marBottom w:val="0"/>
      <w:divBdr>
        <w:top w:val="none" w:sz="0" w:space="0" w:color="auto"/>
        <w:left w:val="none" w:sz="0" w:space="0" w:color="auto"/>
        <w:bottom w:val="none" w:sz="0" w:space="0" w:color="auto"/>
        <w:right w:val="none" w:sz="0" w:space="0" w:color="auto"/>
      </w:divBdr>
    </w:div>
    <w:div w:id="1066957388">
      <w:bodyDiv w:val="1"/>
      <w:marLeft w:val="0"/>
      <w:marRight w:val="0"/>
      <w:marTop w:val="0"/>
      <w:marBottom w:val="0"/>
      <w:divBdr>
        <w:top w:val="none" w:sz="0" w:space="0" w:color="auto"/>
        <w:left w:val="none" w:sz="0" w:space="0" w:color="auto"/>
        <w:bottom w:val="none" w:sz="0" w:space="0" w:color="auto"/>
        <w:right w:val="none" w:sz="0" w:space="0" w:color="auto"/>
      </w:divBdr>
    </w:div>
    <w:div w:id="1067189627">
      <w:bodyDiv w:val="1"/>
      <w:marLeft w:val="0"/>
      <w:marRight w:val="0"/>
      <w:marTop w:val="0"/>
      <w:marBottom w:val="0"/>
      <w:divBdr>
        <w:top w:val="none" w:sz="0" w:space="0" w:color="auto"/>
        <w:left w:val="none" w:sz="0" w:space="0" w:color="auto"/>
        <w:bottom w:val="none" w:sz="0" w:space="0" w:color="auto"/>
        <w:right w:val="none" w:sz="0" w:space="0" w:color="auto"/>
      </w:divBdr>
    </w:div>
    <w:div w:id="1085885466">
      <w:bodyDiv w:val="1"/>
      <w:marLeft w:val="0"/>
      <w:marRight w:val="0"/>
      <w:marTop w:val="0"/>
      <w:marBottom w:val="0"/>
      <w:divBdr>
        <w:top w:val="none" w:sz="0" w:space="0" w:color="auto"/>
        <w:left w:val="none" w:sz="0" w:space="0" w:color="auto"/>
        <w:bottom w:val="none" w:sz="0" w:space="0" w:color="auto"/>
        <w:right w:val="none" w:sz="0" w:space="0" w:color="auto"/>
      </w:divBdr>
    </w:div>
    <w:div w:id="1112558511">
      <w:bodyDiv w:val="1"/>
      <w:marLeft w:val="0"/>
      <w:marRight w:val="0"/>
      <w:marTop w:val="0"/>
      <w:marBottom w:val="0"/>
      <w:divBdr>
        <w:top w:val="none" w:sz="0" w:space="0" w:color="auto"/>
        <w:left w:val="none" w:sz="0" w:space="0" w:color="auto"/>
        <w:bottom w:val="none" w:sz="0" w:space="0" w:color="auto"/>
        <w:right w:val="none" w:sz="0" w:space="0" w:color="auto"/>
      </w:divBdr>
    </w:div>
    <w:div w:id="1147357216">
      <w:bodyDiv w:val="1"/>
      <w:marLeft w:val="0"/>
      <w:marRight w:val="0"/>
      <w:marTop w:val="0"/>
      <w:marBottom w:val="0"/>
      <w:divBdr>
        <w:top w:val="none" w:sz="0" w:space="0" w:color="auto"/>
        <w:left w:val="none" w:sz="0" w:space="0" w:color="auto"/>
        <w:bottom w:val="none" w:sz="0" w:space="0" w:color="auto"/>
        <w:right w:val="none" w:sz="0" w:space="0" w:color="auto"/>
      </w:divBdr>
    </w:div>
    <w:div w:id="1160928817">
      <w:bodyDiv w:val="1"/>
      <w:marLeft w:val="0"/>
      <w:marRight w:val="0"/>
      <w:marTop w:val="0"/>
      <w:marBottom w:val="0"/>
      <w:divBdr>
        <w:top w:val="none" w:sz="0" w:space="0" w:color="auto"/>
        <w:left w:val="none" w:sz="0" w:space="0" w:color="auto"/>
        <w:bottom w:val="none" w:sz="0" w:space="0" w:color="auto"/>
        <w:right w:val="none" w:sz="0" w:space="0" w:color="auto"/>
      </w:divBdr>
    </w:div>
    <w:div w:id="1193222809">
      <w:bodyDiv w:val="1"/>
      <w:marLeft w:val="0"/>
      <w:marRight w:val="0"/>
      <w:marTop w:val="0"/>
      <w:marBottom w:val="0"/>
      <w:divBdr>
        <w:top w:val="none" w:sz="0" w:space="0" w:color="auto"/>
        <w:left w:val="none" w:sz="0" w:space="0" w:color="auto"/>
        <w:bottom w:val="none" w:sz="0" w:space="0" w:color="auto"/>
        <w:right w:val="none" w:sz="0" w:space="0" w:color="auto"/>
      </w:divBdr>
    </w:div>
    <w:div w:id="1199973916">
      <w:bodyDiv w:val="1"/>
      <w:marLeft w:val="0"/>
      <w:marRight w:val="0"/>
      <w:marTop w:val="0"/>
      <w:marBottom w:val="0"/>
      <w:divBdr>
        <w:top w:val="none" w:sz="0" w:space="0" w:color="auto"/>
        <w:left w:val="none" w:sz="0" w:space="0" w:color="auto"/>
        <w:bottom w:val="none" w:sz="0" w:space="0" w:color="auto"/>
        <w:right w:val="none" w:sz="0" w:space="0" w:color="auto"/>
      </w:divBdr>
    </w:div>
    <w:div w:id="1268125760">
      <w:bodyDiv w:val="1"/>
      <w:marLeft w:val="0"/>
      <w:marRight w:val="0"/>
      <w:marTop w:val="0"/>
      <w:marBottom w:val="0"/>
      <w:divBdr>
        <w:top w:val="none" w:sz="0" w:space="0" w:color="auto"/>
        <w:left w:val="none" w:sz="0" w:space="0" w:color="auto"/>
        <w:bottom w:val="none" w:sz="0" w:space="0" w:color="auto"/>
        <w:right w:val="none" w:sz="0" w:space="0" w:color="auto"/>
      </w:divBdr>
    </w:div>
    <w:div w:id="1282688688">
      <w:bodyDiv w:val="1"/>
      <w:marLeft w:val="0"/>
      <w:marRight w:val="0"/>
      <w:marTop w:val="0"/>
      <w:marBottom w:val="0"/>
      <w:divBdr>
        <w:top w:val="none" w:sz="0" w:space="0" w:color="auto"/>
        <w:left w:val="none" w:sz="0" w:space="0" w:color="auto"/>
        <w:bottom w:val="none" w:sz="0" w:space="0" w:color="auto"/>
        <w:right w:val="none" w:sz="0" w:space="0" w:color="auto"/>
      </w:divBdr>
    </w:div>
    <w:div w:id="1300694545">
      <w:bodyDiv w:val="1"/>
      <w:marLeft w:val="0"/>
      <w:marRight w:val="0"/>
      <w:marTop w:val="0"/>
      <w:marBottom w:val="0"/>
      <w:divBdr>
        <w:top w:val="none" w:sz="0" w:space="0" w:color="auto"/>
        <w:left w:val="none" w:sz="0" w:space="0" w:color="auto"/>
        <w:bottom w:val="none" w:sz="0" w:space="0" w:color="auto"/>
        <w:right w:val="none" w:sz="0" w:space="0" w:color="auto"/>
      </w:divBdr>
    </w:div>
    <w:div w:id="1398817236">
      <w:bodyDiv w:val="1"/>
      <w:marLeft w:val="0"/>
      <w:marRight w:val="0"/>
      <w:marTop w:val="0"/>
      <w:marBottom w:val="0"/>
      <w:divBdr>
        <w:top w:val="none" w:sz="0" w:space="0" w:color="auto"/>
        <w:left w:val="none" w:sz="0" w:space="0" w:color="auto"/>
        <w:bottom w:val="none" w:sz="0" w:space="0" w:color="auto"/>
        <w:right w:val="none" w:sz="0" w:space="0" w:color="auto"/>
      </w:divBdr>
    </w:div>
    <w:div w:id="1488937189">
      <w:bodyDiv w:val="1"/>
      <w:marLeft w:val="0"/>
      <w:marRight w:val="0"/>
      <w:marTop w:val="0"/>
      <w:marBottom w:val="0"/>
      <w:divBdr>
        <w:top w:val="none" w:sz="0" w:space="0" w:color="auto"/>
        <w:left w:val="none" w:sz="0" w:space="0" w:color="auto"/>
        <w:bottom w:val="none" w:sz="0" w:space="0" w:color="auto"/>
        <w:right w:val="none" w:sz="0" w:space="0" w:color="auto"/>
      </w:divBdr>
    </w:div>
    <w:div w:id="1534004545">
      <w:bodyDiv w:val="1"/>
      <w:marLeft w:val="0"/>
      <w:marRight w:val="0"/>
      <w:marTop w:val="0"/>
      <w:marBottom w:val="0"/>
      <w:divBdr>
        <w:top w:val="none" w:sz="0" w:space="0" w:color="auto"/>
        <w:left w:val="none" w:sz="0" w:space="0" w:color="auto"/>
        <w:bottom w:val="none" w:sz="0" w:space="0" w:color="auto"/>
        <w:right w:val="none" w:sz="0" w:space="0" w:color="auto"/>
      </w:divBdr>
    </w:div>
    <w:div w:id="1561207252">
      <w:bodyDiv w:val="1"/>
      <w:marLeft w:val="0"/>
      <w:marRight w:val="0"/>
      <w:marTop w:val="0"/>
      <w:marBottom w:val="0"/>
      <w:divBdr>
        <w:top w:val="none" w:sz="0" w:space="0" w:color="auto"/>
        <w:left w:val="none" w:sz="0" w:space="0" w:color="auto"/>
        <w:bottom w:val="none" w:sz="0" w:space="0" w:color="auto"/>
        <w:right w:val="none" w:sz="0" w:space="0" w:color="auto"/>
      </w:divBdr>
    </w:div>
    <w:div w:id="1602372778">
      <w:bodyDiv w:val="1"/>
      <w:marLeft w:val="0"/>
      <w:marRight w:val="0"/>
      <w:marTop w:val="0"/>
      <w:marBottom w:val="0"/>
      <w:divBdr>
        <w:top w:val="none" w:sz="0" w:space="0" w:color="auto"/>
        <w:left w:val="none" w:sz="0" w:space="0" w:color="auto"/>
        <w:bottom w:val="none" w:sz="0" w:space="0" w:color="auto"/>
        <w:right w:val="none" w:sz="0" w:space="0" w:color="auto"/>
      </w:divBdr>
    </w:div>
    <w:div w:id="1620457013">
      <w:bodyDiv w:val="1"/>
      <w:marLeft w:val="0"/>
      <w:marRight w:val="0"/>
      <w:marTop w:val="0"/>
      <w:marBottom w:val="0"/>
      <w:divBdr>
        <w:top w:val="none" w:sz="0" w:space="0" w:color="auto"/>
        <w:left w:val="none" w:sz="0" w:space="0" w:color="auto"/>
        <w:bottom w:val="none" w:sz="0" w:space="0" w:color="auto"/>
        <w:right w:val="none" w:sz="0" w:space="0" w:color="auto"/>
      </w:divBdr>
    </w:div>
    <w:div w:id="1680162435">
      <w:bodyDiv w:val="1"/>
      <w:marLeft w:val="0"/>
      <w:marRight w:val="0"/>
      <w:marTop w:val="0"/>
      <w:marBottom w:val="0"/>
      <w:divBdr>
        <w:top w:val="none" w:sz="0" w:space="0" w:color="auto"/>
        <w:left w:val="none" w:sz="0" w:space="0" w:color="auto"/>
        <w:bottom w:val="none" w:sz="0" w:space="0" w:color="auto"/>
        <w:right w:val="none" w:sz="0" w:space="0" w:color="auto"/>
      </w:divBdr>
    </w:div>
    <w:div w:id="1771773877">
      <w:bodyDiv w:val="1"/>
      <w:marLeft w:val="0"/>
      <w:marRight w:val="0"/>
      <w:marTop w:val="0"/>
      <w:marBottom w:val="0"/>
      <w:divBdr>
        <w:top w:val="none" w:sz="0" w:space="0" w:color="auto"/>
        <w:left w:val="none" w:sz="0" w:space="0" w:color="auto"/>
        <w:bottom w:val="none" w:sz="0" w:space="0" w:color="auto"/>
        <w:right w:val="none" w:sz="0" w:space="0" w:color="auto"/>
      </w:divBdr>
    </w:div>
    <w:div w:id="1791782599">
      <w:bodyDiv w:val="1"/>
      <w:marLeft w:val="0"/>
      <w:marRight w:val="0"/>
      <w:marTop w:val="0"/>
      <w:marBottom w:val="0"/>
      <w:divBdr>
        <w:top w:val="none" w:sz="0" w:space="0" w:color="auto"/>
        <w:left w:val="none" w:sz="0" w:space="0" w:color="auto"/>
        <w:bottom w:val="none" w:sz="0" w:space="0" w:color="auto"/>
        <w:right w:val="none" w:sz="0" w:space="0" w:color="auto"/>
      </w:divBdr>
    </w:div>
    <w:div w:id="1899510749">
      <w:bodyDiv w:val="1"/>
      <w:marLeft w:val="0"/>
      <w:marRight w:val="0"/>
      <w:marTop w:val="0"/>
      <w:marBottom w:val="0"/>
      <w:divBdr>
        <w:top w:val="none" w:sz="0" w:space="0" w:color="auto"/>
        <w:left w:val="none" w:sz="0" w:space="0" w:color="auto"/>
        <w:bottom w:val="none" w:sz="0" w:space="0" w:color="auto"/>
        <w:right w:val="none" w:sz="0" w:space="0" w:color="auto"/>
      </w:divBdr>
    </w:div>
    <w:div w:id="1901936810">
      <w:bodyDiv w:val="1"/>
      <w:marLeft w:val="0"/>
      <w:marRight w:val="0"/>
      <w:marTop w:val="0"/>
      <w:marBottom w:val="0"/>
      <w:divBdr>
        <w:top w:val="none" w:sz="0" w:space="0" w:color="auto"/>
        <w:left w:val="none" w:sz="0" w:space="0" w:color="auto"/>
        <w:bottom w:val="none" w:sz="0" w:space="0" w:color="auto"/>
        <w:right w:val="none" w:sz="0" w:space="0" w:color="auto"/>
      </w:divBdr>
    </w:div>
    <w:div w:id="1925383395">
      <w:bodyDiv w:val="1"/>
      <w:marLeft w:val="0"/>
      <w:marRight w:val="0"/>
      <w:marTop w:val="0"/>
      <w:marBottom w:val="0"/>
      <w:divBdr>
        <w:top w:val="none" w:sz="0" w:space="0" w:color="auto"/>
        <w:left w:val="none" w:sz="0" w:space="0" w:color="auto"/>
        <w:bottom w:val="none" w:sz="0" w:space="0" w:color="auto"/>
        <w:right w:val="none" w:sz="0" w:space="0" w:color="auto"/>
      </w:divBdr>
    </w:div>
    <w:div w:id="1931087649">
      <w:bodyDiv w:val="1"/>
      <w:marLeft w:val="0"/>
      <w:marRight w:val="0"/>
      <w:marTop w:val="0"/>
      <w:marBottom w:val="0"/>
      <w:divBdr>
        <w:top w:val="none" w:sz="0" w:space="0" w:color="auto"/>
        <w:left w:val="none" w:sz="0" w:space="0" w:color="auto"/>
        <w:bottom w:val="none" w:sz="0" w:space="0" w:color="auto"/>
        <w:right w:val="none" w:sz="0" w:space="0" w:color="auto"/>
      </w:divBdr>
    </w:div>
    <w:div w:id="2010331647">
      <w:bodyDiv w:val="1"/>
      <w:marLeft w:val="0"/>
      <w:marRight w:val="0"/>
      <w:marTop w:val="0"/>
      <w:marBottom w:val="0"/>
      <w:divBdr>
        <w:top w:val="none" w:sz="0" w:space="0" w:color="auto"/>
        <w:left w:val="none" w:sz="0" w:space="0" w:color="auto"/>
        <w:bottom w:val="none" w:sz="0" w:space="0" w:color="auto"/>
        <w:right w:val="none" w:sz="0" w:space="0" w:color="auto"/>
      </w:divBdr>
    </w:div>
    <w:div w:id="2023967516">
      <w:bodyDiv w:val="1"/>
      <w:marLeft w:val="0"/>
      <w:marRight w:val="0"/>
      <w:marTop w:val="0"/>
      <w:marBottom w:val="0"/>
      <w:divBdr>
        <w:top w:val="none" w:sz="0" w:space="0" w:color="auto"/>
        <w:left w:val="none" w:sz="0" w:space="0" w:color="auto"/>
        <w:bottom w:val="none" w:sz="0" w:space="0" w:color="auto"/>
        <w:right w:val="none" w:sz="0" w:space="0" w:color="auto"/>
      </w:divBdr>
    </w:div>
    <w:div w:id="2054186461">
      <w:bodyDiv w:val="1"/>
      <w:marLeft w:val="0"/>
      <w:marRight w:val="0"/>
      <w:marTop w:val="0"/>
      <w:marBottom w:val="0"/>
      <w:divBdr>
        <w:top w:val="none" w:sz="0" w:space="0" w:color="auto"/>
        <w:left w:val="none" w:sz="0" w:space="0" w:color="auto"/>
        <w:bottom w:val="none" w:sz="0" w:space="0" w:color="auto"/>
        <w:right w:val="none" w:sz="0" w:space="0" w:color="auto"/>
      </w:divBdr>
    </w:div>
    <w:div w:id="2076665021">
      <w:bodyDiv w:val="1"/>
      <w:marLeft w:val="0"/>
      <w:marRight w:val="0"/>
      <w:marTop w:val="0"/>
      <w:marBottom w:val="0"/>
      <w:divBdr>
        <w:top w:val="none" w:sz="0" w:space="0" w:color="auto"/>
        <w:left w:val="none" w:sz="0" w:space="0" w:color="auto"/>
        <w:bottom w:val="none" w:sz="0" w:space="0" w:color="auto"/>
        <w:right w:val="none" w:sz="0" w:space="0" w:color="auto"/>
      </w:divBdr>
    </w:div>
    <w:div w:id="2095199700">
      <w:bodyDiv w:val="1"/>
      <w:marLeft w:val="0"/>
      <w:marRight w:val="0"/>
      <w:marTop w:val="0"/>
      <w:marBottom w:val="0"/>
      <w:divBdr>
        <w:top w:val="none" w:sz="0" w:space="0" w:color="auto"/>
        <w:left w:val="none" w:sz="0" w:space="0" w:color="auto"/>
        <w:bottom w:val="none" w:sz="0" w:space="0" w:color="auto"/>
        <w:right w:val="none" w:sz="0" w:space="0" w:color="auto"/>
      </w:divBdr>
    </w:div>
    <w:div w:id="210981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lmen\Desktop\SEAS%20Journal\cabios_word_temp\MS%20Word%20Template%20Bioinformatic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b:Source>
    <b:Tag>Содар</b:Tag>
    <b:SourceType>Book</b:SourceType>
    <b:Guid>{2CC6DA42-B6C3-454F-A6F0-08FABF9BB8FA}</b:Guid>
    <b:Title>Философи, улс төрийн философийн мэдлэгт -  I боть”</b:Title>
    <b:Year>2020</b:Year>
    <b:City>Улаанбаатар</b:City>
    <b:Publisher>МУИС-ийн профессорын эрдмийн өв цуврал</b:Publisher>
    <b:Author>
      <b:Author>
        <b:NameList>
          <b:Person>
            <b:Last>Содномгомбо</b:Last>
            <b:First>Д</b:First>
          </b:Person>
        </b:NameList>
      </b:Author>
    </b:Author>
    <b:RefOrder>1</b:RefOrder>
  </b:Source>
  <b:Source>
    <b:Tag>ДСо201</b:Tag>
    <b:SourceType>Book</b:SourceType>
    <b:Guid>{F9A4C3F4-E5D1-407E-8791-CF20F0FB0397}</b:Guid>
    <b:Title>Улс төр судлалын мэдлэгт -II боть</b:Title>
    <b:Year>2020</b:Year>
    <b:City>Улаанбаатар</b:City>
    <b:Publisher>МУИС-ийн профессорын эрдмийн өв цуврал</b:Publisher>
    <b:Author>
      <b:Author>
        <b:NameList>
          <b:Person>
            <b:Last>Содномгомбо</b:Last>
            <b:First>Д</b:First>
          </b:Person>
        </b:NameList>
      </b:Author>
    </b:Author>
    <b:RefOrder>2</b:RefOrder>
  </b:Source>
  <b:Source>
    <b:Tag>Сод201</b:Tag>
    <b:SourceType>Book</b:SourceType>
    <b:Guid>{33B52AFE-AAC9-43D0-911D-D5564BD0556C}</b:Guid>
    <b:Title>Улс төр судлалын онол, практикийн асуудлууд</b:Title>
    <b:Year>2020</b:Year>
    <b:City>Улаанбаатар</b:City>
    <b:Publisher>МУИС-ийн профессорын эрдмийн өв цуврал</b:Publisher>
    <b:Author>
      <b:Author>
        <b:NameList>
          <b:Person>
            <b:Last>Содном</b:Last>
            <b:First>Ш</b:First>
          </b:Person>
        </b:NameList>
      </b:Author>
    </b:Author>
    <b:RefOrder>3</b:RefOrder>
  </b:Source>
  <b:Source>
    <b:Tag>Ган20</b:Tag>
    <b:SourceType>Book</b:SourceType>
    <b:Guid>{BE2BCE12-F791-4AC8-B447-7BBFF03EB4DE}</b:Guid>
    <b:Title>Монголын улс төр: онол, номлол, нийтлэл – I боть</b:Title>
    <b:Year>2020</b:Year>
    <b:City>Улаанбаатар</b:City>
    <b:Publisher>МУИС-ийн профессорын эрдмийн өв цуврал</b:Publisher>
    <b:Author>
      <b:Author>
        <b:NameList>
          <b:Person>
            <b:Last>Ганболд</b:Last>
            <b:First>Ц</b:First>
          </b:Person>
        </b:NameList>
      </b:Author>
    </b:Author>
    <b:RefOrder>4</b:RefOrder>
  </b:Source>
  <b:Source>
    <b:Tag>Ган201</b:Tag>
    <b:SourceType>Book</b:SourceType>
    <b:Guid>{0556EFA7-63EE-44D2-B1CA-8BD3CBCA77D7}</b:Guid>
    <b:Title>Монголын улс төр: уламжлал, шинэчлэл, тэмдэглэл – II боть</b:Title>
    <b:Year>2020</b:Year>
    <b:City>Улаанбаатар</b:City>
    <b:Publisher>МУИС-ийн профессорын эрдмийн өв цуврал</b:Publisher>
    <b:Author>
      <b:Author>
        <b:NameList>
          <b:Person>
            <b:Last>Ганболд</b:Last>
            <b:First>Ц</b:First>
          </b:Person>
        </b:NameList>
      </b:Author>
    </b:Author>
    <b:RefOrder>5</b:RefOrder>
  </b:Source>
  <b:Source>
    <b:Tag>Ган202</b:Tag>
    <b:SourceType>Book</b:SourceType>
    <b:Guid>{2DB91593-16D9-4B8F-97ED-C13DB0EE28E1}</b:Guid>
    <b:Title>Монголын улс төр: судалгаа, шинжилгээ, үнэлгээ – III боть</b:Title>
    <b:Year>2020</b:Year>
    <b:City>Улаанбаатар</b:City>
    <b:Publisher>МУИС-ийн профессорын эрдмийн өв цуврал</b:Publisher>
    <b:Author>
      <b:Author>
        <b:NameList>
          <b:Person>
            <b:Last>Ганболд</b:Last>
            <b:First>Ц</b:First>
          </b:Person>
        </b:NameList>
      </b:Author>
    </b:Author>
    <b:RefOrder>6</b:RefOrder>
  </b:Source>
  <b:Source>
    <b:Tag>Ган12</b:Tag>
    <b:SourceType>Book</b:SourceType>
    <b:Guid>{6F84955A-C63C-4635-849C-53AE3DEFF402}</b:Guid>
    <b:Title>ШУКО-оос Улс төр судлал хүртэл</b:Title>
    <b:Year>2012</b:Year>
    <b:City>Улаанбаатар</b:City>
    <b:Author>
      <b:Author>
        <b:NameList>
          <b:Person>
            <b:Last>Ганболд</b:Last>
            <b:First>Ц</b:First>
          </b:Person>
        </b:NameList>
      </b:Author>
    </b:Author>
    <b:Publisher>Соёмбо принтинг </b:Publisher>
    <b:RefOrder>7</b:RefOrder>
  </b:Source>
  <b:Source>
    <b:Tag>МУИ01</b:Tag>
    <b:SourceType>Book</b:SourceType>
    <b:Guid>{3188B6CF-AE5A-406B-B36B-0744CDC00B4D}</b:Guid>
    <b:Title>Улс төрийн шинжлэх ухаан</b:Title>
    <b:Year>2001</b:Year>
    <b:City>Улаанбаатар</b:City>
    <b:Publisher>Экимто </b:Publisher>
    <b:Author>
      <b:Author>
        <b:NameList>
          <b:Person>
            <b:Last>МУИС</b:Last>
          </b:Person>
        </b:NameList>
      </b:Author>
    </b:Author>
    <b:RefOrder>8</b:RefOrder>
  </b:Source>
  <b:Source>
    <b:Tag>МУИ10</b:Tag>
    <b:SourceType>Book</b:SourceType>
    <b:Guid>{5B322D35-AF66-427D-A35E-9B62221DC79A}</b:Guid>
    <b:Title>"Улс төрийн шинжлэх ухаан" сурах бичиг (Хоёр дахь хэвлэл)</b:Title>
    <b:Year>2010</b:Year>
    <b:City>Улаанбаатар</b:City>
    <b:Publisher>Экимто </b:Publisher>
    <b:Author>
      <b:Author>
        <b:NameList>
          <b:Person>
            <b:Last>МУИС</b:Last>
          </b:Person>
        </b:NameList>
      </b:Author>
    </b:Author>
    <b:RefOrder>9</b:RefOrder>
  </b:Source>
  <b:Source>
    <b:Tag>МУИ14</b:Tag>
    <b:SourceType>Book</b:SourceType>
    <b:Guid>{412FBB2A-E29C-4511-9BB1-4FB61E5B0CEC}</b:Guid>
    <b:Title>“Улс төрийн шинжлэх ухаан” сурах бичиг</b:Title>
    <b:Year>2014</b:Year>
    <b:City>Улаанбаатар</b:City>
    <b:Publisher>Экимто</b:Publisher>
    <b:Author>
      <b:Author>
        <b:NameList>
          <b:Person>
            <b:Last>МУИС</b:Last>
          </b:Person>
        </b:NameList>
      </b:Author>
    </b:Author>
    <b:RefOrder>10</b:RefOrder>
  </b:Source>
  <b:Source>
    <b:Tag>НШУ12</b:Tag>
    <b:SourceType>Book</b:SourceType>
    <b:Guid>{A54401F5-AC08-4EB8-A8FB-B9F92111CAD0}</b:Guid>
    <b:Title>Улс төрийн шинжлэх ухааны дээж бичиг (XX зуун)</b:Title>
    <b:Year>2012</b:Year>
    <b:City>Улаанбаатар</b:City>
    <b:Publisher>Соёмбо принтинг</b:Publisher>
    <b:Author>
      <b:Author>
        <b:NameList>
          <b:Person>
            <b:Last>НШУС. Улс төр судлалын тэнхим</b:Last>
          </b:Person>
        </b:NameList>
      </b:Author>
    </b:Author>
    <b:RefOrder>11</b:RefOrder>
  </b:Source>
  <b:Source>
    <b:Tag>Төр20</b:Tag>
    <b:SourceType>Book</b:SourceType>
    <b:Guid>{A9603AFE-10F1-49EA-B377-5D4FBEA1DB09}</b:Guid>
    <b:Title>Улс төрийн шинжлэх ухааны нэвтэрхий толь бичиг</b:Title>
    <b:Year>2020</b:Year>
    <b:City>Улаанбаатар</b:City>
    <b:Publisher>Адмон</b:Publisher>
    <b:Author>
      <b:Editor>
        <b:NameList>
          <b:Person>
            <b:Last>Төртогтох</b:Last>
            <b:First>Ж</b:First>
          </b:Person>
          <b:Person>
            <b:Last>Мөнхбат</b:Last>
            <b:First>С</b:First>
          </b:Person>
        </b:NameList>
      </b:Editor>
    </b:Author>
    <b:RefOrder>12</b:RefOrder>
  </b:Source>
  <b:Source>
    <b:Tag>Jan16</b:Tag>
    <b:SourceType>JournalArticle</b:SourceType>
    <b:Guid>{83FCDF05-9B63-4CB4-AC29-208C08D55269}</b:Guid>
    <b:Title>The development of political science in Mongolia: Initiatives and challenges”</b:Title>
    <b:Year>2016</b:Year>
    <b:JournalName>Asian journal of comparitive politics</b:JournalName>
    <b:Pages>108-122</b:Pages>
    <b:Volume>1</b:Volume>
    <b:Issue>2</b:Issue>
    <b:Author>
      <b:Author>
        <b:NameList>
          <b:Person>
            <b:Last>Janar</b:Last>
            <b:First>Turtogtokh </b:First>
          </b:Person>
        </b:NameList>
      </b:Author>
    </b:Author>
    <b:RefOrder>13</b:RefOrder>
  </b:Source>
  <b:Source>
    <b:Tag>Мон10</b:Tag>
    <b:SourceType>ConferenceProceedings</b:SourceType>
    <b:Guid>{50A0DA89-11C7-47A9-AEF3-9587ECCE2B46}</b:Guid>
    <b:Title>Орчин үеийн улс төрийн шинжлэх ухааны хөгжил, хандлага</b:Title>
    <b:Year>2010</b:Year>
    <b:ConferenceName>Орчин үеийн улс төрийн шинжлэх ухааны хөгжил, хандлага</b:ConferenceName>
    <b:City>Улаанбаатар</b:City>
    <b:Publisher>Бишрэлт тэнгэр</b:Publisher>
    <b:Author>
      <b:Author>
        <b:NameList>
          <b:Person>
            <b:Last> Монголын улс төр судлаачдын нэгдсэн холбоо</b:Last>
          </b:Person>
        </b:NameList>
      </b:Author>
    </b:Author>
    <b:RefOrder>14</b:RefOrder>
  </b:Source>
  <b:Source>
    <b:Tag>Мон12</b:Tag>
    <b:SourceType>ConferenceProceedings</b:SourceType>
    <b:Guid>{7F2EB841-ED63-48E3-AEFE-00CEE25F46BE}</b:Guid>
    <b:Title>Ардчилал: асуудал, эрэл, шийдэл</b:Title>
    <b:Year>2012</b:Year>
    <b:ConferenceName>Ардчилал: асуудал, эрэл, шийдэл” эрдэм шинжилгээний бага хурал №3</b:ConferenceName>
    <b:City>Улаанбаатар</b:City>
    <b:Publisher>Бишрэлт тэнгэр</b:Publisher>
    <b:Author>
      <b:Author>
        <b:NameList>
          <b:Person>
            <b:Last>Монголын улс төр судлаачдын нэгдсэн холбоо</b:Last>
          </b:Person>
        </b:NameList>
      </b:Author>
    </b:Author>
    <b:RefOrder>15</b:RefOrder>
  </b:Source>
  <b:Source>
    <b:Tag>Мон101</b:Tag>
    <b:SourceType>ConferenceProceedings</b:SourceType>
    <b:Guid>{0302B563-4C2F-430B-871E-73097CF7C7BB}</b:Guid>
    <b:Title>Монголын улс төр асуудал, эрэл, шийдэл</b:Title>
    <b:Year>2010</b:Year>
    <b:ConferenceName>Монголын улс төр асуудал, эрэл, шийдэл: Эрдэм шинжилгээний бага хурал №2</b:ConferenceName>
    <b:City>Улаанбаатар</b:City>
    <b:Publisher>Бишрэлт Тэнгэр</b:Publisher>
    <b:Author>
      <b:Author>
        <b:NameList>
          <b:Person>
            <b:Last>Монголын улс төр судлаачдын нэгдсэн холбоо</b:Last>
          </b:Person>
        </b:NameList>
      </b:Author>
    </b:Author>
    <b:RefOrder>16</b:RefOrder>
  </b:Source>
  <b:Source>
    <b:Tag>Мон14</b:Tag>
    <b:SourceType>ConferenceProceedings</b:SourceType>
    <b:Guid>{BFFA4046-4799-426A-8385-905FB702FEED}</b:Guid>
    <b:Title>Улс төрийн нам: асуудал, эрэл, шийдэл</b:Title>
    <b:Pages>Улс төрийн нам: асуудал, эрэл, шийдэл</b:Pages>
    <b:Year>2014</b:Year>
    <b:ConferenceName>Улс төрийн нам: асуудал, эрэл, шийдэл эрдэм шинжилгээний бага хурал</b:ConferenceName>
    <b:City>Улаанбаатар</b:City>
    <b:Author>
      <b:Author>
        <b:NameList>
          <b:Person>
            <b:Last>Монголын улс төр судлаачдын нэгдсэн холбоо</b:Last>
          </b:Person>
        </b:NameList>
      </b:Author>
    </b:Author>
    <b:RefOrder>17</b:RefOrder>
  </b:Source>
  <b:Source>
    <b:Tag>МУИ17</b:Tag>
    <b:SourceType>ConferenceProceedings</b:SourceType>
    <b:Guid>{E2C537EF-07D7-4042-88DE-74F1EC23D7D2}</b:Guid>
    <b:Title>Монгол дахь улс төрийн шинжлэх ухааны хөгжил эрдэм шинжилгээний бага хурал</b:Title>
    <b:Year>2017</b:Year>
    <b:ConferenceName>•	МУИС-ийн Улс төр судлалын тэнхимийн 50 жилийн ойд зориулсан Монгол дахь улс төрийн шинжлэх ухааны хөгжил” эрдэм шинжилгээний бага хурал</b:ConferenceName>
    <b:City>Улаанбаатар</b:City>
    <b:Author>
      <b:Author>
        <b:NameList>
          <b:Person>
            <b:Last>МУИС</b:Last>
          </b:Person>
        </b:NameList>
      </b:Author>
    </b:Author>
    <b:RefOrder>18</b:RefOrder>
  </b:Source>
  <b:Source>
    <b:Tag>МУИ171</b:Tag>
    <b:SourceType>ConferenceProceedings</b:SourceType>
    <b:Guid>{7C825ADA-7E39-419E-81A7-26B6CE06B17B}</b:Guid>
    <b:Title>Орчин үеийн улс төрийн хөгжил хандлага</b:Title>
    <b:Year>2017</b:Year>
    <b:ConferenceName>Орчин үеийн улс төрийн хөгжил хандлага” эрдэм шинжилгээний бага хурал</b:ConferenceName>
    <b:City>Улаанбаатар</b:City>
    <b:Author>
      <b:Author>
        <b:NameList>
          <b:Person>
            <b:Last>МУИС</b:Last>
          </b:Person>
        </b:NameList>
      </b:Author>
    </b:Author>
    <b:RefOrder>19</b:RefOrder>
  </b:Source>
  <b:Source>
    <b:Tag>Төр19</b:Tag>
    <b:SourceType>ConferenceProceedings</b:SourceType>
    <b:Guid>{0A087C0F-E331-4511-AFFF-6E7993597EBA}</b:Guid>
    <b:Title>Парламентын институтийн улс төр, эрх зүйн шинжилгээ</b:Title>
    <b:Year>2019</b:Year>
    <b:ConferenceName>Парламентын институтийн улс төр, эрх зүйн шинжилгээ” хурал</b:ConferenceName>
    <b:City>Улаанбаатар</b:City>
    <b:Publisher>Хууль зүйн үндэсний хүрээлэнгийн хэвлэх үйлдвэр</b:Publisher>
    <b:Author>
      <b:Editor>
        <b:NameList>
          <b:Person>
            <b:Last>Төртогтох</b:Last>
            <b:First>Ж</b:First>
          </b:Person>
          <b:Person>
            <b:Last>Амаржаргал</b:Last>
            <b:First>П</b:First>
          </b:Person>
          <b:Person>
            <b:Last>Ганболд</b:Last>
            <b:First>Ц</b:First>
          </b:Person>
        </b:NameList>
      </b:Editor>
    </b:Author>
    <b:RefOrder>20</b:RefOrder>
  </b:Source>
  <b:Source>
    <b:Tag>МУИ20</b:Tag>
    <b:SourceType>ConferenceProceedings</b:SourceType>
    <b:Guid>{193E2DCF-9B68-4065-AB73-2FBE5EE9921F}</b:Guid>
    <b:Title>Улс төрийн намын улс төр, эрх зүйн шинжилгээ</b:Title>
    <b:Year>2020</b:Year>
    <b:ConferenceName>Улс төрийн намын улс төр, эрх зүйн шинжилгээ хурал</b:ConferenceName>
    <b:City>Улаанбаатар</b:City>
    <b:Publisher>ХЗҮХ хэвлэх үйлдвэр</b:Publisher>
    <b:Author>
      <b:Author>
        <b:NameList>
          <b:Person>
            <b:Last>МУИС-ийн Улс төр судлалын тэнхим</b:Last>
          </b:Person>
          <b:Person>
            <b:Last>Хууль зүйн үндэсний хүрээлэн</b:Last>
          </b:Person>
          <b:Person>
            <b:Last>Монголын улс төр судлаачдын холбоо</b:Last>
          </b:Person>
        </b:NameList>
      </b:Author>
    </b:Author>
    <b:RefOrder>21</b:RefOrder>
  </b:Source>
  <b:Source>
    <b:Tag>Аль03</b:Tag>
    <b:SourceType>Book</b:SourceType>
    <b:Guid>{844D3248-56C4-4A82-AAD7-5001D46F2F14}</b:Guid>
    <b:Title>Улс төрийн шинжлэх ухааны Альтернатив сэтгүүл</b:Title>
    <b:Year>2003</b:Year>
    <b:City>Улаанбаатар</b:City>
    <b:Author>
      <b:Author>
        <b:NameList>
          <b:Person>
            <b:Last>Альтернатив судалгааны төв</b:Last>
          </b:Person>
        </b:NameList>
      </b:Author>
    </b:Author>
    <b:RefOrder>22</b:RefOrder>
  </b:Source>
  <b:Source>
    <b:Tag>МУИ24</b:Tag>
    <b:SourceType>Book</b:SourceType>
    <b:Guid>{7445F7DA-33B7-4E5E-866C-D477593F4E49}</b:Guid>
    <b:Year>2002-2024</b:Year>
    <b:JournalName>Эрдэм шинжилгээний Политологи сэтгүүл №1-№22</b:JournalName>
    <b:Author>
      <b:Author>
        <b:NameList>
          <b:Person>
            <b:Last>МУИС, Улс төр судлалын тэнхим</b:Last>
          </b:Person>
        </b:NameList>
      </b:Author>
    </b:Author>
    <b:Title>Эрдэм шинжилгээний Политологи сэтгүүл №1-№22</b:Title>
    <b:City>Улаанбаатар</b:City>
    <b:Publisher>МУИС-ийн хэвлэх үйлдвэр</b:Publisher>
    <b:RefOrder>23</b:RefOrder>
  </b:Source>
  <b:Source>
    <b:Tag>Jan11</b:Tag>
    <b:SourceType>Book</b:SourceType>
    <b:Guid>{AA107E37-5988-4F5E-97B4-1955DBC94702}</b:Guid>
    <b:Title>Contemporary Political Society №1-№5</b:Title>
    <b:Year>2011-2017</b:Year>
    <b:City>Улаанбаатар</b:City>
    <b:Publisher>Удам соёл</b:Publisher>
    <b:Author>
      <b:Editor>
        <b:NameList>
          <b:Person>
            <b:Last>Janar</b:Last>
            <b:First>Turtogtokh</b:First>
          </b:Person>
          <b:Person>
            <b:Last>Chabal</b:Last>
            <b:First>Pierre</b:First>
          </b:Person>
        </b:NameList>
      </b:Editor>
    </b:Author>
    <b:RefOrder>24</b:RefOrder>
  </b:Source>
  <b:Source>
    <b:Tag>Кон18</b:Tag>
    <b:SourceType>Book</b:SourceType>
    <b:Guid>{9AF3197E-86FC-4FE7-B9AC-FE961C0DBBC3}</b:Guid>
    <b:Title>Монгол улсын төрийн байгуулал дахь засаглалын институтын талаарх судалгаа: Судалгааны үр дүн, бодлогын зөвлөмж</b:Title>
    <b:Year>2018</b:Year>
    <b:City>Улаанбаатар</b:City>
    <b:Publisher>Мөнхийн үсэг</b:Publisher>
    <b:Author>
      <b:Editor>
        <b:NameList>
          <b:Person>
            <b:Last>Конрад-Анденауэр-Сан</b:Last>
          </b:Person>
          <b:Person>
            <b:Last>МУИС. ШУС. Улс төр судлалын </b:Last>
          </b:Person>
        </b:NameList>
      </b:Editor>
    </b:Author>
    <b:RefOrder>25</b:RefOrder>
  </b:Source>
  <b:Source>
    <b:Tag>Цан17</b:Tag>
    <b:SourceType>Book</b:SourceType>
    <b:Guid>{5F565916-669C-493D-97EA-809F67A90E53}</b:Guid>
    <b:Title>Үр нөлөө бүхий нутгийн удирдлагын тогтолцоо” судалгааны үр дүн, бодлогын зөвлөмж</b:Title>
    <b:Year>2017</b:Year>
    <b:City>Улаанбаатар</b:City>
    <b:Publisher>Мөнхийн үсэг</b:Publisher>
    <b:Author>
      <b:Editor>
        <b:NameList>
          <b:Person>
            <b:Last>Конрад-Анденауэр-Сан</b:Last>
          </b:Person>
          <b:Person>
            <b:Last>МУИС. ШУС. Улс төр судлалын </b:Last>
          </b:Person>
        </b:NameList>
      </b:Editor>
    </b:Author>
    <b:RefOrder>26</b:RefOrder>
  </b:Source>
  <b:Source>
    <b:Tag>Кон19</b:Tag>
    <b:SourceType>Book</b:SourceType>
    <b:Guid>{DFD74C0E-1B65-469F-97AA-963E75F34513}</b:Guid>
    <b:Title>Монгол улсын засаг захиргаа, нутаг дэвсгэрийн нэгжийн удирдлагын тогтолцоог боловсронгуй болгох нь” судалгааны үр дүн, бодлогын зөвлөмж</b:Title>
    <b:Year>2019</b:Year>
    <b:City>Улаанбаатар</b:City>
    <b:Publisher>Мөнхийн үсэг</b:Publisher>
    <b:Author>
      <b:Editor>
        <b:NameList>
          <b:Person>
            <b:Last>Конрад-Анденауэр-Сан.</b:Last>
          </b:Person>
          <b:Person>
            <b:Last>МУИС. ШУС. Улс төр судлалын </b:Last>
          </b:Person>
        </b:NameList>
      </b:Editor>
    </b:Author>
    <b:RefOrder>27</b:RefOrder>
  </b:Source>
  <b:Source>
    <b:Tag>Төр201</b:Tag>
    <b:SourceType>Book</b:SourceType>
    <b:Guid>{BEABA4EF-F687-4FEF-9A0C-00E059F3B109}</b:Guid>
    <b:Title>“Монгол дахь ардчилал, иргэнийн нийгмийн өнөөгийн байдлын нийгэм – улс төрийн судалгаа” судалгааны үр дүн, бодлогын зөвлөмж</b:Title>
    <b:Year>2020</b:Year>
    <b:City>Улаанбаатар</b:City>
    <b:Author>
      <b:Editor>
        <b:NameList>
          <b:Person>
            <b:Last>Төртогтох</b:Last>
            <b:First>Ж</b:First>
          </b:Person>
          <b:Person>
            <b:Last>Амаржаргал</b:Last>
            <b:First>П</b:First>
          </b:Person>
          <b:Person>
            <b:Last>Ганзаяа</b:Last>
            <b:First>С</b:First>
          </b:Person>
        </b:NameList>
      </b:Editor>
    </b:Author>
    <b:RefOrder>28</b:RefOrder>
  </b:Source>
  <b:Source>
    <b:Tag>Төр211</b:Tag>
    <b:SourceType>Book</b:SourceType>
    <b:Guid>{76994C6C-A5D0-4EC4-94F0-1A22C4C3702C}</b:Guid>
    <b:Title>Монгол дахь засаглал, институт, оролцоо, тэгш байдлын тулгамдсан асуудал, цаашдын хандлага” судалгааны үр дүн, бодлогын зөвлөмж</b:Title>
    <b:Year>2021</b:Year>
    <b:City>Улаанбаатар</b:City>
    <b:Publisher>Адмон принтинг</b:Publisher>
    <b:Author>
      <b:Editor>
        <b:NameList>
          <b:Person>
            <b:Last>Төртогтох</b:Last>
            <b:First>Ж</b:First>
          </b:Person>
          <b:Person>
            <b:Last>Ганзаяа</b:Last>
            <b:First>С</b:First>
          </b:Person>
        </b:NameList>
      </b:Editor>
    </b:Author>
    <b:RefOrder>29</b:RefOrder>
  </b:Source>
  <b:Source>
    <b:Tag>Төр23</b:Tag>
    <b:SourceType>Book</b:SourceType>
    <b:Guid>{7ECD68ED-31A2-4D81-90CB-B08E7500EAFA}</b:Guid>
    <b:Title>Цахим засаглал: төрийн үйлчилгээ, шийдвэр гаргах үйл явц, мэдээлэл харилцааг цахимжуулах боломж</b:Title>
    <b:Year>2023</b:Year>
    <b:City>Улаанбаатар</b:City>
    <b:Publisher>Адмон принтинг</b:Publisher>
    <b:Author>
      <b:Editor>
        <b:NameList>
          <b:Person>
            <b:Last>Төртогтох</b:Last>
            <b:First>Ж</b:First>
          </b:Person>
          <b:Person>
            <b:Last>Ганзаяа</b:Last>
            <b:First>С</b:First>
          </b:Person>
        </b:NameList>
      </b:Editor>
    </b:Author>
    <b:RefOrder>30</b:RefOrder>
  </b:Source>
  <b:Source>
    <b:Tag>Төр231</b:Tag>
    <b:SourceType>Book</b:SourceType>
    <b:Guid>{163B148B-04BF-43C0-B455-8E273D30D7B9}</b:Guid>
    <b:Title>Монголд төлөөллийн ардчиллын институтууд чиг үүргээ хэрхэн хэрэгжүүлж байна вэ</b:Title>
    <b:Year>2023</b:Year>
    <b:City>Улаанбаатар</b:City>
    <b:Author>
      <b:Editor>
        <b:NameList>
          <b:Person>
            <b:Last>Төрийн байгуулалтын экспертийн зөвлөл</b:Last>
          </b:Person>
        </b:NameList>
      </b:Editor>
    </b:Author>
    <b:RefOrder>31</b:RefOrder>
  </b:Source>
  <b:Source>
    <b:Tag>БЧи243</b:Tag>
    <b:SourceType>Book</b:SourceType>
    <b:Guid>{3B4D811D-BA97-44EA-A5F2-30FC65B3FECF}</b:Guid>
    <b:Author>
      <b:Author>
        <b:NameList>
          <b:Person>
            <b:Last>Б.Чимид</b:Last>
          </b:Person>
        </b:NameList>
      </b:Author>
    </b:Author>
    <b:Title>Үндсэн хуулийг дээдлэн шүтэх ёс</b:Title>
    <b:Year>2024</b:Year>
    <b:City>Улаанбаатар</b:City>
    <b:Publisher>Адмон принтинг</b:Publisher>
    <b:StateProvince>Монгол Улс</b:StateProvince>
    <b:CountryRegion>Нийслэл</b:CountryRegion>
    <b:Pages>72</b:Pages>
    <b:RefOrder>1</b:RefOrder>
  </b:Source>
  <b:Source>
    <b:Tag>БЧи244</b:Tag>
    <b:SourceType>Book</b:SourceType>
    <b:Guid>{265C006D-53A3-4CA8-BF1E-7F8241E9E77B}</b:Guid>
    <b:Author>
      <b:Author>
        <b:NameList>
          <b:Person>
            <b:Last>Б.Чимид</b:Last>
          </b:Person>
        </b:NameList>
      </b:Author>
    </b:Author>
    <b:Title>Үндсэн хуулийг дээдлэн шүтэх ёс</b:Title>
    <b:Year>2024</b:Year>
    <b:City>Улаанбаатар</b:City>
    <b:Publisher>Адмон принтинг</b:Publisher>
    <b:StateProvince>Монгол Улс</b:StateProvince>
    <b:CountryRegion>Нийслэл</b:CountryRegion>
    <b:Pages>74-75</b:Pages>
    <b:RefOrder>2</b:RefOrder>
  </b:Source>
  <b:Source>
    <b:Tag>ББа24</b:Tag>
    <b:SourceType>BookSection</b:SourceType>
    <b:Guid>{53758A5D-FC4F-4C16-AFEF-C9BFFF02EE6C}</b:Guid>
    <b:Title>Үндсэн хуулийн хөгжлийг шинэ хандлагаар судлах нь</b:Title>
    <b:Year>2024</b:Year>
    <b:City>Улаанбаатар</b:City>
    <b:Publisher>Адмон принтинг</b:Publisher>
    <b:StateProvince>Монгол Улс</b:StateProvince>
    <b:CountryRegion>Нийслэл</b:CountryRegion>
    <b:Pages>27</b:Pages>
    <b:Author>
      <b:Author>
        <b:NameList>
          <b:Person>
            <b:Last>Б.Баярсайхан</b:Last>
          </b:Person>
        </b:NameList>
      </b:Author>
      <b:BookAuthor>
        <b:NameList>
          <b:Person>
            <b:Last>О.Мөнхсайхан</b:Last>
            <b:First>Н.Болортунгалаг</b:First>
          </b:Person>
        </b:NameList>
      </b:BookAuthor>
    </b:Author>
    <b:BookTitle>Бяраагийн Чимидийн уншлага: Үндсэн хуулийг дээдлэн шүтэх ёс</b:BookTitle>
    <b:RefOrder>3</b:RefOrder>
  </b:Source>
  <b:Source>
    <b:Tag>ЖАм12</b:Tag>
    <b:SourceType>Book</b:SourceType>
    <b:Guid>{66DBD3EE-6C86-4C76-A182-C6CEABC6850E}</b:Guid>
    <b:Title>Үндсэн хуулийн маргаан</b:Title>
    <b:Year>2012</b:Year>
    <b:Pages>629</b:Pages>
    <b:City>Улаанбаатар</b:City>
    <b:Publisher>Адмон принтинг</b:Publisher>
    <b:Author>
      <b:Author>
        <b:NameList>
          <b:Person>
            <b:Last>Ж.Амарсанаа</b:Last>
          </b:Person>
        </b:NameList>
      </b:Author>
      <b:Editor>
        <b:NameList>
          <b:Person>
            <b:Last>Л.Баасан</b:Last>
            <b:First>Д.Наранчимэг,</b:First>
            <b:Middle>Ц.Сарантуяа</b:Middle>
          </b:Person>
        </b:NameList>
      </b:Editor>
    </b:Author>
    <b:StateProvince>Монгол Улс</b:StateProvince>
    <b:CountryRegion>Нийслэл</b:CountryRegion>
    <b:Volume>Анхны хэвлэл</b:Volume>
    <b:RefOrder>4</b:RefOrder>
  </b:Source>
  <b:Source>
    <b:Tag>ЖАм121</b:Tag>
    <b:SourceType>Book</b:SourceType>
    <b:Guid>{3898915A-3D6C-46D9-948C-F74AF1DF7ECE}</b:Guid>
    <b:Author>
      <b:Author>
        <b:NameList>
          <b:Person>
            <b:Last>Ж.Амарсанаа</b:Last>
          </b:Person>
        </b:NameList>
      </b:Author>
      <b:Editor>
        <b:NameList>
          <b:Person>
            <b:Last>Л.Баасан</b:Last>
            <b:First>Д.Наранчимэг,</b:First>
            <b:Middle>Ц.Сарантуяа</b:Middle>
          </b:Person>
        </b:NameList>
      </b:Editor>
    </b:Author>
    <b:Title>Үндсэн хуулийн маргаан</b:Title>
    <b:Year>2012</b:Year>
    <b:City>Улаанбаатар</b:City>
    <b:Publisher>Адмон принтинг</b:Publisher>
    <b:StateProvince>Монгол Улс</b:StateProvince>
    <b:CountryRegion>Нийслэл</b:CountryRegion>
    <b:Volume>Анхны хэвлэл</b:Volume>
    <b:Pages>631</b:Pages>
    <b:RefOrder>5</b:RefOrder>
  </b:Source>
  <b:Source>
    <b:Tag>НЖа17</b:Tag>
    <b:SourceType>BookSection</b:SourceType>
    <b:Guid>{D2FC620C-A9E2-4B32-9751-91CF96DEA74E}</b:Guid>
    <b:Title>Үндсэн хуулийн цэц иргэдийн улс төрийн эрхийн баталгаа болох нь</b:Title>
    <b:Year>2017</b:Year>
    <b:City>Улаанбаатар</b:City>
    <b:Publisher>Адмон принтинг</b:Publisher>
    <b:Author>
      <b:Author>
        <b:NameList>
          <b:Person>
            <b:Last>Н.Жанцан</b:Last>
          </b:Person>
        </b:NameList>
      </b:Author>
      <b:BookAuthor>
        <b:NameList>
          <b:Person>
            <b:Last>цэц</b:Last>
            <b:First>Үндсэн</b:First>
            <b:Middle>хуулийн</b:Middle>
          </b:Person>
        </b:NameList>
      </b:BookAuthor>
    </b:Author>
    <b:BookTitle>Үндсэн хуулийн эрх зүйн тулгамдсан асуудал</b:BookTitle>
    <b:Pages>38-39</b:Pages>
    <b:StateProvince>Монгол Улс</b:StateProvince>
    <b:CountryRegion>Нийслэл</b:CountryRegion>
    <b:RefOrder>6</b:RefOrder>
  </b:Source>
  <b:Source>
    <b:Tag>НЖа171</b:Tag>
    <b:SourceType>BookSection</b:SourceType>
    <b:Guid>{4094219C-11A0-464D-967E-F8194B357D73}</b:Guid>
    <b:Author>
      <b:Author>
        <b:NameList>
          <b:Person>
            <b:Last>Н.Жанцан</b:Last>
          </b:Person>
        </b:NameList>
      </b:Author>
      <b:BookAuthor>
        <b:NameList>
          <b:Person>
            <b:Last>цэц</b:Last>
            <b:First>Үндсэн</b:First>
            <b:Middle>хуулийн</b:Middle>
          </b:Person>
        </b:NameList>
      </b:BookAuthor>
    </b:Author>
    <b:Title>Үндсэн хуулийн цэц иргэдийн улс төрийн эрхийн баталгаа болох нь</b:Title>
    <b:BookTitle>Үндсэн хуулийн эрх зүйн тулгамдсан асуудал</b:BookTitle>
    <b:Year>2017</b:Year>
    <b:Pages>40-41</b:Pages>
    <b:City>Улаанбаатар</b:City>
    <b:Publisher>Адмон принтинг</b:Publisher>
    <b:StateProvince>Монгол Улс</b:StateProvince>
    <b:CountryRegion>Нийслэл</b:CountryRegion>
    <b:RefOrder>7</b:RefOrder>
  </b:Source>
  <b:Source>
    <b:Tag>Лоу08</b:Tag>
    <b:SourceType>Book</b:SourceType>
    <b:Guid>{92740DFA-DBC5-4504-A48F-68AA3FDEB51D}</b:Guid>
    <b:Title>Ардчилалуудыг харьцуулахуй</b:Title>
    <b:Year>2008</b:Year>
    <b:Pages>58</b:Pages>
    <b:City>Улаанбаатр</b:City>
    <b:Author>
      <b:Author>
        <b:Corporate>Лоуренс Денүк, Ричард Ниэми, Пиппа Норрис</b:Corporate>
      </b:Author>
      <b:Translator>
        <b:NameList>
          <b:Person>
            <b:Last>Д.Мөнх-Эрдэнэ</b:Last>
          </b:Person>
        </b:NameList>
      </b:Translator>
    </b:Author>
    <b:StateProvince>Монгол Улс</b:StateProvince>
    <b:CountryRegion>Нийслэл</b:CountryRegion>
    <b:RefOrder>8</b:RefOrder>
  </b:Source>
  <b:Source>
    <b:Tag>НЛү05</b:Tag>
    <b:SourceType>Book</b:SourceType>
    <b:Guid>{5E45AD49-41EB-47C0-BFDE-EF56DF63738A}</b:Guid>
    <b:Author>
      <b:Author>
        <b:NameList>
          <b:Person>
            <b:Last>Н.Лүндэндорж</b:Last>
          </b:Person>
        </b:NameList>
      </b:Author>
    </b:Author>
    <b:Title>Төрийн онол</b:Title>
    <b:Year>2005</b:Year>
    <b:City>Улаанбаатар</b:City>
    <b:Publisher>Адмон принтинг</b:Publisher>
    <b:Volume>Хоёр дахь хэвлэл</b:Volume>
    <b:Pages>58</b:Pages>
    <b:RefOrder>9</b:RefOrder>
  </b:Source>
  <b:Source>
    <b:Tag>Лоу081</b:Tag>
    <b:SourceType>Book</b:SourceType>
    <b:Guid>{BDA3E433-87C3-4C80-A963-CBFEF13740BD}</b:Guid>
    <b:Author>
      <b:Author>
        <b:Corporate>Лоуренс Денүк, Ричард Ниэми, Пиппа Норрисс</b:Corporate>
      </b:Author>
      <b:Translator>
        <b:NameList>
          <b:Person>
            <b:Last>Д.Мөнх-Эрдэнэ</b:Last>
          </b:Person>
        </b:NameList>
      </b:Translator>
    </b:Author>
    <b:Title>Ардчилалуудыг харьцуулахуй</b:Title>
    <b:Year>2008</b:Year>
    <b:City>Улаанбаатар</b:City>
    <b:StateProvince>Монгол Улс</b:StateProvince>
    <b:CountryRegion>Нийслэл</b:CountryRegion>
    <b:Pages>37</b:Pages>
    <b:RefOrder>10</b:RefOrder>
  </b:Source>
  <b:Source>
    <b:Tag>ДГа19</b:Tag>
    <b:SourceType>Book</b:SourceType>
    <b:Guid>{128204A5-1717-423B-8214-FE0F5D212B57}</b:Guid>
    <b:Author>
      <b:Author>
        <b:NameList>
          <b:Person>
            <b:Last>Д.Гангабаатар</b:Last>
          </b:Person>
        </b:NameList>
      </b:Author>
    </b:Author>
    <b:Title>Үндсэн хуулийн эрх зүй</b:Title>
    <b:Year>2019</b:Year>
    <b:City>Улаанбаатар</b:City>
    <b:Publisher>МУИС Пресс</b:Publisher>
    <b:StateProvince>Монгол Улс</b:StateProvince>
    <b:CountryRegion>Нийслэл</b:CountryRegion>
    <b:Pages>196</b:Pages>
    <b:RefOrder>11</b:RefOrder>
  </b:Source>
  <b:Source>
    <b:Tag>Энд101</b:Tag>
    <b:SourceType>Book</b:SourceType>
    <b:Guid>{2BE17109-C613-4F42-A213-7FE362493C23}</b:Guid>
    <b:Title>Сонгуулийн тогтолцооны бүтэц зохион байгуулалт</b:Title>
    <b:Year>2010</b:Year>
    <b:City>Улаанбаатар</b:City>
    <b:Author>
      <b:Author>
        <b:Corporate>Эндрю Рейнольдс, Бэн Райлли, Эндрю Эллис</b:Corporate>
      </b:Author>
      <b:Translator>
        <b:NameList>
          <b:Person>
            <b:Last>Г.Батбаяр</b:Last>
          </b:Person>
        </b:NameList>
      </b:Translator>
    </b:Author>
    <b:StateProvince>Монгол Улс</b:StateProvince>
    <b:CountryRegion>Нийслэл</b:CountryRegion>
    <b:Pages>11</b:Pages>
    <b:RefOrder>12</b:RefOrder>
  </b:Source>
  <b:Source>
    <b:Tag>ЖАм122</b:Tag>
    <b:SourceType>Book</b:SourceType>
    <b:Guid>{93B4BD6B-19A4-4B27-921E-CE4B1DB62867}</b:Guid>
    <b:Author>
      <b:Author>
        <b:NameList>
          <b:Person>
            <b:Last>Ж.Амарсанаа</b:Last>
          </b:Person>
        </b:NameList>
      </b:Author>
      <b:Editor>
        <b:NameList>
          <b:Person>
            <b:Last>Л.Баасан</b:Last>
            <b:First>Д.Наранчимэг,</b:First>
            <b:Middle>Ц.Сарантуяа</b:Middle>
          </b:Person>
        </b:NameList>
      </b:Editor>
    </b:Author>
    <b:Title>Үндсэн хуулийн маргаан</b:Title>
    <b:Year>2012</b:Year>
    <b:City>Улаанбаатар</b:City>
    <b:StateProvince>Монгол Улс</b:StateProvince>
    <b:CountryRegion>Нийслэл</b:CountryRegion>
    <b:Volume>Анхны хэвлэл</b:Volume>
    <b:Pages>571</b:Pages>
    <b:RefOrder>13</b:RefOrder>
  </b:Source>
  <b:Source>
    <b:Tag>ЭЗо24</b:Tag>
    <b:SourceType>Interview</b:SourceType>
    <b:Guid>{22C83AC6-C79E-D241-9F79-63FE6D267725}</b:Guid>
    <b:Title>МАН хотыг сэргээнэ гэсэн. Шалтаг тоочихгүйгээр мөрийн хөтөлбөрөө бодитоор биелүүлэхийг хүлээх л үлдлээ</b:Title>
    <b:City>Улаанбаатар</b:City>
    <b:Year>2024</b:Year>
    <b:Month>10</b:Month>
    <b:Day>14</b:Day>
    <b:Author>
      <b:Author>
        <b:Corporate>ikon.mn</b:Corporate>
      </b:Author>
      <b:Interviewee>
        <b:NameList>
          <b:Person>
            <b:Last>Э.Золзаяа</b:Last>
          </b:Person>
        </b:NameList>
      </b:Interviewee>
      <b:Interviewer>
        <b:NameList>
          <b:Person>
            <b:Last>ikon.mn</b:Last>
          </b:Person>
        </b:NameList>
      </b:Interviewer>
    </b:Author>
    <b:CountryRegion>Монгол</b:CountryRegion>
    <b:RefOrder>1</b:RefOrder>
  </b:Source>
  <b:Source>
    <b:Tag>Dav17</b:Tag>
    <b:SourceType>JournalArticle</b:SourceType>
    <b:Guid>{1AE73DA0-1092-4DDF-A0AF-9F9D4338F5A1}</b:Guid>
    <b:Author>
      <b:Author>
        <b:NameList>
          <b:Person>
            <b:Last>P.Myatt</b:Last>
            <b:First>David</b:First>
          </b:Person>
        </b:NameList>
      </b:Author>
    </b:Author>
    <b:Title>A Thoery of Protest Voting</b:Title>
    <b:JournalName>The Economic Journal, Vol. 127</b:JournalName>
    <b:Year>2017</b:Year>
    <b:Pages>1527-1567</b:Pages>
    <b:RefOrder>2</b:RefOrder>
  </b:Source>
  <b:Source>
    <b:Tag>Kse11</b:Tag>
    <b:SourceType>JournalArticle</b:SourceType>
    <b:Guid>{25B947E3-E5CB-4647-9BA1-F1788C5707A0}</b:Guid>
    <b:Author>
      <b:Author>
        <b:NameList>
          <b:Person>
            <b:Last>Kselman</b:Last>
            <b:First>D.</b:First>
            <b:Middle>and Niou, E.</b:Middle>
          </b:Person>
        </b:NameList>
      </b:Author>
    </b:Author>
    <b:Title>Protest voting in plurality elections: a theory of voter signaling</b:Title>
    <b:JournalName>Public choice, vol 148</b:JournalName>
    <b:Year>2011</b:Year>
    <b:Pages>395-418</b:Pages>
    <b:RefOrder>3</b:RefOrder>
  </b:Source>
  <b:Source>
    <b:Tag>Есү24</b:Tag>
    <b:SourceType>JournalArticle</b:SourceType>
    <b:Guid>{A74EFE79-D5C1-C04B-A758-BE744CBDDF3D}</b:Guid>
    <b:Author>
      <b:Author>
        <b:NameList>
          <b:Person>
            <b:Last>Есүхэй</b:Last>
            <b:First>Т.</b:First>
          </b:Person>
        </b:NameList>
      </b:Author>
    </b:Author>
    <b:Title>УЛСЫН ИХ ХУРЛЫН БОЛОН ОРОН НУТГИЙН СОНГУУЛИЙН ҮР ДҮНД ЭСЭРГҮҮЦЭХ САНАЛЫН ҮЗҮҮЛЖ БУЙ НӨЛӨӨ</b:Title>
    <b:JournalName>Төрийн байгуулал судлал</b:JournalName>
    <b:Year>2024</b:Year>
    <b:Pages>44-52</b:Pages>
    <b:RefOrder>4</b:RefOrder>
  </b:Source>
  <b:Source>
    <b:Tag>Chr23</b:Tag>
    <b:SourceType>JournalArticle</b:SourceType>
    <b:Guid>{7C4DA85B-B150-2B48-9ECF-164950AC187F}</b:Guid>
    <b:Title>The Impact of Government Participation on the Political Trust of Populist Party Supporters</b:Title>
    <b:Year>2023</b:Year>
    <b:Author>
      <b:Author>
        <b:NameList>
          <b:Person>
            <b:Last>Juen</b:Last>
            <b:First>Christina-Marie</b:First>
          </b:Person>
        </b:NameList>
      </b:Author>
    </b:Author>
    <b:JournalName>Government and Opposition</b:JournalName>
    <b:Pages>425-440</b:Pages>
    <b:RefOrder>5</b:RefOrder>
  </b:Source>
  <b:Source>
    <b:Tag>Rik86</b:Tag>
    <b:SourceType>JournalArticle</b:SourceType>
    <b:Guid>{7AEBE47E-0158-4B1B-9B98-4C132EBBD4B7}</b:Guid>
    <b:Title>The Two Party System and Duverger's Law: An Essay on the History of Political Science.</b:Title>
    <b:Year>1986</b:Year>
    <b:Author>
      <b:Author>
        <b:NameList>
          <b:Person>
            <b:Last>Riker</b:Last>
            <b:First>W.</b:First>
          </b:Person>
        </b:NameList>
      </b:Author>
    </b:Author>
    <b:JournalName>Journal of Politics</b:JournalName>
    <b:Pages>616-647</b:Pages>
    <b:RefOrder>6</b:RefOrder>
  </b:Source>
  <b:Source xmlns:b="http://schemas.openxmlformats.org/officeDocument/2006/bibliography">
    <b:Tag>Сон20</b:Tag>
    <b:SourceType>InternetSite</b:SourceType>
    <b:Guid>{C762F108-321B-4C10-A3EF-8AAA160060CE}</b:Guid>
    <b:Title>Сонгуулийн Ерөнхий хороо</b:Title>
    <b:Year>2020</b:Year>
    <b:Author>
      <b:Author>
        <b:Corporate>Сонгуулийн Ерөнхий Хороо</b:Corporate>
      </b:Author>
    </b:Author>
    <b:URL>https://gec.gov.mn/dun2020/</b:URL>
    <b:RefOrder>7</b:RefOrder>
  </b:Source>
  <b:Source>
    <b:Tag>Abr95</b:Tag>
    <b:SourceType>JournalArticle</b:SourceType>
    <b:Guid>{309FBF45-38E7-4DF4-81C5-6B32A042FB56}</b:Guid>
    <b:Title>Third party and independent candidates in American Politics: Wallace, Anderson, Perot</b:Title>
    <b:Year>1995</b:Year>
    <b:Author>
      <b:Author>
        <b:NameList>
          <b:Person>
            <b:Last>Abramson</b:Last>
            <b:First>P.R.,</b:First>
            <b:Middle>Aldrich, J.H., Paolino, P. and Rohde, D.W.</b:Middle>
          </b:Person>
        </b:NameList>
      </b:Author>
    </b:Author>
    <b:JournalName>Political Research Quarterly</b:JournalName>
    <b:Pages>349-367</b:Pages>
    <b:RefOrder>8</b:RefOrder>
  </b:Source>
  <b:Source>
    <b:Tag>Jér17</b:Tag>
    <b:SourceType>JournalArticle</b:SourceType>
    <b:Guid>{EB564DEE-BE1D-4B66-A72D-E5B85D8FA716}</b:Guid>
    <b:Author>
      <b:Author>
        <b:NameList>
          <b:Person>
            <b:Last>Moualek</b:Last>
            <b:First>Jérémie</b:First>
          </b:Person>
        </b:NameList>
      </b:Author>
    </b:Author>
    <b:Title>VOTES THAT ARE (REALLY) NOT LIKE OTHERS?: THE MANY USAGES OF BLANK AND NULL VOTES.</b:Title>
    <b:JournalName>Revue Française de Science Politique (English Edition) 67, no. 6</b:JournalName>
    <b:Year>2017</b:Year>
    <b:Pages>1-14</b:Pages>
    <b:RefOrder>9</b:RefOrder>
  </b:Source>
  <b:Source>
    <b:Tag>Placeholder1</b:Tag>
    <b:SourceType>JournalArticle</b:SourceType>
    <b:Guid>{00EE5CC4-386A-7148-A6F1-CB9AA26415B0}</b:Guid>
    <b:RefOrder>10</b:RefOrder>
  </b:Source>
  <b:Source>
    <b:Tag>Ази17</b:Tag>
    <b:SourceType>Book</b:SourceType>
    <b:Guid>{FFA4D65B-E220-4A73-9D46-A3003E2A70CC}</b:Guid>
    <b:Author>
      <b:Author>
        <b:Corporate>Азийн барометр</b:Corporate>
      </b:Author>
    </b:Author>
    <b:Title>Ардчиллын тэмцэл сорилтын жилүүдэд: Монгол ба дэлхийн улс орнууд туршлагажиж эхэлсэн нь</b:Title>
    <b:Year>2017</b:Year>
    <b:City>Zurich, Switzerland.</b:City>
    <b:Publisher>World Society Foundation, c/o Cultur Prospectiv, Stadelhoferstrasse 26, CH-8001 Zurich, Switzerland.</b:Publisher>
    <b:DOI>DOI: 10.54520/i18070912</b:DOI>
    <b:RefOrder>1</b:RefOrder>
  </b:Source>
  <b:Source>
    <b:Tag>Мон92</b:Tag>
    <b:SourceType>InternetSite</b:SourceType>
    <b:Guid>{1A48F30C-A570-49FC-BA23-9BCD2C35E616}</b:Guid>
    <b:Year>1992</b:Year>
    <b:LCID>mn-MN</b:LCID>
    <b:Author>
      <b:Author>
        <b:Corporate>Монгол улсын үндсэн хууль</b:Corporate>
      </b:Author>
    </b:Author>
    <b:Title> legalinfo. legalinfo: https://www.legalinfo.mn/law/details/367-ээс Гаргасан</b:Title>
    <b:Month>01</b:Month>
    <b:Day>13</b:Day>
    <b:RefOrder>2</b:RefOrder>
  </b:Source>
  <b:Source>
    <b:Tag>НҮү24</b:Tag>
    <b:SourceType>JournalArticle</b:SourceType>
    <b:Guid>{530CEF33-C90B-4A58-9774-F97B5A6C7666}</b:Guid>
    <b:Title>Шийдвэр гаргах түвшний эмэгтэйчүүдийн оролцоон дахь сонгуулийн тогтолцооны нөлөө</b:Title>
    <b:Year>2024</b:Year>
    <b:Author>
      <b:Author>
        <b:NameList>
          <b:Person>
            <b:Last>Н.Үүрийнтуяа</b:Last>
          </b:Person>
        </b:NameList>
      </b:Author>
    </b:Author>
    <b:JournalName>Mongolian Journal of Humanities and Social Sciences</b:JournalName>
    <b:City>Улаанбаатар</b:City>
    <b:Volume>9</b:Volume>
    <b:DOI>DOI – https://doi.org/10.69542/mjhss.v9i19.3885</b:DOI>
    <b:LCID>mn-MN</b:LCID>
    <b:Pages>77</b:Pages>
    <b:RefOrder>3</b:RefOrder>
  </b:Source>
  <b:Source>
    <b:Tag>НҮү20</b:Tag>
    <b:SourceType>JournalArticle</b:SourceType>
    <b:Guid>{25E19FA4-06DA-4AE5-A854-E359CB1991C7}</b:Guid>
    <b:Title>Шийдвэр гаргах түвшин дэх эмэгтэйчүүдийн оролцоо ба нийгмийн сүлжээний онол</b:Title>
    <b:Year>2020</b:Year>
    <b:Author>
      <b:Author>
        <b:NameList>
          <b:Person>
            <b:Last>Н.Үүрийнтуяа</b:Last>
          </b:Person>
        </b:NameList>
      </b:Author>
    </b:Author>
    <b:JournalName>Жендэр судлал</b:JournalName>
    <b:Pages>86</b:Pages>
    <b:RefOrder>4</b:RefOrder>
  </b:Source>
  <b:Source>
    <b:Tag>JHä11</b:Tag>
    <b:SourceType>Book</b:SourceType>
    <b:Guid>{8A6969CB-BA22-495F-B0CA-FFD23302B40D}</b:Guid>
    <b:Title>The Founding Concepts of Social Capital - Bourdieu’s Theory of Capital and Coleman's Rational-Choice Approach to Social Capital. In: Social Capital Theory. VS Verlag für Sozialwissenschaften</b:Title>
    <b:Year>2011</b:Year>
    <b:Author>
      <b:Author>
        <b:Corporate>J, Häuberer.</b:Corporate>
      </b:Author>
    </b:Author>
    <b:JournalName>Häuberer J. (2011) The Founding Concepts of Social Capital - Bourdieu’s Theory of Capital and Coleman's Rational-Choice Approach to Social Capital. In: Social Capital Theory. VS Verlag für Sozialwissenschaften</b:JournalName>
    <b:RefOrder>5</b:RefOrder>
  </b:Source>
  <b:Source>
    <b:Tag>htt</b:Tag>
    <b:SourceType>InternetSite</b:SourceType>
    <b:Guid>{D86CD0AC-9E7A-4108-8C25-2D5CECC89ADF}</b:Guid>
    <b:Title>https://faculty.georgetown.edu/irvinem/theory/Bourdieu-Forms-of-Capital.pdf</b:Title>
    <b:Author>
      <b:Author>
        <b:NameList>
          <b:Person>
            <b:Last>https://faculty.georgetown.edu/irvinem/theory/Bourdieu-Forms-of-Capital.pdf</b:Last>
          </b:Person>
        </b:NameList>
      </b:Author>
    </b:Author>
    <b:InternetSiteTitle>Graduate School of Arts and Sciences</b:InternetSiteTitle>
    <b:RefOrder>6</b:RefOrder>
  </b:Source>
  <b:Source>
    <b:Tag>htt1</b:Tag>
    <b:SourceType>InternetSite</b:SourceType>
    <b:Guid>{CD8A5C92-CF73-4D86-AB70-3444CE916C44}</b:Guid>
    <b:Title>https://faculty.georgetown.edu/irvinem/theory/Bourdieu-Forms-of-Capital.pdf</b:Title>
    <b:RefOrder>7</b:RefOrder>
  </b:Source>
  <b:Source>
    <b:Tag>Häu11</b:Tag>
    <b:SourceType>Book</b:SourceType>
    <b:Guid>{B1981A6E-C723-4005-9A15-B18FDBFC19B9}</b:Guid>
    <b:Title>The Founding Concepts of Social Capital - Bourdieu’s Theory of Capital and Coleman's Rational-Choice Approach to Social Capital. In: Social Capital Theory. VS Verlag für Sozialwissenschaften</b:Title>
    <b:Year>2011</b:Year>
    <b:Author>
      <b:Author>
        <b:Corporate>J., Häuberer</b:Corporate>
      </b:Author>
    </b:Author>
    <b:PeriodicalTitle>Häuberer J. (2011) The Founding Concepts of Social Capital - Bourdieu’s Theory of Capital and Coleman's Rational-Choice Approach to Social Capital. In: Social Capital Theory. VS Verlag für Sozialwissenschaften</b:PeriodicalTitle>
    <b:City>Висбаден (Wiesbaden) хотод</b:City>
    <b:Publisher>VS Verlag für Sozialwissenschaften ( Springer VS)</b:Publisher>
    <b:RefOrder>8</b:RefOrder>
  </b:Source>
  <b:Source>
    <b:Tag>GGu121</b:Tag>
    <b:SourceType>JournalArticle</b:SourceType>
    <b:Guid>{309EE972-5E71-46F6-8CD6-6EDB18A582E7}</b:Guid>
    <b:Author>
      <b:Author>
        <b:NameList>
          <b:Person>
            <b:Last>G.Gudmundsson</b:Last>
            <b:First>P.Mikewwicz</b:First>
          </b:Person>
        </b:NameList>
      </b:Author>
    </b:Author>
    <b:Title>The concept of social capital and its usage in educational studies.</b:Title>
    <b:JournalName>Studia Edukacyjne NR 22\2012.</b:JournalName>
    <b:Year>2012</b:Year>
    <b:Pages>22</b:Pages>
    <b:RefOrder>9</b:RefOrder>
  </b:Source>
  <b:Source>
    <b:Tag>RPu011</b:Tag>
    <b:SourceType>JournalArticle</b:SourceType>
    <b:Guid>{C2915670-A272-4794-84FF-A101745D3AC7}</b:Guid>
    <b:Author>
      <b:Author>
        <b:NameList>
          <b:Person>
            <b:Last>R.Putnam</b:Last>
          </b:Person>
        </b:NameList>
      </b:Author>
    </b:Author>
    <b:Title>Social capital: measurement and consequencies.</b:Title>
    <b:JournalName>Canadian Journal of Policy Research [Internet]. 2001;2 (Spring 2001) :41-51.</b:JournalName>
    <b:Year>2001</b:Year>
    <b:Pages>41-51</b:Pages>
    <b:RefOrder>10</b:RefOrder>
  </b:Source>
  <b:Source>
    <b:Tag>ОМө08</b:Tag>
    <b:SourceType>Book</b:SourceType>
    <b:Guid>{50E4E106-B8CB-40E0-AA57-33C911EA39DC}</b:Guid>
    <b:Title>Социологийн онол (сонгодог хийгээд орчин үе)</b:Title>
    <b:Year>2008</b:Year>
    <b:Pages>195-197</b:Pages>
    <b:LCID>mn-MN</b:LCID>
    <b:Author>
      <b:Author>
        <b:Corporate>О., Мөнхбат</b:Corporate>
      </b:Author>
    </b:Author>
    <b:City>Улаанбаатар</b:City>
    <b:Publisher>ubprint</b:Publisher>
    <b:BookTitle>Социологийн онол (сонгодог хийгээд орчин үе)</b:BookTitle>
    <b:RefOrder>11</b:RefOrder>
  </b:Source>
  <b:Source xmlns:b="http://schemas.openxmlformats.org/officeDocument/2006/bibliography">
    <b:Tag>Nor</b:Tag>
    <b:SourceType>ConferenceProceedings</b:SourceType>
    <b:Guid>{E38A0D39-2993-447C-BB92-2015AB9BD97C}</b:Guid>
    <b:Author>
      <b:Author>
        <b:NameList>
          <b:Person>
            <b:Last>Norris</b:Last>
            <b:First>Pippa</b:First>
            <b:Middle>and Ronald Inglehart</b:Middle>
          </b:Person>
        </b:NameList>
      </b:Author>
    </b:Author>
    <b:Title>“Gendering Social Capital: Bowling in Women’s Leagues?” paper prepared for conference on Gneder and Social Capital, St. John’s College, University of Manitoba.</b:Title>
    <b:ConferenceName>“Gendering Social Capital: Bowling in Women’s Leagues?” paper prepared for conference on Gneder and Social Capital, St. John’s College, University of Manitoba.</b:ConferenceName>
    <b:City>Манитоба мужийн Виннипег хот</b:City>
    <b:RefOrder>12</b:RefOrder>
  </b:Source>
  <b:Source>
    <b:Tag>Rod22</b:Tag>
    <b:SourceType>JournalArticle</b:SourceType>
    <b:Guid>{B3241D20-2C6E-4F1D-AC70-FFFF239B8517}</b:Guid>
    <b:Author>
      <b:Author>
        <b:NameList>
          <b:Person>
            <b:Last>Rekker</b:Last>
            <b:First>Roderik</b:First>
          </b:Person>
        </b:NameList>
      </b:Author>
    </b:Author>
    <b:Title>How young voters fuel electoral volatility</b:Title>
    <b:JournalName>Elsevier</b:JournalName>
    <b:Year>2022</b:Year>
    <b:Pages>4-5</b:Pages>
    <b:RefOrder>1</b:RefOrder>
  </b:Source>
  <b:Source>
    <b:Tag>БЭр</b:Tag>
    <b:SourceType>JournalArticle</b:SourceType>
    <b:Guid>{4EC92FC1-5B60-4628-A1FA-3076E7B3AD90}</b:Guid>
    <b:Author>
      <b:Author>
        <b:NameList>
          <b:Person>
            <b:Last>Б.Эрдэнэдалай</b:Last>
          </b:Person>
        </b:NameList>
      </b:Author>
    </b:Author>
    <b:Title>Залуу сонгогчдын ирц, оролцоог нэмэгдүүлэх нь </b:Title>
    <b:RefOrder>2</b:RefOrder>
  </b:Source>
  <b:Source>
    <b:Tag>Kah02</b:Tag>
    <b:SourceType>JournalArticle</b:SourceType>
    <b:Guid>{D93B984E-3EBB-489C-9DDA-81FBCA7EC232}</b:Guid>
    <b:Author>
      <b:Author>
        <b:Corporate>Kahn, Kim Fridkin and Patrick J Kenney </b:Corporate>
      </b:Author>
    </b:Author>
    <b:Title>The slant of the news: How editorial endorsements influence campaign coverage and citizens' views of candidates</b:Title>
    <b:JournalName>American Political science review 96</b:JournalName>
    <b:Year>2002</b:Year>
    <b:Pages>381-94</b:Pages>
    <b:RefOrder>3</b:RefOrder>
  </b:Source>
  <b:Source>
    <b:Tag>Bla04</b:Tag>
    <b:SourceType>JournalArticle</b:SourceType>
    <b:Guid>{F0E63A65-A040-499A-ACE3-3FC77CC6BFDD}</b:Guid>
    <b:Author>
      <b:Author>
        <b:NameList>
          <b:Person>
            <b:Last>Blais</b:Last>
          </b:Person>
        </b:NameList>
      </b:Author>
    </b:Author>
    <b:Title>Anatomy of a Liberal Victory: Making Sense of the 2000 Canadian Election </b:Title>
    <b:JournalName>University of British</b:JournalName>
    <b:Year>2004</b:Year>
    <b:Pages>4</b:Pages>
    <b:RefOrder>4</b:RefOrder>
  </b:Source>
  <b:Source>
    <b:Tag>БУя</b:Tag>
    <b:SourceType>JournalArticle</b:SourceType>
    <b:Guid>{16A53F94-F430-407D-8FF1-B3BB975B5669}</b:Guid>
    <b:Author>
      <b:Author>
        <b:NameList>
          <b:Person>
            <b:Last>Б.Уянга</b:Last>
          </b:Person>
        </b:NameList>
      </b:Author>
    </b:Author>
    <b:Title>УЛС ТӨРИЙН СОНГУУЛЬД ХАНДАХ ШИНЭ СОНГОГЧИЙН ХАНДЛАГЫГ ТОДОРХОЙЛОХ СУДАЛГАА</b:Title>
    <b:Year>2021</b:Year>
    <b:Pages>29</b:Pages>
    <b:RefOrder>5</b:RefOrder>
  </b:Source>
  <b:Source>
    <b:Tag>Mac32</b:Tag>
    <b:SourceType>Book</b:SourceType>
    <b:Guid>{EAE0A506-E20D-4F4F-8BE8-44566C5588E3}</b:Guid>
    <b:Author>
      <b:Author>
        <b:NameList>
          <b:Person>
            <b:Last>Machiavelli</b:Last>
            <b:First>Niccolo</b:First>
          </b:Person>
        </b:NameList>
      </b:Author>
    </b:Author>
    <b:Title>Prince</b:Title>
    <b:Year>1532</b:Year>
    <b:RefOrder>1</b:RefOrder>
  </b:Source>
  <b:Source>
    <b:Tag>Tho51</b:Tag>
    <b:SourceType>Book</b:SourceType>
    <b:Guid>{E9F3DD69-1EE8-5E45-8B07-CC0536B3142E}</b:Guid>
    <b:Author>
      <b:Author>
        <b:NameList>
          <b:Person>
            <b:Last>Hobbes</b:Last>
            <b:First>Thomas</b:First>
          </b:Person>
        </b:NameList>
      </b:Author>
    </b:Author>
    <b:Title>Leviathan</b:Title>
    <b:Year>1651</b:Year>
    <b:RefOrder>2</b:RefOrder>
  </b:Source>
  <b:Source>
    <b:Tag>MBo07</b:Tag>
    <b:SourceType>JournalArticle</b:SourceType>
    <b:Guid>{1CC3055F-AB70-8440-A86D-D178B4E22064}</b:Guid>
    <b:Title>Analyzing and Assessing Public Accountability</b:Title>
    <b:Year>2007</b:Year>
    <b:Author>
      <b:Author>
        <b:NameList>
          <b:Person>
            <b:Last>M</b:Last>
            <b:First>Bovens</b:First>
          </b:Person>
        </b:NameList>
      </b:Author>
    </b:Author>
    <b:JournalName>European Law Journal</b:JournalName>
    <b:Pages>447-468</b:Pages>
    <b:Volume>13</b:Volume>
    <b:Issue>4</b:Issue>
    <b:RefOrder>3</b:RefOrder>
  </b:Source>
  <b:Source>
    <b:Tag>Abo</b:Tag>
    <b:SourceType>InternetSite</b:SourceType>
    <b:Guid>{8A6B6511-AB6D-2142-B91C-1FC78E8F35BE}</b:Guid>
    <b:Title>About The Government Performance Project</b:Title>
    <b:URL>https://www.govexec.com/magazine/2000/03/about-the-government-performance-project/6316/</b:URL>
    <b:Month>2000</b:Month>
    <b:RefOrder>4</b:RefOrder>
  </b:Source>
  <b:Source>
    <b:Tag>Rai03</b:Tag>
    <b:SourceType>Book</b:SourceType>
    <b:Guid>{777F66E4-0ABE-444E-AC97-66FC4CFEB530}</b:Guid>
    <b:Title>Understanding and Managing Public Organizations</b:Title>
    <b:Year>2003</b:Year>
    <b:Author>
      <b:Author>
        <b:NameList>
          <b:Person>
            <b:Last>Hal</b:Last>
            <b:First>Rainey</b:First>
          </b:Person>
        </b:NameList>
      </b:Author>
    </b:Author>
    <b:City>San Francisco</b:City>
    <b:Publisher>Jossey-Bass</b:Publisher>
    <b:RefOrder>5</b:RefOrder>
  </b:Source>
  <b:Source>
    <b:Tag>And05</b:Tag>
    <b:SourceType>JournalArticle</b:SourceType>
    <b:Guid>{95F78DDA-6C08-F045-B13E-DB53D5C9BB5A}</b:Guid>
    <b:Author>
      <b:Author>
        <b:NameList>
          <b:Person>
            <b:Last>Andrew R</b:Last>
            <b:First>Boyne</b:First>
            <b:Middle>G. A. and Walker, R. M.</b:Middle>
          </b:Person>
        </b:NameList>
      </b:Author>
    </b:Author>
    <b:Title>Representative Bureaucracy, Organizational Strategy and Public Service Performance: An Empirical Analysis of English Local Government</b:Title>
    <b:Year>2005</b:Year>
    <b:JournalName>Journal of Public Administration Research and Theory</b:JournalName>
    <b:Pages>489-504</b:Pages>
    <b:Volume>15</b:Volume>
    <b:Issue>4</b:Issue>
    <b:RefOrder>6</b:RefOrder>
  </b:Source>
  <b:Source>
    <b:Tag>Por10</b:Tag>
    <b:SourceType>Report</b:SourceType>
    <b:Guid>{F8CEC79B-F70E-5B4D-B89F-DB95AC385BD8}</b:Guid>
    <b:Author>
      <b:Author>
        <b:NameList>
          <b:Person>
            <b:Last>Porcelli</b:Last>
            <b:First>Ben</b:First>
            <b:Middle>Lockwood and Francesco</b:Middle>
          </b:Person>
        </b:NameList>
      </b:Author>
    </b:Author>
    <b:Title>Assessing Comprehensive Performance Assessment</b:Title>
    <b:Year>2010</b:Year>
    <b:Publisher>Online</b:Publisher>
    <b:RefOrder>7</b:RefOrder>
  </b:Source>
  <b:Source>
    <b:Tag>Rob93</b:Tag>
    <b:SourceType>Book</b:SourceType>
    <b:Guid>{97FEE448-BAF6-E043-886A-30F94203F62E}</b:Guid>
    <b:Author>
      <b:Author>
        <b:NameList>
          <b:Person>
            <b:Last>Robert</b:Last>
            <b:First>Putnam</b:First>
          </b:Person>
        </b:NameList>
      </b:Author>
    </b:Author>
    <b:Title>Making Democracy Work</b:Title>
    <b:Year>1993</b:Year>
    <b:City>Princeton</b:City>
    <b:Publisher>Princeton University</b:Publisher>
    <b:RefOrder>8</b:RefOrder>
  </b:Source>
  <b:Source>
    <b:Tag>Yan06</b:Tag>
    <b:SourceType>JournalArticle</b:SourceType>
    <b:Guid>{6680884C-8124-9443-9B78-94FE9258B613}</b:Guid>
    <b:Author>
      <b:Author>
        <b:NameList>
          <b:Person>
            <b:Last>Yang Kaifeng</b:Last>
            <b:First>Holzer</b:First>
            <b:Middle>Marc</b:Middle>
          </b:Person>
        </b:NameList>
      </b:Author>
    </b:Author>
    <b:Title>The Performance- Trust Link: Implications for Performance Measurement</b:Title>
    <b:Year>2006</b:Year>
    <b:JournalName>Public Administration Review</b:JournalName>
    <b:Pages>114-126</b:Pages>
    <b:Volume>66</b:Volume>
    <b:Issue>1</b:Issue>
    <b:RefOrder>9</b:RefOrder>
  </b:Source>
  <b:Source>
    <b:Tag>Rob99</b:Tag>
    <b:SourceType>JournalArticle</b:SourceType>
    <b:Guid>{A1E19D98-7A3D-9349-A359-7B1D0ECB9057}</b:Guid>
    <b:Title>Why Do Some Countries Produce So Much More Output Per Worker Than Others?</b:Title>
    <b:Year>1999</b:Year>
    <b:Author>
      <b:Author>
        <b:NameList>
          <b:Person>
            <b:Last>Robert Hall</b:Last>
            <b:First>Charles</b:First>
            <b:Middle>Jones</b:Middle>
          </b:Person>
        </b:NameList>
      </b:Author>
    </b:Author>
    <b:JournalName>The Quarterly Journal of Economics</b:JournalName>
    <b:Pages>83-116</b:Pages>
    <b:RefOrder>10</b:RefOrder>
  </b:Source>
  <b:Source>
    <b:Tag>Aud10</b:Tag>
    <b:SourceType>JournalArticle</b:SourceType>
    <b:Guid>{6AEE66E8-6548-EA4C-A1C8-C9D2CA3EBF08}</b:Guid>
    <b:Title>Measuring Government Effectiveness and Its Consequences for Social Welfare in Sub-Saharan African Countries</b:Title>
    <b:Year>2010</b:Year>
    <b:Month>July</b:Month>
    <b:Author>
      <b:Author>
        <b:NameList>
          <b:Person>
            <b:Last>Audrey Sacks</b:Last>
            <b:First>Margaret</b:First>
            <b:Middle>Levi</b:Middle>
          </b:Person>
        </b:NameList>
      </b:Author>
    </b:Author>
    <b:JournalName>Social Forces</b:JournalName>
    <b:Pages>2325-2351</b:Pages>
    <b:Volume>88</b:Volume>
    <b:Issue>5</b:Issue>
    <b:RefOrder>11</b:RefOrder>
  </b:Source>
  <b:Source>
    <b:Tag>Ram24</b:Tag>
    <b:SourceType>InternetSite</b:SourceType>
    <b:Guid>{ACB7D61A-1ED2-AD47-B613-3CF4D26F969F}</b:Guid>
    <b:Author>
      <b:Author>
        <b:NameList>
          <b:Person>
            <b:Last>Ramanna</b:Last>
            <b:First>Karthik</b:First>
          </b:Person>
        </b:NameList>
      </b:Author>
    </b:Author>
    <b:Title>Harvard Business Review</b:Title>
    <b:URL>https://hbr.org/2024/12/governments-should-be-effective-not-efficient</b:URL>
    <b:Year>2024</b:Year>
    <b:Month>December</b:Month>
    <b:Day>3</b:Day>
    <b:RefOrder>12</b:RefOrder>
  </b:Source>
  <b:Source>
    <b:Tag>Joh01</b:Tag>
    <b:SourceType>JournalArticle</b:SourceType>
    <b:Guid>{2E6C6E2C-68EF-AB4E-80E7-3A51B15DDC6A}</b:Guid>
    <b:Author>
      <b:Author>
        <b:NameList>
          <b:Person>
            <b:Last>John</b:Last>
            <b:First>Kirlin</b:First>
          </b:Person>
        </b:NameList>
      </b:Author>
    </b:Author>
    <b:Title>Big Questions for a Significant Public Administration</b:Title>
    <b:JournalName>Public Administration Review</b:JournalName>
    <b:Year>2001</b:Year>
    <b:Pages>140-143</b:Pages>
    <b:Volume>61</b:Volume>
    <b:Issue>2</b:Issue>
    <b:RefOrder>13</b:RefOrder>
  </b:Source>
  <b:Source>
    <b:Tag>Tok08</b:Tag>
    <b:SourceType>JournalArticle</b:SourceType>
    <b:Guid>{73BCF7E5-B1A4-C34B-9B48-974142A2D2D2}</b:Guid>
    <b:Author>
      <b:Author>
        <b:NameList>
          <b:Person>
            <b:Last>Toke Aidt</b:Last>
            <b:First>Jayasri</b:First>
            <b:Middle>Dutta, Vania Sena</b:Middle>
          </b:Person>
        </b:NameList>
      </b:Author>
    </b:Author>
    <b:Title>Governance regimes, corruption and growth: Theory and evidence</b:Title>
    <b:JournalName>Journal of Comparative Economics</b:JournalName>
    <b:Year>2008</b:Year>
    <b:Pages>195-220</b:Pages>
    <b:Publisher>Elsevier</b:Publisher>
    <b:Volume>36</b:Volume>
    <b:Issue>2</b:Issue>
    <b:RefOrder>14</b:RefOrder>
  </b:Source>
  <b:Source>
    <b:Tag>OEC23</b:Tag>
    <b:SourceType>Report</b:SourceType>
    <b:Guid>{47DCEA12-C8E7-4740-AF10-775A15759BBA}</b:Guid>
    <b:Author>
      <b:Author>
        <b:NameList>
          <b:Person>
            <b:Last>OECD</b:Last>
          </b:Person>
        </b:NameList>
      </b:Author>
    </b:Author>
    <b:Title>Government at a Glance</b:Title>
    <b:Publisher>OECD publishing</b:Publisher>
    <b:City>Paris</b:City>
    <b:Year>2023</b:Year>
    <b:RefOrder>15</b:RefOrder>
  </b:Source>
  <b:Source>
    <b:Tag>Dix67</b:Tag>
    <b:SourceType>Book</b:SourceType>
    <b:Guid>{D038BB42-A4EF-4698-945D-5EE4F94DE5D9}</b:Guid>
    <b:Title>Colombia: The Political Dimensions of Change</b:Title>
    <b:Year>1967</b:Year>
    <b:City>New Haven</b:City>
    <b:Publisher>Yale University Press</b:Publisher>
    <b:Author>
      <b:Author>
        <b:NameList>
          <b:Person>
            <b:Last>Dix</b:Last>
            <b:First>Robert H.</b:First>
          </b:Person>
        </b:NameList>
      </b:Author>
    </b:Author>
    <b:LCID>en-US</b:LCID>
    <b:RefOrder>1</b:RefOrder>
  </b:Source>
  <b:Source>
    <b:Tag>Hun681</b:Tag>
    <b:SourceType>Book</b:SourceType>
    <b:Guid>{165ECAE1-D200-41CF-B25E-A679E19985A6}</b:Guid>
    <b:Title>Political Order in Changing Societies</b:Title>
    <b:Year>1968</b:Year>
    <b:City>New Haven and London</b:City>
    <b:Publisher>Yale University Press</b:Publisher>
    <b:Author>
      <b:Author>
        <b:NameList>
          <b:Person>
            <b:Last>Huntington</b:Last>
            <b:First>Samuel P. </b:First>
          </b:Person>
        </b:NameList>
      </b:Author>
    </b:Author>
    <b:LCID>en-US</b:LCID>
    <b:RefOrder>2</b:RefOrder>
  </b:Source>
  <b:Source>
    <b:Tag>Gra90</b:Tag>
    <b:SourceType>Book</b:SourceType>
    <b:Guid>{4C3AECD8-C704-4F8A-99EF-75E322B464CB}</b:Guid>
    <b:Title>Patronage and politics in nineteenth-century Brazil</b:Title>
    <b:Year>1990</b:Year>
    <b:City>Stanford, Calif.</b:City>
    <b:Publisher>Stanford University Press</b:Publisher>
    <b:Author>
      <b:Author>
        <b:NameList>
          <b:Person>
            <b:Last>Graham</b:Last>
            <b:First>Richard</b:First>
          </b:Person>
        </b:NameList>
      </b:Author>
    </b:Author>
    <b:LCID>en-US</b:LCID>
    <b:RefOrder>3</b:RefOrder>
  </b:Source>
  <b:Source>
    <b:Tag>Sto05</b:Tag>
    <b:SourceType>JournalArticle</b:SourceType>
    <b:Guid>{25936FEF-4250-4FD7-944A-39E6A6025DAE}</b:Guid>
    <b:Title>Perverse Accountability: A Formal Model of Machine Politics with Evidence from Argentina</b:Title>
    <b:Year>2005</b:Year>
    <b:Author>
      <b:Author>
        <b:NameList>
          <b:Person>
            <b:Last> Stokes</b:Last>
            <b:First>Susan C.</b:First>
          </b:Person>
        </b:NameList>
      </b:Author>
    </b:Author>
    <b:LCID>en-US</b:LCID>
    <b:JournalName>American Political Science Review</b:JournalName>
    <b:Pages>315-325</b:Pages>
    <b:Volume>Volume 99 </b:Volume>
    <b:Issue>Issue 3 </b:Issue>
    <b:RefOrder>4</b:RefOrder>
  </b:Source>
  <b:Source>
    <b:Tag>Kit07</b:Tag>
    <b:SourceType>Book</b:SourceType>
    <b:Guid>{7EA1E0B1-ACC5-4E76-B4CC-5B72AC7533E9}</b:Guid>
    <b:Title>Patrons, clients, and policies : patterns of democratic accountability and political competition</b:Title>
    <b:Year>2007</b:Year>
    <b:City>Cambridge, UK ; New York</b:City>
    <b:Publisher>Cambridge University Press</b:Publisher>
    <b:Author>
      <b:Author>
        <b:NameList>
          <b:Person>
            <b:Last>Kitschelt </b:Last>
            <b:First>Herbert </b:First>
          </b:Person>
          <b:Person>
            <b:Last>Wilkinson</b:Last>
            <b:First>Steven I. </b:First>
          </b:Person>
        </b:NameList>
      </b:Author>
    </b:Author>
    <b:RefOrder>5</b:RefOrder>
  </b:Source>
  <b:Source>
    <b:Tag>Gri12</b:Tag>
    <b:SourceType>Book</b:SourceType>
    <b:Guid>{DAA6FC69-7EA3-44F5-B381-AFB2ACBE4046}</b:Guid>
    <b:Title>Jobs for the Boys: Patronage and the State in Comparative Perspective</b:Title>
    <b:Year>2012</b:Year>
    <b:City>Cambridge, Mass.</b:City>
    <b:Publisher>Harvard University Press</b:Publisher>
    <b:Author>
      <b:Author>
        <b:NameList>
          <b:Person>
            <b:Last>Grindle</b:Last>
            <b:First>Merilee</b:First>
            <b:Middle>S.</b:Middle>
          </b:Person>
        </b:NameList>
      </b:Author>
    </b:Author>
    <b:LCID>en-US</b:LCID>
    <b:RefOrder>6</b:RefOrder>
  </b:Source>
  <b:Source>
    <b:Tag>Hub12</b:Tag>
    <b:SourceType>Book</b:SourceType>
    <b:Guid>{1A2809FE-9136-4781-BA61-5F4E05ECE244}</b:Guid>
    <b:Title>Deliberate Discretion? The Institutional Foundations of Bureaucratic Autonomy</b:Title>
    <b:Year>2012</b:Year>
    <b:City> Cambridge, UK ; New York</b:City>
    <b:Publisher>Cambridge University Press</b:Publisher>
    <b:Author>
      <b:Author>
        <b:NameList>
          <b:Person>
            <b:Last>Huber</b:Last>
            <b:First>John D. </b:First>
          </b:Person>
          <b:Person>
            <b:Last>Shipan</b:Last>
            <b:First>Charles R. </b:First>
          </b:Person>
        </b:NameList>
      </b:Author>
    </b:Author>
    <b:RefOrder>7</b:RefOrder>
  </b:Source>
  <b:Source>
    <b:Tag>Отг192</b:Tag>
    <b:SourceType>JournalArticle</b:SourceType>
    <b:Guid>{40893B7E-F963-4227-B38C-C6DD72121908}</b:Guid>
    <b:Title>Орчин үеийн төрийн удирдлагын онол, үзэл баримтлал</b:Title>
    <b:Year>2019</b:Year>
    <b:JournalName>Нийгмийн хөгжил: Асуудал, шийдэл онол, арга зүйн сэтгүүл</b:JournalName>
    <b:Author>
      <b:Author>
        <b:NameList>
          <b:Person>
            <b:Last>Отгонбаяр</b:Last>
            <b:First>Н.</b:First>
          </b:Person>
          <b:Person>
            <b:Last>Төмөр </b:Last>
            <b:First>Т.</b:First>
          </b:Person>
        </b:NameList>
      </b:Author>
    </b:Author>
    <b:LCID>mn-MN</b:LCID>
    <b:Issue>№1</b:Issue>
    <b:RefOrder>8</b:RefOrder>
  </b:Source>
  <b:Source>
    <b:Tag>Gra73</b:Tag>
    <b:SourceType>JournalArticle</b:SourceType>
    <b:Guid>{6460A988-70EE-483D-BD42-E796BC615F8D}</b:Guid>
    <b:Title>The Strength of Weak Ties</b:Title>
    <b:JournalName>American Journal of Sociology</b:JournalName>
    <b:Year>1973</b:Year>
    <b:Volume>Vol. 78</b:Volume>
    <b:Issue>No. 6</b:Issue>
    <b:Author>
      <b:Author>
        <b:NameList>
          <b:Person>
            <b:Last>Granovetter</b:Last>
            <b:First>Mark S. </b:First>
          </b:Person>
        </b:NameList>
      </b:Author>
    </b:Author>
    <b:RefOrder>9</b:RefOrder>
  </b:Source>
  <b:Source>
    <b:Tag>Joh82</b:Tag>
    <b:SourceType>Book</b:SourceType>
    <b:Guid>{E01C23A5-D5C6-4AD3-9405-99B4E3A87E5D}</b:Guid>
    <b:Title>MITI and the Japanese Miracle: The growth of industrial policy, 1925-1975</b:Title>
    <b:Year>1982</b:Year>
    <b:City>Stanford, Calif.</b:City>
    <b:Publisher>Stanford University Press</b:Publisher>
    <b:Author>
      <b:Author>
        <b:NameList>
          <b:Person>
            <b:Last>Johnson</b:Last>
            <b:First>Chalmers A. </b:First>
          </b:Person>
        </b:NameList>
      </b:Author>
    </b:Author>
    <b:LCID>en-US</b:LCID>
    <b:RefOrder>10</b:RefOrder>
  </b:Source>
  <b:Source>
    <b:Tag>Tho02</b:Tag>
    <b:SourceType>Book</b:SourceType>
    <b:Guid>{113C1BFC-F874-46A8-A5EE-2473332DA4D2}</b:Guid>
    <b:Year>2002</b:Year>
    <b:Author>
      <b:Author>
        <b:NameList>
          <b:Person>
            <b:Last>Thomas</b:Last>
            <b:First>H.D</b:First>
          </b:Person>
        </b:NameList>
      </b:Author>
    </b:Author>
    <b:Title>Knowledge Management Case Book Siemens Best Practice.</b:Title>
    <b:RefOrder>1</b:RefOrder>
  </b:Source>
  <b:Source>
    <b:Tag>Tho98</b:Tag>
    <b:SourceType>Book</b:SourceType>
    <b:Guid>{5068CBC6-5D8F-4EDB-B0D2-CF45385DD6A9}</b:Guid>
    <b:Author>
      <b:Author>
        <b:Corporate>Thomas, H.D, Larry,P</b:Corporate>
      </b:Author>
    </b:Author>
    <b:Title>Working Knowledge.</b:Title>
    <b:Year>1998</b:Year>
    <b:City>Brighton</b:City>
    <b:Publisher>Harvard Business Review Press</b:Publisher>
    <b:RefOrder>2</b:RefOrder>
  </b:Source>
  <b:Source>
    <b:Tag>Nan</b:Tag>
    <b:SourceType>Book</b:SourceType>
    <b:Guid>{3226C329-C38B-407A-A164-A92E6D20F1FE}</b:Guid>
    <b:Author>
      <b:Author>
        <b:Corporate>Nancy,M.D</b:Corporate>
      </b:Author>
    </b:Author>
    <b:Title>Common Knowledge: How Companies Thrive by Sharing What They Know.</b:Title>
    <b:City>Brighton</b:City>
    <b:Publisher>Harvard Business Review Press</b:Publisher>
    <b:Year>2000</b:Year>
    <b:RefOrder>3</b:RefOrder>
  </b:Source>
  <b:Source>
    <b:Tag>Kun05</b:Tag>
    <b:SourceType>JournalArticle</b:SourceType>
    <b:Guid>{C948426B-37B6-4DFA-9985-0141B1D11574}</b:Guid>
    <b:Author>
      <b:Author>
        <b:Corporate>Kun Chang Lee, Sangjae Lee, In Won Kang</b:Corporate>
      </b:Author>
    </b:Author>
    <b:Year>2005</b:Year>
    <b:Title>KMPI: measuring knowledge management performance</b:Title>
    <b:JournalName>Information &amp; Management</b:JournalName>
    <b:Pages>469-482</b:Pages>
    <b:RefOrder>4</b:RefOrder>
  </b:Source>
  <b:Source>
    <b:Tag>Kap96</b:Tag>
    <b:SourceType>Book</b:SourceType>
    <b:Guid>{774E65D8-639B-4311-A99B-94705A8C374B}</b:Guid>
    <b:Title>The Balanced Scorecard: Translating Strategy into Actions</b:Title>
    <b:Year>1996</b:Year>
    <b:City>Boston</b:City>
    <b:Publisher>Harvard Business School Press</b:Publisher>
    <b:Author>
      <b:Author>
        <b:NameList>
          <b:Person>
            <b:Last>Kaplan</b:Last>
            <b:First>R.S.,</b:First>
            <b:Middle>&amp; Norton, D.P.</b:Middle>
          </b:Person>
        </b:NameList>
      </b:Author>
    </b:Author>
    <b:RefOrder>5</b:RefOrder>
  </b:Source>
  <b:Source>
    <b:Tag>Che15</b:Tag>
    <b:SourceType>JournalArticle</b:SourceType>
    <b:Guid>{EDB534DA-B2A8-4AB4-95A2-279C75A992D2}</b:Guid>
    <b:Title>Evaluation of knowledge management performance: An organic approach. </b:Title>
    <b:Year>2015</b:Year>
    <b:Author>
      <b:Author>
        <b:NameList>
          <b:Person>
            <b:Last>Chen</b:Last>
            <b:First>L.</b:First>
            <b:Middle>Fong, P.S</b:Middle>
          </b:Person>
        </b:NameList>
      </b:Author>
    </b:Author>
    <b:JournalName>Information &amp; Management</b:JournalName>
    <b:Pages>431-453</b:Pages>
    <b:RefOrder>6</b:RefOrder>
  </b:Source>
  <b:Source>
    <b:Tag>Dav98</b:Tag>
    <b:SourceType>JournalArticle</b:SourceType>
    <b:Guid>{EC75F28F-A66A-4FD6-9D9B-CFBED70971A5}</b:Guid>
    <b:Author>
      <b:Author>
        <b:NameList>
          <b:Person>
            <b:Last>Davenport</b:Last>
            <b:First>T.,</b:First>
            <b:Middle>De Long, D., Beers, M.</b:Middle>
          </b:Person>
        </b:NameList>
      </b:Author>
    </b:Author>
    <b:Title>Successful knowledge management projects.</b:Title>
    <b:JournalName>Sloan Management Review</b:JournalName>
    <b:Year>1998</b:Year>
    <b:Pages>43-57</b:Pages>
    <b:RefOrder>12</b:RefOrder>
  </b:Source>
  <b:Source>
    <b:Tag>Чул02</b:Tag>
    <b:SourceType>JournalArticle</b:SourceType>
    <b:Guid>{AAAD869A-B02C-4DD6-9A89-FCCDBCAB039A}</b:Guid>
    <b:Author>
      <b:Author>
        <b:Corporate>Б.Чулуундорж</b:Corporate>
      </b:Author>
    </b:Author>
    <b:Title>Мэдлэгийн менежментийг сургалтад хэрэгжүүлэх нь</b:Title>
    <b:JournalName>УБ</b:JournalName>
    <b:Year>2002</b:Year>
    <b:RefOrder>13</b:RefOrder>
  </b:Source>
  <b:Source>
    <b:Tag>Кры06</b:Tag>
    <b:SourceType>JournalArticle</b:SourceType>
    <b:Guid>{FC6BCB7B-E3D0-46C4-BBA2-50AC1DC8BFAD}</b:Guid>
    <b:Author>
      <b:Author>
        <b:Corporate>Крыштафович А.Н.</b:Corporate>
      </b:Author>
    </b:Author>
    <b:Title>Управление знаниями: Перспективное направление менеджмента</b:Title>
    <b:JournalName>Сборник научных статей</b:JournalName>
    <b:Year>2006</b:Year>
    <b:Pages>222-242</b:Pages>
    <b:RefOrder>14</b:RefOrder>
  </b:Source>
  <b:Source>
    <b:Tag>Lee05</b:Tag>
    <b:SourceType>JournalArticle</b:SourceType>
    <b:Guid>{806134C1-B2E9-44C1-A7C8-C6A390FA7A06}</b:Guid>
    <b:Author>
      <b:Author>
        <b:Corporate>Lee, K.C.; Lee, S.; Kang, I.W.</b:Corporate>
      </b:Author>
    </b:Author>
    <b:Title>KMPI: Measuring knowledge management performance.</b:Title>
    <b:JournalName>Inf. Manag.</b:JournalName>
    <b:Year>2005</b:Year>
    <b:Pages>469-482</b:Pages>
    <b:RefOrder>15</b:RefOrder>
  </b:Source>
  <b:Source>
    <b:Tag>Kua12</b:Tag>
    <b:SourceType>JournalArticle</b:SourceType>
    <b:Guid>{F70AEB68-60C5-43B8-BD12-70109DC5AACD}</b:Guid>
    <b:Author>
      <b:Author>
        <b:NameList>
          <b:Person>
            <b:Last>Kuah</b:Last>
            <b:First>C.T.</b:First>
          </b:Person>
          <b:Person>
            <b:Last>Wong</b:Last>
            <b:First>K.Y.</b:First>
          </b:Person>
          <b:Person>
            <b:Last>Wong</b:Last>
            <b:First>W.P</b:First>
          </b:Person>
        </b:NameList>
      </b:Author>
    </b:Author>
    <b:Title>Monte Carlo data envelopment analysis with genetic algorithm for knowledge management performance measurement. </b:Title>
    <b:JournalName>Expert Syst.</b:JournalName>
    <b:Year>2012</b:Year>
    <b:Pages>9348–9358</b:Pages>
    <b:RefOrder>16</b:RefOrder>
  </b:Source>
  <b:Source>
    <b:Tag>Yin14</b:Tag>
    <b:SourceType>JournalArticle</b:SourceType>
    <b:Guid>{3422CFC1-3532-4BDC-BB24-81C05F93BE6D}</b:Guid>
    <b:Author>
      <b:Author>
        <b:NameList>
          <b:Person>
            <b:Last>Yin Rebecca Yiu</b:Last>
            <b:First>M.</b:First>
          </b:Person>
          <b:Person>
            <b:Last>Fai Pun</b:Last>
            <b:First>K.</b:First>
          </b:Person>
        </b:NameList>
      </b:Author>
    </b:Author>
    <b:Title>Measuring knowledge management performance in industrial enterprises: An exploratory study based on an integrated model.</b:Title>
    <b:JournalName>Learn. Org.</b:JournalName>
    <b:Year> 2014</b:Year>
    <b:Pages>310–332</b:Pages>
    <b:RefOrder>17</b:RefOrder>
  </b:Source>
  <b:Source>
    <b:Tag>Che151</b:Tag>
    <b:SourceType>JournalArticle</b:SourceType>
    <b:Guid>{1A992A77-46D5-43C5-A7D9-F843868BAB78}</b:Guid>
    <b:Author>
      <b:Author>
        <b:NameList>
          <b:Person>
            <b:Last>Chen</b:Last>
            <b:First>L.</b:First>
          </b:Person>
          <b:Person>
            <b:Last>Fong</b:Last>
            <b:First>P.S.</b:First>
          </b:Person>
        </b:NameList>
      </b:Author>
    </b:Author>
    <b:Title>Evaluation of knowledge management performance: An organic approach</b:Title>
    <b:JournalName>Inf. Manag</b:JournalName>
    <b:Year>2015</b:Year>
    <b:Pages>431–453</b:Pages>
    <b:RefOrder>18</b:RefOrder>
  </b:Source>
  <b:Source>
    <b:Tag>Lee15</b:Tag>
    <b:SourceType>JournalArticle</b:SourceType>
    <b:Guid>{29FAD3D8-0859-4283-849C-E3FE722893A2}</b:Guid>
    <b:Author>
      <b:Author>
        <b:NameList>
          <b:Person>
            <b:Last>Lee</b:Last>
            <b:First>C.S.</b:First>
          </b:Person>
          <b:Person>
            <b:Last>Wong</b:Last>
            <b:First>K.Y.</b:First>
          </b:Person>
        </b:NameList>
      </b:Author>
    </b:Author>
    <b:Title>Development and validation of knowledge management performance measurement constructs for small and medium enterprises.</b:Title>
    <b:JournalName> Knowl. Manag.</b:JournalName>
    <b:Year>2015</b:Year>
    <b:Pages>711–734</b:Pages>
    <b:RefOrder>19</b:RefOrder>
  </b:Source>
  <b:Source>
    <b:Tag>Wan16</b:Tag>
    <b:SourceType>JournalArticle</b:SourceType>
    <b:Guid>{194F2ED3-0847-4C5F-A269-E247902529BD}</b:Guid>
    <b:Author>
      <b:Author>
        <b:NameList>
          <b:Person>
            <b:Last>Wang</b:Last>
            <b:First>J.</b:First>
          </b:Person>
          <b:Person>
            <b:Last>Ding</b:Last>
            <b:First>D.</b:First>
          </b:Person>
          <b:Person>
            <b:Last>Liu</b:Last>
            <b:First>O.</b:First>
          </b:Person>
          <b:Person>
            <b:Last>Li</b:Last>
            <b:First>M.</b:First>
          </b:Person>
        </b:NameList>
      </b:Author>
    </b:Author>
    <b:Title>A synthetic method for knowledge management performance evaluation based on triangular fuzzy number and group support systems.</b:Title>
    <b:JournalName>Appl Soft Comput</b:JournalName>
    <b:Year> 2016</b:Year>
    <b:Pages>11–20.</b:Pages>
    <b:RefOrder>20</b:RefOrder>
  </b:Source>
  <b:Source>
    <b:Tag>Kua121</b:Tag>
    <b:SourceType>JournalArticle</b:SourceType>
    <b:Guid>{FBE72CD0-B325-4CA2-9BD7-B6C3D14D8753}</b:Guid>
    <b:Author>
      <b:Author>
        <b:NameList>
          <b:Person>
            <b:Last>Kuah</b:Last>
            <b:First>C.</b:First>
            <b:Middle>T., Wong, K. Y., &amp; Wong, W. P.</b:Middle>
          </b:Person>
        </b:NameList>
      </b:Author>
    </b:Author>
    <b:Title>Monte Carlo Data Envelopment Analysis with Genetic Algorithm for Knowledge Management performance measurement. </b:Title>
    <b:JournalName>Expert Systems with Applications</b:JournalName>
    <b:Year>2012</b:Year>
    <b:Pages> 9348-9358</b:Pages>
    <b:RefOrder>21</b:RefOrder>
  </b:Source>
  <b:Source>
    <b:Tag>Бат18</b:Tag>
    <b:SourceType>Report</b:SourceType>
    <b:Guid>{301C7DF2-94F1-4EBB-AC24-7D9DCC45546C}</b:Guid>
    <b:Title>ХЭРЭГЛЭГЧДИЙН СЭТГЭЛ ХАНАМЖЫН СУДАЛГААНЫ ТАЙЛАН-2018</b:Title>
    <b:Year>2018</b:Year>
    <b:Author>
      <b:Author>
        <b:NameList>
          <b:Person>
            <b:Last>Батлан_хамгаалах_Яам</b:Last>
          </b:Person>
        </b:NameList>
      </b:Author>
    </b:Author>
    <b:Publisher>Батлан хамгаалахын эрдэм шинжилгээний хүрээлэн</b:Publisher>
    <b:City>УБ</b:City>
    <b:RefOrder>30</b:RefOrder>
  </b:Source>
  <b:Source>
    <b:Tag>Гад19</b:Tag>
    <b:SourceType>Report</b:SourceType>
    <b:Guid>{40EE5435-D34E-432F-B7DE-351DC79F177D}</b:Guid>
    <b:Author>
      <b:Author>
        <b:NameList>
          <b:Person>
            <b:Last>Гадаад_Харилцааны_Яам</b:Last>
          </b:Person>
        </b:NameList>
      </b:Author>
    </b:Author>
    <b:Title>Монгол Улсын Гадаад Харилцааны Яамны хэрэглэгчийн үнэлгээ-2018</b:Title>
    <b:Year>2019</b:Year>
    <b:Publisher>Эс Ай Си Эй ХХК</b:Publisher>
    <b:City>УБ</b:City>
    <b:RefOrder>31</b:RefOrder>
  </b:Source>
  <b:Source>
    <b:Tag>Авт23</b:Tag>
    <b:SourceType>Report</b:SourceType>
    <b:Guid>{05C6A770-9511-456D-8F40-AB8DACF002A6}</b:Guid>
    <b:Author>
      <b:Author>
        <b:NameList>
          <b:Person>
            <b:Last>Авто_Тээврийн_Үндэсний_Төв</b:Last>
          </b:Person>
        </b:NameList>
      </b:Author>
    </b:Author>
    <b:Title>СЭТГЭЛ ХАНАМЖИЙН СУДАЛГААНЫ ТАЙЛАН</b:Title>
    <b:Year>2023</b:Year>
    <b:Publisher>АТҮТ</b:Publisher>
    <b:City>УБ</b:City>
    <b:RefOrder>32</b:RefOrder>
  </b:Source>
  <b:Source>
    <b:Tag>ГНа18</b:Tag>
    <b:SourceType>JournalArticle</b:SourceType>
    <b:Guid>{F5844C6B-D5F2-4B05-8935-D1632FED7C4B}</b:Guid>
    <b:Author>
      <b:Author>
        <b:NameList>
          <b:Person>
            <b:Last>Г.Ганзориг</b:Last>
            <b:First>Г.Нарангоо</b:First>
          </b:Person>
        </b:NameList>
      </b:Author>
    </b:Author>
    <b:Title>ХЭРЭГЛЭГЧИЙН ХҮЛЭЭЛТИЙН ИНДЕКС (SCI) СУДАЛГАА</b:Title>
    <b:Year>2018</b:Year>
    <b:JournalName>“Мөнгө, санхүү, баялаг”</b:JournalName>
    <b:Pages>77-84</b:Pages>
    <b:RefOrder>33</b:RefOrder>
  </b:Source>
  <b:Source>
    <b:Tag>Edv97</b:Tag>
    <b:SourceType>JournalArticle</b:SourceType>
    <b:Guid>{70C014EF-E1AD-4019-B2AE-1DC9A91FF0C9}</b:Guid>
    <b:Author>
      <b:Author>
        <b:NameList>
          <b:Person>
            <b:Last>L</b:Last>
            <b:First>Edvinsson.</b:First>
          </b:Person>
        </b:NameList>
      </b:Author>
    </b:Author>
    <b:Title>Developing intellectual capital at Skandia</b:Title>
    <b:JournalName>Long Range Planning </b:JournalName>
    <b:Year>1997</b:Year>
    <b:Pages> 366–373</b:Pages>
    <b:RefOrder>34</b:RefOrder>
  </b:Source>
  <b:Source>
    <b:Tag>Bro96</b:Tag>
    <b:SourceType>Book</b:SourceType>
    <b:Guid>{B2DFCEFB-7F6B-4C25-9012-240AA0218EF5}</b:Guid>
    <b:Title>Intellectual Capital: Core Asset for the Third Millennium Enterprise</b:Title>
    <b:Year>1996</b:Year>
    <b:Author>
      <b:Author>
        <b:NameList>
          <b:Person>
            <b:Last>A</b:Last>
            <b:First>Brooking.</b:First>
          </b:Person>
        </b:NameList>
      </b:Author>
    </b:Author>
    <b:City>London</b:City>
    <b:Publisher>International Thomson Business press</b:Publisher>
    <b:RefOrder>35</b:RefOrder>
  </b:Source>
  <b:Source>
    <b:Tag>Sve98</b:Tag>
    <b:SourceType>JournalArticle</b:SourceType>
    <b:Guid>{5D3746AD-C50C-435C-ABC8-329688333B20}</b:Guid>
    <b:Title>Intellectual Capital: Thinking Ahead, Australian CPA</b:Title>
    <b:Year>1998</b:Year>
    <b:Author>
      <b:Author>
        <b:NameList>
          <b:Person>
            <b:Last>Sveiby.K.E</b:Last>
          </b:Person>
        </b:NameList>
      </b:Author>
    </b:Author>
    <b:RefOrder>36</b:RefOrder>
  </b:Source>
  <b:Source>
    <b:Tag>RSK92</b:Tag>
    <b:SourceType>JournalArticle</b:SourceType>
    <b:Guid>{E93C5AD7-C1FA-4613-9171-70BD572ED9FC}</b:Guid>
    <b:Author>
      <b:Author>
        <b:NameList>
          <b:Person>
            <b:Last>R.S. Kaplan</b:Last>
            <b:First>D.P.</b:First>
            <b:Middle>Norton</b:Middle>
          </b:Person>
        </b:NameList>
      </b:Author>
    </b:Author>
    <b:Title>The balanced scorecard measures that drive performance</b:Title>
    <b:JournalName>Harvard Business Review</b:JournalName>
    <b:Year>1992</b:Year>
    <b:Pages>71-80</b:Pages>
    <b:RefOrder>37</b:RefOrder>
  </b:Source>
  <b:Source>
    <b:Tag>ДБо18</b:Tag>
    <b:SourceType>InternetSite</b:SourceType>
    <b:Guid>{200267CB-5C2C-4D85-855E-F65C241EFF88}</b:Guid>
    <b:Title>Дээд боловсролын байгууллагуудын мэдлэгийн менежментийн чадавхад нөлөөтэй хүчин зүйлсийн шинжилгээ (бизнес, менежментийн их, дээд сургуулиудын жишээн дээр)</b:Title>
    <b:Year>2018</b:Year>
    <b:City>УБ</b:City>
    <b:Author>
      <b:Author>
        <b:Corporate>Д.Болормаа</b:Corporate>
      </b:Author>
    </b:Author>
    <b:InternetSiteTitle>ШУТсан</b:InternetSiteTitle>
    <b:URL>http://data.stf.gov.mn/Scientist/ProfileViewPublic.aspx?id=1098970</b:URL>
    <b:RefOrder>7</b:RefOrder>
  </b:Source>
  <b:Source>
    <b:Tag>ШУТ14</b:Tag>
    <b:SourceType>Report</b:SourceType>
    <b:Guid>{03565AC5-BBFC-4C5B-8F9C-80D0BA26882C}</b:Guid>
    <b:Title>“Байгууллагад мэдлэгийн менежментийг төлөвшүүлэх асуудал (ШУТИС-ийн жишээн дээр)”</b:Title>
    <b:Year>2014</b:Year>
    <b:Author>
      <b:Author>
        <b:NameList>
          <b:Person>
            <b:Last>багийн</b:Last>
            <b:First>ШУТИС-ийн</b:First>
            <b:Middle>Тээврийн логистик менежментийн профессорын</b:Middle>
          </b:Person>
        </b:NameList>
      </b:Author>
    </b:Author>
    <b:RefOrder>8</b:RefOrder>
  </b:Source>
  <b:Source>
    <b:Tag>Шуу14</b:Tag>
    <b:SourceType>Book</b:SourceType>
    <b:Guid>{A6E75E37-812B-49B8-B93B-EC807B852034}</b:Guid>
    <b:Title>Менежментийн шинэ парадигма: Төлөвшил, хөгжлийн үндсэн хандлагууд</b:Title>
    <b:Year>2014</b:Year>
    <b:Author>
      <b:Author>
        <b:NameList>
          <b:Person>
            <b:Last>Бямбасүрэн.Я</b:Last>
            <b:First>Шуурав.Я</b:First>
            <b:Middle>Отгонтуяа.Л Баясгалан.Б</b:Middle>
          </b:Person>
        </b:NameList>
      </b:Author>
    </b:Author>
    <b:City>УБ</b:City>
    <b:Publisher>Соёмбо принтинг</b:Publisher>
    <b:RefOrder>7</b:RefOrder>
  </b:Source>
  <b:Source>
    <b:Tag>Kap961</b:Tag>
    <b:SourceType>JournalArticle</b:SourceType>
    <b:Guid>{FD945201-C9F3-474F-9A50-D33DE3EC00F9}</b:Guid>
    <b:Title>Linking the balanced scorecard to strategy.</b:Title>
    <b:Year>1996</b:Year>
    <b:Author>
      <b:Author>
        <b:NameList>
          <b:Person>
            <b:Last>Kaplan</b:Last>
            <b:First>R.S.</b:First>
          </b:Person>
          <b:Person>
            <b:Last>Norton</b:Last>
            <b:First>D.P</b:First>
          </b:Person>
        </b:NameList>
      </b:Author>
    </b:Author>
    <b:JournalName>Calif. Manag. Rev.</b:JournalName>
    <b:Pages>53–79</b:Pages>
    <b:RefOrder>22</b:RefOrder>
  </b:Source>
  <b:Source>
    <b:Tag>Aso94</b:Tag>
    <b:SourceType>JournalArticle</b:SourceType>
    <b:Guid>{F251266B-F7A3-4E83-9EB7-0D19CC6B90E8}</b:Guid>
    <b:Author>
      <b:Author>
        <b:NameList>
          <b:Person>
            <b:Last>Asoh</b:Last>
            <b:First>H.</b:First>
            <b:Middle>&amp; Muhlenbein, H.</b:Middle>
          </b:Person>
        </b:NameList>
      </b:Author>
    </b:Author>
    <b:Title>On the mean convergence time of evolutionary algorithms without selection and mutation</b:Title>
    <b:JournalName>Lecture Notes in Computer Science</b:JournalName>
    <b:Year>1994</b:Year>
    <b:Pages>98–107</b:Pages>
    <b:RefOrder>24</b:RefOrder>
  </b:Source>
  <b:Source>
    <b:Tag>And93</b:Tag>
    <b:SourceType>JournalArticle</b:SourceType>
    <b:Guid>{0946F413-745E-4AC8-AD0C-FC9DC93A37B3}</b:Guid>
    <b:Author>
      <b:Author>
        <b:NameList>
          <b:Person>
            <b:Last>Andersen P</b:Last>
            <b:First>&amp;</b:First>
            <b:Middle>Petersen NC</b:Middle>
          </b:Person>
        </b:NameList>
      </b:Author>
    </b:Author>
    <b:Title>A procedure for ranking efficient units in data envelopment analysis. </b:Title>
    <b:JournalName>Manag Sci</b:JournalName>
    <b:Year>1993</b:Year>
    <b:Pages>1261–1264</b:Pages>
    <b:RefOrder>23</b:RefOrder>
  </b:Source>
  <b:Source>
    <b:Tag>Agn99</b:Tag>
    <b:SourceType>JournalArticle</b:SourceType>
    <b:Guid>{BDE2C3F6-6251-4DA8-BEB4-725BF0E4CEEA}</b:Guid>
    <b:Author>
      <b:Author>
        <b:Corporate>Lancini, Agnès</b:Corporate>
      </b:Author>
    </b:Author>
    <b:Title>Evaluating Interorganizational Knowledge Management: The Concept of IKM Orientation</b:Title>
    <b:JournalName>Aix-Marseille University, France – Cret-Log Research Center</b:JournalName>
    <b:Year>1999</b:Year>
    <b:Pages>167-184</b:Pages>
    <b:RefOrder>25</b:RefOrder>
  </b:Source>
  <b:Source>
    <b:Tag>Asp18</b:Tag>
    <b:SourceType>JournalArticle</b:SourceType>
    <b:Guid>{6420E5D6-550D-46E2-A914-2DC28A71B2DD}</b:Guid>
    <b:Author>
      <b:Author>
        <b:Corporate>Asparouhov, T., Hamaker, E. L., &amp; Muthén, B.</b:Corporate>
      </b:Author>
    </b:Author>
    <b:Title>Dynamic structural equation models. </b:Title>
    <b:JournalName>Structural Equation Modeling</b:JournalName>
    <b:Year>2018</b:Year>
    <b:Pages>359-388.</b:Pages>
    <b:RefOrder>26</b:RefOrder>
  </b:Source>
  <b:Source>
    <b:Tag>Ste00</b:Tag>
    <b:SourceType>Book</b:SourceType>
    <b:Guid>{FF0FD2EC-1B75-4C87-9461-B4817D5FAD74}</b:Guid>
    <b:Title>Business Dynamics: Systems Thinking and Modeling for a Complex World with CD-ROM.</b:Title>
    <b:Year>2000</b:Year>
    <b:Author>
      <b:Author>
        <b:Corporate>Sterman, John.</b:Corporate>
      </b:Author>
    </b:Author>
    <b:City>New York</b:City>
    <b:Publisher>McGraw-Hill/Irwin</b:Publisher>
    <b:RefOrder>27</b:RefOrder>
  </b:Source>
  <b:Source>
    <b:Tag>Lyu16</b:Tag>
    <b:SourceType>JournalArticle</b:SourceType>
    <b:Guid>{64BB512B-6C70-4619-A6DF-4256FF98154E}</b:Guid>
    <b:Title>Measuring knowledge management performance in organizations: an integrative framework of balanced scorecard and fuzzy evaluation.</b:Title>
    <b:Year>2016</b:Year>
    <b:Author>
      <b:Author>
        <b:NameList>
          <b:Person>
            <b:Last>Lyu H</b:Last>
            <b:First>Zhou</b:First>
            <b:Middle>Z, Zhang Z</b:Middle>
          </b:Person>
        </b:NameList>
      </b:Author>
    </b:Author>
    <b:JournalName>Inf.Man</b:JournalName>
    <b:Pages>11-21</b:Pages>
    <b:RefOrder>28</b:RefOrder>
  </b:Source>
  <b:Source>
    <b:Tag>Klird</b:Tag>
    <b:SourceType>Book</b:SourceType>
    <b:Guid>{FEA9D7AD-046C-44AB-9139-D30940430DEE}</b:Guid>
    <b:Title>Principles and practice of structural equation modeling 3rd</b:Title>
    <b:Year>2011</b:Year>
    <b:Author>
      <b:Author>
        <b:Corporate>Kline R</b:Corporate>
      </b:Author>
    </b:Author>
    <b:City>New York</b:City>
    <b:Publisher>Guilford Press</b:Publisher>
    <b:RefOrder>29</b:RefOrder>
  </b:Source>
  <b:Source>
    <b:Tag>Pet98</b:Tag>
    <b:SourceType>Book</b:SourceType>
    <b:Guid>{ED5B1C15-09B4-4D38-AF7C-03005BECFC9D}</b:Guid>
    <b:Author>
      <b:Author>
        <b:Corporate>Peter F. Drucker</b:Corporate>
      </b:Author>
    </b:Author>
    <b:Title>Managing in a Time of Great Change</b:Title>
    <b:Year>1998</b:Year>
    <b:City>New York</b:City>
    <b:Publisher>Plume</b:Publisher>
    <b:RefOrder>11</b:RefOrder>
  </b:Source>
  <b:Source>
    <b:Tag>Non95</b:Tag>
    <b:SourceType>Book</b:SourceType>
    <b:Guid>{7E849B33-CC0E-452B-95F5-DF44D853C1AC}</b:Guid>
    <b:Author>
      <b:Author>
        <b:NameList>
          <b:Person>
            <b:Last>Nonaka I</b:Last>
            <b:First>Takeuchi</b:First>
            <b:Middle>H</b:Middle>
          </b:Person>
        </b:NameList>
      </b:Author>
    </b:Author>
    <b:Title>The knowledge-creating company: how Japanese companies create the dynamics of innovation.</b:Title>
    <b:Year>1995</b:Year>
    <b:City>New York</b:City>
    <b:Publisher>Oxford University Press</b:Publisher>
    <b:RefOrder>8</b:RefOrder>
  </b:Source>
  <b:Source>
    <b:Tag>Non94</b:Tag>
    <b:SourceType>JournalArticle</b:SourceType>
    <b:Guid>{335F3E74-0DD3-43DE-8372-31CAD62A6D9D}</b:Guid>
    <b:Title>A Dynamic Theory of Organizational Knowledge Creation. Organ Sci 5(1):14–37</b:Title>
    <b:Year>1994</b:Year>
    <b:Author>
      <b:Author>
        <b:NameList>
          <b:Person>
            <b:Last>I</b:Last>
            <b:First>Nonaka</b:First>
          </b:Person>
        </b:NameList>
      </b:Author>
    </b:Author>
    <b:JournalName>Organ Sci </b:JournalName>
    <b:Pages>14–37</b:Pages>
    <b:RefOrder>9</b:RefOrder>
  </b:Source>
  <b:Source>
    <b:Tag>Gar93</b:Tag>
    <b:SourceType>JournalArticle</b:SourceType>
    <b:Guid>{F889B332-5F41-46C9-9BFC-24CF79D59421}</b:Guid>
    <b:Author>
      <b:Author>
        <b:Corporate>Garvin, D.A. </b:Corporate>
      </b:Author>
    </b:Author>
    <b:Title>Building a Learning Organization. </b:Title>
    <b:JournalName>Harvard Business Review</b:JournalName>
    <b:Year>1993   </b:Year>
    <b:Pages>78-91</b:Pages>
    <b:RefOrder>10</b:RefOrder>
  </b:Source>
  <b:Source>
    <b:Tag>Гер18</b:Tag>
    <b:SourceType>Report</b:SourceType>
    <b:Guid>{2F42537D-4819-4F92-BB65-DD3E4C8D941A}</b:Guid>
    <b:Title>Тэжээл үйлдвэрлэл, тэжээлийн хангамжийг нэмэгдүүлэх боломж, арга замууд: Бодлогын зөвлөмж</b:Title>
    <b:Year>2018</b:Year>
    <b:Author>
      <b:Author>
        <b:Corporate>Герман-Монголын хамтарсан тогтвортой Хөдөө Аж Ахуй төсөл</b:Corporate>
      </b:Author>
    </b:Author>
    <b:Publisher>ХХААХҮЯ</b:Publisher>
    <b:City>УБ</b:City>
    <b:RefOrder>38</b:RefOrder>
  </b:Source>
  <b:Source>
    <b:Tag>Гер181</b:Tag>
    <b:SourceType>Report</b:SourceType>
    <b:Guid>{B994EED0-0029-49C4-B779-9651BEC26D1D}</b:Guid>
    <b:Author>
      <b:Author>
        <b:Corporate>Герман-Монголын хамтарсан тогтвортой Хөдөө Аж Ахуйн төсөл</b:Corporate>
      </b:Author>
    </b:Author>
    <b:Title>Тэжээлийн зах зээлийн судалгаа 2017</b:Title>
    <b:Year>2018</b:Year>
    <b:Publisher>ХХААХҮЯ</b:Publisher>
    <b:City>УБ</b:City>
    <b:RefOrder>39</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9496F8FBA8FE4EA6ED81E4FC90D1BA" ma:contentTypeVersion="16" ma:contentTypeDescription="Create a new document." ma:contentTypeScope="" ma:versionID="699fb1c0f30a798158e8e9c8daf4a02d">
  <xsd:schema xmlns:xsd="http://www.w3.org/2001/XMLSchema" xmlns:xs="http://www.w3.org/2001/XMLSchema" xmlns:p="http://schemas.microsoft.com/office/2006/metadata/properties" xmlns:ns2="5929781d-fdaa-4a6a-8acb-6a3151093b9e" xmlns:ns3="a53c905c-c72b-46bd-8011-920f7114e4fd" targetNamespace="http://schemas.microsoft.com/office/2006/metadata/properties" ma:root="true" ma:fieldsID="1c80ec180a74a118c1a3f3e4c0d56fbc" ns2:_="" ns3:_="">
    <xsd:import namespace="5929781d-fdaa-4a6a-8acb-6a3151093b9e"/>
    <xsd:import namespace="a53c905c-c72b-46bd-8011-920f7114e4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9781d-fdaa-4a6a-8acb-6a3151093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Flow_SignoffStatus" ma:index="16" nillable="true" ma:displayName="Sign-off status" ma:internalName="Sign_x002d_off_x0020_status">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5ad731-959a-4201-8333-f01e42b9cc7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3c905c-c72b-46bd-8011-920f7114e4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2e3405f-57d7-41d3-b517-f8c911c74e47}" ma:internalName="TaxCatchAll" ma:showField="CatchAllData" ma:web="a53c905c-c72b-46bd-8011-920f7114e4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0DBEDC-4CC9-43C8-8766-701BC862209E}">
  <ds:schemaRefs>
    <ds:schemaRef ds:uri="http://schemas.openxmlformats.org/officeDocument/2006/bibliography"/>
  </ds:schemaRefs>
</ds:datastoreItem>
</file>

<file path=customXml/itemProps2.xml><?xml version="1.0" encoding="utf-8"?>
<ds:datastoreItem xmlns:ds="http://schemas.openxmlformats.org/officeDocument/2006/customXml" ds:itemID="{D52AC394-8B38-4EBF-B8AD-7E12D1FF069D}">
  <ds:schemaRefs>
    <ds:schemaRef ds:uri="http://schemas.microsoft.com/sharepoint/v3/contenttype/forms"/>
  </ds:schemaRefs>
</ds:datastoreItem>
</file>

<file path=customXml/itemProps3.xml><?xml version="1.0" encoding="utf-8"?>
<ds:datastoreItem xmlns:ds="http://schemas.openxmlformats.org/officeDocument/2006/customXml" ds:itemID="{28A327DE-C12B-4B44-950C-EE2223552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9781d-fdaa-4a6a-8acb-6a3151093b9e"/>
    <ds:schemaRef ds:uri="a53c905c-c72b-46bd-8011-920f7114e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C:\Users\Telmen\Desktop\SEAS Journal\cabios_word_temp\MS Word Template Bioinformatics.dotx</Template>
  <TotalTime>7</TotalTime>
  <Pages>7</Pages>
  <Words>2649</Words>
  <Characters>16642</Characters>
  <Application>Microsoft Office Word</Application>
  <DocSecurity>0</DocSecurity>
  <Lines>282</Lines>
  <Paragraphs>62</Paragraphs>
  <ScaleCrop>false</ScaleCrop>
  <HeadingPairs>
    <vt:vector size="2" baseType="variant">
      <vt:variant>
        <vt:lpstr>Title</vt:lpstr>
      </vt:variant>
      <vt:variant>
        <vt:i4>1</vt:i4>
      </vt:variant>
    </vt:vector>
  </HeadingPairs>
  <TitlesOfParts>
    <vt:vector size="1" baseType="lpstr">
      <vt:lpstr>bio</vt:lpstr>
    </vt:vector>
  </TitlesOfParts>
  <Company>NISPL</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c:title>
  <dc:creator>Windows User</dc:creator>
  <cp:lastModifiedBy>nomine190@gmail.com</cp:lastModifiedBy>
  <cp:revision>3</cp:revision>
  <cp:lastPrinted>2025-05-14T10:04:00Z</cp:lastPrinted>
  <dcterms:created xsi:type="dcterms:W3CDTF">2026-04-18T16:27:00Z</dcterms:created>
  <dcterms:modified xsi:type="dcterms:W3CDTF">2026-04-18T16:41:00Z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oup</vt:lpwstr>
  </property>
  <property fmtid="{D5CDD505-2E9C-101B-9397-08002B2CF9AE}" pid="3" name="MTWinEqns">
    <vt:bool>true</vt:bool>
  </property>
  <property fmtid="{D5CDD505-2E9C-101B-9397-08002B2CF9AE}" pid="4" name="_AdHocReviewCycleID">
    <vt:i4>-278729539</vt:i4>
  </property>
  <property fmtid="{D5CDD505-2E9C-101B-9397-08002B2CF9AE}" pid="5" name="_EmailSubject">
    <vt:lpwstr>MS Word Template query</vt:lpwstr>
  </property>
  <property fmtid="{D5CDD505-2E9C-101B-9397-08002B2CF9AE}" pid="6" name="_AuthorEmail">
    <vt:lpwstr>Bioinformatics@editorialoffice.co.uk</vt:lpwstr>
  </property>
  <property fmtid="{D5CDD505-2E9C-101B-9397-08002B2CF9AE}" pid="7" name="_AuthorEmailDisplayName">
    <vt:lpwstr>Bioinformatics Editorial Office</vt:lpwstr>
  </property>
  <property fmtid="{D5CDD505-2E9C-101B-9397-08002B2CF9AE}" pid="8" name="_ReviewingToolsShownOnce">
    <vt:lpwstr/>
  </property>
  <property fmtid="{D5CDD505-2E9C-101B-9397-08002B2CF9AE}" pid="9" name="GrammarlyDocumentId">
    <vt:lpwstr>242b69f0df34dd4df95a0abced3c9e74310bd1bd3fa7f39ad1b53dd3d7086f5b</vt:lpwstr>
  </property>
</Properties>
</file>