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BE70" w14:textId="5B118E73" w:rsidR="00181A55" w:rsidRPr="00443D94" w:rsidRDefault="00181A55" w:rsidP="008049E2">
      <w:pPr>
        <w:spacing w:line="240" w:lineRule="auto"/>
        <w:rPr>
          <w:rFonts w:ascii="Times New Roman" w:hAnsi="Times New Roman"/>
          <w:sz w:val="24"/>
          <w:lang w:val="mn-MN"/>
        </w:rPr>
      </w:pPr>
    </w:p>
    <w:p w14:paraId="4B92C1B8" w14:textId="581E97EB" w:rsidR="00181A55" w:rsidRPr="00443D94" w:rsidRDefault="00181A55" w:rsidP="008049E2">
      <w:pPr>
        <w:spacing w:line="240" w:lineRule="auto"/>
        <w:rPr>
          <w:rFonts w:ascii="Times New Roman" w:hAnsi="Times New Roman"/>
          <w:sz w:val="24"/>
          <w:lang w:val="mn-MN"/>
        </w:rPr>
      </w:pPr>
    </w:p>
    <w:p w14:paraId="0D28BA23" w14:textId="77777777" w:rsidR="00982722" w:rsidRPr="00443D94" w:rsidRDefault="00982722" w:rsidP="00982722">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6E798B88" w14:textId="68B960C2" w:rsidR="00982722" w:rsidRPr="00443D94" w:rsidRDefault="00982722" w:rsidP="00982722">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B31EF0"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196-208 дахь тал</w:t>
      </w:r>
    </w:p>
    <w:p w14:paraId="0CA9ECB9" w14:textId="6DEB31E5" w:rsidR="00BF4539" w:rsidRPr="00443D94" w:rsidRDefault="00BF4539" w:rsidP="008049E2">
      <w:pPr>
        <w:spacing w:line="240" w:lineRule="auto"/>
        <w:rPr>
          <w:rFonts w:ascii="Times New Roman" w:hAnsi="Times New Roman"/>
          <w:sz w:val="24"/>
          <w:lang w:val="mn-MN"/>
        </w:rPr>
      </w:pPr>
    </w:p>
    <w:p w14:paraId="16590DA2" w14:textId="77777777" w:rsidR="00982722" w:rsidRPr="00443D94" w:rsidRDefault="00982722" w:rsidP="008049E2">
      <w:pPr>
        <w:spacing w:line="240" w:lineRule="auto"/>
        <w:rPr>
          <w:rFonts w:ascii="Times New Roman" w:hAnsi="Times New Roman"/>
          <w:sz w:val="24"/>
          <w:lang w:val="mn-MN"/>
        </w:rPr>
      </w:pPr>
    </w:p>
    <w:p w14:paraId="2531E7A5" w14:textId="77777777" w:rsidR="00EE16ED" w:rsidRPr="00443D94" w:rsidRDefault="00EE16ED" w:rsidP="0064746A">
      <w:pPr>
        <w:spacing w:line="240" w:lineRule="auto"/>
        <w:jc w:val="center"/>
        <w:rPr>
          <w:rFonts w:ascii="Times New Roman" w:hAnsi="Times New Roman"/>
          <w:b/>
          <w:sz w:val="24"/>
          <w:lang w:val="mn-MN"/>
        </w:rPr>
      </w:pPr>
      <w:r w:rsidRPr="00443D94">
        <w:rPr>
          <w:rFonts w:ascii="Times New Roman" w:hAnsi="Times New Roman"/>
          <w:b/>
          <w:sz w:val="24"/>
          <w:lang w:val="mn-MN"/>
        </w:rPr>
        <w:t>ОЛОН УЛСЫН ХАРИЛЦААНЫ ЛИБЕРАЛ ОНОЛЫН ДЭГ СУРГУУЛИУД ОЛОН ТАЛТ ДИПЛОМАТ АЖИЛЛАГААНЫ ОНОЛЫН СЭТГЭЛГЭЭНИЙ ҮНДЭС БОЛОХ НЬ</w:t>
      </w:r>
    </w:p>
    <w:p w14:paraId="06907964" w14:textId="0C44DF8A" w:rsidR="00EE16ED" w:rsidRPr="00443D94" w:rsidRDefault="00EE16ED" w:rsidP="008049E2">
      <w:pPr>
        <w:spacing w:line="240" w:lineRule="auto"/>
        <w:jc w:val="center"/>
        <w:rPr>
          <w:rFonts w:ascii="Times New Roman" w:hAnsi="Times New Roman"/>
          <w:sz w:val="24"/>
          <w:lang w:val="mn-MN"/>
        </w:rPr>
      </w:pPr>
    </w:p>
    <w:p w14:paraId="494059D2" w14:textId="77777777" w:rsidR="005C1F1B" w:rsidRPr="00443D94" w:rsidRDefault="005C1F1B" w:rsidP="008049E2">
      <w:pPr>
        <w:spacing w:line="240" w:lineRule="auto"/>
        <w:jc w:val="center"/>
        <w:rPr>
          <w:rFonts w:ascii="Times New Roman" w:hAnsi="Times New Roman"/>
          <w:sz w:val="24"/>
          <w:lang w:val="mn-MN"/>
        </w:rPr>
      </w:pPr>
    </w:p>
    <w:p w14:paraId="6F8D99A3" w14:textId="77777777"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С.Мөнхбат</w:t>
      </w:r>
    </w:p>
    <w:p w14:paraId="264BF7C7" w14:textId="77777777"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sz w:val="24"/>
          <w:lang w:val="mn-MN"/>
        </w:rPr>
        <w:t>МУИС, УТСОУХНУС-ийн захирал, профессор</w:t>
      </w:r>
    </w:p>
    <w:p w14:paraId="4B6D66FB" w14:textId="77777777" w:rsidR="00EE16ED" w:rsidRPr="00443D94" w:rsidRDefault="00EE16ED" w:rsidP="008049E2">
      <w:pPr>
        <w:spacing w:line="240" w:lineRule="auto"/>
        <w:jc w:val="center"/>
        <w:rPr>
          <w:rFonts w:ascii="Times New Roman" w:hAnsi="Times New Roman"/>
          <w:sz w:val="24"/>
          <w:lang w:val="mn-MN"/>
        </w:rPr>
      </w:pPr>
    </w:p>
    <w:p w14:paraId="3F149548" w14:textId="458AC909"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Э.</w:t>
      </w:r>
      <w:r w:rsidR="003B174E" w:rsidRPr="00443D94">
        <w:rPr>
          <w:rFonts w:ascii="Times New Roman" w:hAnsi="Times New Roman"/>
          <w:b/>
          <w:bCs/>
          <w:sz w:val="24"/>
          <w:lang w:val="mn-MN"/>
        </w:rPr>
        <w:t>Од</w:t>
      </w:r>
      <w:r w:rsidRPr="00443D94">
        <w:rPr>
          <w:rFonts w:ascii="Times New Roman" w:hAnsi="Times New Roman"/>
          <w:b/>
          <w:bCs/>
          <w:sz w:val="24"/>
          <w:lang w:val="mn-MN"/>
        </w:rPr>
        <w:t>баяр</w:t>
      </w:r>
    </w:p>
    <w:p w14:paraId="18223DC1" w14:textId="69EE5065" w:rsidR="003B174E" w:rsidRPr="00443D94" w:rsidRDefault="003B174E" w:rsidP="003B174E">
      <w:pPr>
        <w:spacing w:line="240" w:lineRule="auto"/>
        <w:jc w:val="center"/>
        <w:rPr>
          <w:rFonts w:ascii="Times New Roman" w:hAnsi="Times New Roman"/>
          <w:bCs/>
          <w:iCs/>
          <w:sz w:val="24"/>
          <w:lang w:val="mn-MN"/>
        </w:rPr>
      </w:pPr>
      <w:r w:rsidRPr="00443D94">
        <w:rPr>
          <w:rFonts w:ascii="Times New Roman" w:hAnsi="Times New Roman"/>
          <w:bCs/>
          <w:iCs/>
          <w:sz w:val="24"/>
          <w:lang w:val="mn-MN"/>
        </w:rPr>
        <w:t>МУИС, УТСОУХНУС</w:t>
      </w:r>
      <w:r w:rsidR="00DD24E6" w:rsidRPr="00443D94">
        <w:rPr>
          <w:rFonts w:ascii="Times New Roman" w:hAnsi="Times New Roman"/>
          <w:bCs/>
          <w:iCs/>
          <w:sz w:val="24"/>
          <w:lang w:val="mn-MN"/>
        </w:rPr>
        <w:t xml:space="preserve">, </w:t>
      </w:r>
      <w:r w:rsidRPr="00443D94">
        <w:rPr>
          <w:rFonts w:ascii="Times New Roman" w:hAnsi="Times New Roman"/>
          <w:bCs/>
          <w:iCs/>
          <w:sz w:val="24"/>
          <w:lang w:val="mn-MN"/>
        </w:rPr>
        <w:t>Олон улсын харилцааны докторант</w:t>
      </w:r>
    </w:p>
    <w:p w14:paraId="74A7C9B6" w14:textId="77777777" w:rsidR="003B174E" w:rsidRPr="00443D94" w:rsidRDefault="003B174E" w:rsidP="003B174E">
      <w:pPr>
        <w:spacing w:line="240" w:lineRule="auto"/>
        <w:jc w:val="center"/>
        <w:rPr>
          <w:rFonts w:ascii="Times New Roman" w:hAnsi="Times New Roman"/>
          <w:iCs/>
          <w:sz w:val="24"/>
          <w:shd w:val="clear" w:color="auto" w:fill="FFFFFF"/>
          <w:lang w:val="mn-MN"/>
        </w:rPr>
      </w:pPr>
      <w:r w:rsidRPr="00443D94">
        <w:rPr>
          <w:rFonts w:ascii="Times New Roman" w:hAnsi="Times New Roman"/>
          <w:iCs/>
          <w:sz w:val="24"/>
          <w:shd w:val="clear" w:color="auto" w:fill="FFFFFF"/>
          <w:lang w:val="mn-MN"/>
        </w:rPr>
        <w:t>Монгол Улсын Ерөнхийлөгчийн гадаад бодлогын зөвлөх</w:t>
      </w:r>
    </w:p>
    <w:p w14:paraId="512280B8" w14:textId="77777777" w:rsidR="00EE16ED" w:rsidRPr="00443D94" w:rsidRDefault="00EE16ED" w:rsidP="008049E2">
      <w:pPr>
        <w:spacing w:line="240" w:lineRule="auto"/>
        <w:ind w:firstLine="720"/>
        <w:jc w:val="both"/>
        <w:rPr>
          <w:rFonts w:ascii="Times New Roman" w:hAnsi="Times New Roman"/>
          <w:sz w:val="24"/>
          <w:lang w:val="mn-MN"/>
        </w:rPr>
      </w:pPr>
    </w:p>
    <w:p w14:paraId="33B0E1AB" w14:textId="77777777" w:rsidR="00EE16ED" w:rsidRPr="00443D94" w:rsidRDefault="00EE16ED" w:rsidP="008049E2">
      <w:pPr>
        <w:spacing w:line="240" w:lineRule="auto"/>
        <w:ind w:firstLine="720"/>
        <w:jc w:val="both"/>
        <w:rPr>
          <w:rFonts w:ascii="Times New Roman" w:hAnsi="Times New Roman"/>
          <w:b/>
          <w:bCs/>
          <w:sz w:val="24"/>
          <w:lang w:val="mn-MN"/>
        </w:rPr>
      </w:pPr>
    </w:p>
    <w:p w14:paraId="23CE3A42" w14:textId="74AFF572" w:rsidR="00EE16ED" w:rsidRPr="00443D94" w:rsidRDefault="00EE16ED" w:rsidP="008049E2">
      <w:pPr>
        <w:spacing w:line="240" w:lineRule="auto"/>
        <w:jc w:val="both"/>
        <w:rPr>
          <w:rFonts w:ascii="Times New Roman" w:hAnsi="Times New Roman"/>
          <w:b/>
          <w:sz w:val="24"/>
          <w:lang w:val="mn-MN"/>
        </w:rPr>
      </w:pPr>
      <w:r w:rsidRPr="00443D94">
        <w:rPr>
          <w:rFonts w:ascii="Times New Roman" w:hAnsi="Times New Roman"/>
          <w:b/>
          <w:sz w:val="24"/>
          <w:lang w:val="mn-MN"/>
        </w:rPr>
        <w:t>Хураангуй</w:t>
      </w:r>
    </w:p>
    <w:p w14:paraId="78732719" w14:textId="77777777" w:rsidR="005C1F1B" w:rsidRPr="00443D94" w:rsidRDefault="005C1F1B" w:rsidP="008049E2">
      <w:pPr>
        <w:spacing w:line="240" w:lineRule="auto"/>
        <w:jc w:val="both"/>
        <w:rPr>
          <w:rFonts w:ascii="Times New Roman" w:hAnsi="Times New Roman"/>
          <w:sz w:val="24"/>
          <w:lang w:val="mn-MN"/>
        </w:rPr>
      </w:pPr>
    </w:p>
    <w:p w14:paraId="399DC759" w14:textId="44C298F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Олон улсын харилцааны идеалист онолын төлөөлөгчид дэлхийн улс төрийн бодлого дахь эмх замбараагүй байдлыг олон улсын ёс суртахуун, хууль эрх зүй болоод улсуудын хоорондын нийгэм, эдийн засгийн олон талт харилцаа,  хамтын ажиллагааны үр дүнд зохицуулж болно хэмээн үздэг. 1970-аад оны үеэс улсуудын хоорондын харилцаанд түгээмэл болсон “харилцан хамаарал”-ын үр дүнд олон улсын харилцаанд энх тайван тогтох боломжтой хэмээн неолиберал онолчид өөрсдийн судалгааны ажлуудаараа нотлохыг зорьсон. Эдгээр олон улсын харилцааны онолын дэг сургуулийн төлөөлөгчдийн хийсэн судалгааны ажлын дүгнэлтүүдийг задлан шинжилбээс олон талт дипломат ажиллагааны онолын сэтгэлгээний суурь нь яах аргагүй идеалист болон неолиберал онолын дэг сургууль болох нь энэхүү судалгааны </w:t>
      </w:r>
      <w:r w:rsidRPr="00443D94">
        <w:rPr>
          <w:rFonts w:ascii="Times New Roman" w:hAnsi="Times New Roman"/>
          <w:sz w:val="24"/>
          <w:lang w:val="mn-MN" w:bidi="mn-Mong-MN"/>
        </w:rPr>
        <w:t xml:space="preserve">өгүүллээр </w:t>
      </w:r>
      <w:r w:rsidRPr="00443D94">
        <w:rPr>
          <w:rFonts w:ascii="Times New Roman" w:hAnsi="Times New Roman"/>
          <w:sz w:val="24"/>
          <w:lang w:val="mn-MN"/>
        </w:rPr>
        <w:t xml:space="preserve">тодорхой болж байна. </w:t>
      </w:r>
    </w:p>
    <w:p w14:paraId="74F58535"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Бага улсуудын хувьд идеалист үзэл санаан дээр суурилсан олон талт хамтын ажиллагаанд идэвхтэй оролцох нь их гүрнүүдийн давамгайллаар тогтсон дэг журамд ашиг сонирхол, аюулгүй байдлаа хангах гадаад бодлогын нэг чухал чиглэл болох нь мөн судалгаагаар нотлогдож байна. Иймд хоёр их гүрний дунд байрладаг, эдийн засгийн хувьд хөршүүдээсээ ихээхэн хамааралтай Монгол улсын хувьд олон талт дипломат ажиллагааны талбар нь үндэснийхээ эрх ашигт нийцсэн гадаад бодлогоо эрхлэн явуулах нэг чухал арга хэрэгсэл болох нь тодорхой.</w:t>
      </w:r>
    </w:p>
    <w:p w14:paraId="71F73EBC" w14:textId="77777777" w:rsidR="005C1F1B" w:rsidRPr="00443D94" w:rsidRDefault="005C1F1B" w:rsidP="008049E2">
      <w:pPr>
        <w:spacing w:line="240" w:lineRule="auto"/>
        <w:jc w:val="both"/>
        <w:rPr>
          <w:rFonts w:ascii="Times New Roman" w:hAnsi="Times New Roman"/>
          <w:b/>
          <w:i/>
          <w:iCs/>
          <w:sz w:val="24"/>
          <w:lang w:val="mn-MN"/>
        </w:rPr>
      </w:pPr>
    </w:p>
    <w:p w14:paraId="0A044755" w14:textId="0D00C7A2"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sz w:val="24"/>
          <w:lang w:val="mn-MN"/>
        </w:rPr>
        <w:t xml:space="preserve">Түлхүүр үгс: </w:t>
      </w:r>
      <w:r w:rsidRPr="00443D94">
        <w:rPr>
          <w:rFonts w:ascii="Times New Roman" w:hAnsi="Times New Roman"/>
          <w:sz w:val="24"/>
          <w:lang w:val="mn-MN"/>
        </w:rPr>
        <w:t>Олон талт дипломат ажиллагаа, идеализмын үзэл санаа, неолиберал онолын дэг сургууль.</w:t>
      </w:r>
    </w:p>
    <w:p w14:paraId="61312BC5" w14:textId="77777777" w:rsidR="00EE16ED" w:rsidRPr="00443D94" w:rsidRDefault="00EE16ED" w:rsidP="008049E2">
      <w:pPr>
        <w:spacing w:line="240" w:lineRule="auto"/>
        <w:rPr>
          <w:rFonts w:ascii="Times New Roman" w:hAnsi="Times New Roman"/>
          <w:b/>
          <w:sz w:val="24"/>
          <w:lang w:val="mn-MN"/>
        </w:rPr>
      </w:pPr>
    </w:p>
    <w:p w14:paraId="3668FEA2" w14:textId="77777777"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Оршил</w:t>
      </w:r>
    </w:p>
    <w:p w14:paraId="5812B5CF" w14:textId="77777777" w:rsidR="005C1F1B" w:rsidRPr="00443D94" w:rsidRDefault="005C1F1B" w:rsidP="008049E2">
      <w:pPr>
        <w:spacing w:line="240" w:lineRule="auto"/>
        <w:jc w:val="both"/>
        <w:rPr>
          <w:rFonts w:ascii="Times New Roman" w:hAnsi="Times New Roman"/>
          <w:sz w:val="24"/>
          <w:lang w:val="mn-MN"/>
        </w:rPr>
      </w:pPr>
    </w:p>
    <w:p w14:paraId="74FD4D10" w14:textId="352E9B90"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Өнөөгийн олон улсын харилцааны системд өөрчлөлт шинэчлэл идэвхтэй өрнөж байна. Дэлхийн бодлогын хүчний төвийн шилжилт эрчимжин, геополитикийн орчин хурдацтай өөрчлөгдөж, үр дүнг нь урьдчилан таамаглахад төвөгтэй их гүрнүүдийн улс төр, худалдаа эдийн засаг, цэрэг-стратегийн сөргөлдөөн улам идэвхжих хандлагатай боллоо. Тэр хэрээр улс гүрнүүд үндэснийхээ ашиг сонирхлыг сайтар ханган, аюулгүй байдлаа баталгаажуулахаар гадаад бодлогынхоо зорилго, зорилтыг үр дүнтэйгээр тодорхойлон хэрэгжүүлж, шинээр бүрэлдэн тогтох олон улсын харилцааны системд өөрийн байр суурийг хадгалж,  улмаар нэмэгдүүлэх тал дээр янз бүрийн арга хэрэгслийг ашиглан гадаад бодлого, </w:t>
      </w:r>
      <w:r w:rsidRPr="00443D94">
        <w:rPr>
          <w:rFonts w:ascii="Times New Roman" w:hAnsi="Times New Roman"/>
          <w:sz w:val="24"/>
          <w:lang w:val="mn-MN"/>
        </w:rPr>
        <w:lastRenderedPageBreak/>
        <w:t xml:space="preserve">дипломат ажиллагаагаа идэвхжүүлэхээр зорин ажиллаж байна. Тухайлбал, улс гүрнүүд олон улсын харилцаанд хүчний тэнцвэрийг хадгалж, өөрсдийн ашиг сонирхлыг гүйцэлдүүлэхийн тулд олон талт хамтын ажиллагааны механизмуудыг байгуулан, гишүүдийн тоо, цар хүрээг нэмэгдүүлэн, үйл ажиллагааг нь эрчимжүүлэн ажиллах болжээ. </w:t>
      </w:r>
    </w:p>
    <w:p w14:paraId="3482523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Мэдээллийн технологийн эрчимтэй хөгжил, даяаршлын хүчин зүйлс ч олон улсын өнөөгийн болон цаашдын хэв шинжийг тодорхойлох хүчин зүйл байх нь гарцаагүй юм. Өнгөрсөн зууны 2-р хагасаас эхтэй улсуудын хоорондын харилцаа, хамтын ажиллагааны идэвхжилт нь олон улсын харилцаанд “харилцан хамаарал”-ыг бий болгосон бөгөөд олон улсын харилцааны неолиберал онолын төлөөлөгчид болох Ж.Най, Р.Кеохэйн нар олон улсын харилцааны учир шалтгааныг улсуудын хоорондын эдийн засгийн харилцаа, хамтын ажиллагааны хүрээнд судлах ёстой хэмээн үзсэн байдаг. Эдгээр судлаачид нэгэнт эхэлсэн энэхүү “харилцан хамаарал”-ын үйл явц цаашид ч зогсолтгүй үргэлжлэх ба олон улсын харилцааны үндсэн оролцогчид болох улс гүрнүүд нийтлэг асуудлаа олон талт хамтын ажиллагааны хүрээнд шийдвэрлэх нь зайлшгүй үйл явц болно хэмээн үзсэн. “Хүйтэн дайн”-ы дараа энэхүү олон талт хамтын ажиллагааны үйл явц улам бүр эрчээ авч улс оролцогчдын зэрэгцээ олон улсын байгууллагууд олон улсын харилцаанд гол үүрэг гүйцэтгэх болсон. Ялангуяа улсуудын хооронд хамтран шийдвэл зохих нийгэм эдийн засгийн асуудлууд, нийт хүн төрөлхтнийг хамарсан глобал шинжтэй асуудлын тоо, цар хэмжээ нэмэгдэх болсноор олон талт дипломат ажиллагааны хүрээнд олон улсын байгууллагуудыг гадаад бодлогынхоо зорилгыг хэрэгжүүлэх нэгээхэн “талбар” болгон ашиглах болжээ.</w:t>
      </w:r>
    </w:p>
    <w:p w14:paraId="0698643E"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hAnsi="Times New Roman"/>
          <w:sz w:val="24"/>
          <w:lang w:val="mn-MN"/>
        </w:rPr>
        <w:t xml:space="preserve">Ийм нөхцөлд аливаа улс гүрэн олон улсын харилцааны өөрчлөлт шинэчлэлтэд хурдан дасан зохицож, цаашлаад гадаад бодлогын шийдвэрийг зөв зүйтэй боловсруулан улс төр-дипломатын үйл ажиллагаагаа идэвхжүүлэх нь зүйд нийцнэ. Ялангуяа геополитикийн хувьд нэн эмзэг байршилтай, дэлхийн томоохон хоёр гүрэнтэй хил залган оршдог Монгол улс энэхүү өөрчлөлтөд дасан зохицох, үндэснийхээ ашиг сонирхлыг </w:t>
      </w:r>
      <w:r w:rsidRPr="00443D94">
        <w:rPr>
          <w:rFonts w:ascii="Times New Roman" w:hAnsi="Times New Roman"/>
          <w:color w:val="000000" w:themeColor="text1"/>
          <w:sz w:val="24"/>
          <w:lang w:val="mn-MN"/>
        </w:rPr>
        <w:t xml:space="preserve">баталгаатай хангахын тулд гадаад бодлогын олон хувилбарыг боловсруулан үр ашигтайгаар хэрэгжүүлэн ажиллах хэрэгтэй. Одоо хэрэгжиж буй Монгол улсын гадаад бодлогын үзэл баримтлалд Монгол улсын гадаад бодлогын үндсэн зорилго болох үндэсний ашиг сонирхлыг улс төр-дипломатын аргаар хангах тухай зааснаас харахад ч манай улс хоёр болон олон талт дипломат ажиллагааны олон хувилбарыг боловсруулан хэрэгжүүлэх нь зүйд нийцнэ. Мөн тухайн баримт бичигт Монгол улсын гадаад бодлогын тэргүүлэх чиглэлүүдийг тодорхойлохдоо хөрш улсууд, “гуравдагч хөрш”-ийн улсуудтай харилцахыг онцолсны зэрэгцээ НҮБ, түүний төрөлжсөн байгууллагууд, “77”-гийн бүлэг, ЭҮНХ зэрэг олон талын хүрээнд хамтын ажиллагаагаа хөгжүүлэхээр тусгасан. </w:t>
      </w:r>
    </w:p>
    <w:p w14:paraId="1F4A5FB7"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Иймийн учир олон талт дипломат ажиллагааны талаар онолын судалгаа хийх замаар гадаад бодлогод олон талт дипломат ажиллагаа ямар үүрэг гүйцэтгэж болох тухай судалгаа хийвэл зохилтой. Нэг талаас бага улсын гадаад бодлогын зорилго зорилтыг хэрэгжүүлэх үндсэн арга нь дипломат ажиллагаа байдгийн хувьд, нөгөөтээгүүр олон улсын эрх зүйн хэм хэмжээ, олон улсын байгууллагын гүйцэтгэх чиг үүрэг, гарч буй шийдвэрүүд нь бага улсын хувьд маш чухал тул энэ талын судалгааны ажил хийх хэрэгтэй. Энэхүү судалгааны өгүүллийн хүрээнд олон улсын харилцааны идеалист болон неолиберал онолын дэг сургуулиуд олон талт хамтын ажиллагааны онолын сэтгэлгээний үндэс болох тухай онолын дүгнэлт хийхийг зорилоо.</w:t>
      </w:r>
    </w:p>
    <w:p w14:paraId="01167B76" w14:textId="77777777" w:rsidR="005C1F1B" w:rsidRPr="00443D94" w:rsidRDefault="005C1F1B" w:rsidP="008049E2">
      <w:pPr>
        <w:spacing w:line="240" w:lineRule="auto"/>
        <w:rPr>
          <w:rFonts w:ascii="Times New Roman" w:hAnsi="Times New Roman"/>
          <w:color w:val="000000" w:themeColor="text1"/>
          <w:sz w:val="24"/>
          <w:lang w:val="mn-MN"/>
        </w:rPr>
      </w:pPr>
    </w:p>
    <w:p w14:paraId="480EA0DD" w14:textId="667712BB" w:rsidR="00EE16ED" w:rsidRPr="00443D94" w:rsidRDefault="00EE16ED" w:rsidP="008049E2">
      <w:pPr>
        <w:spacing w:line="240" w:lineRule="auto"/>
        <w:rPr>
          <w:rFonts w:ascii="Times New Roman" w:hAnsi="Times New Roman"/>
          <w:b/>
          <w:color w:val="000000" w:themeColor="text1"/>
          <w:sz w:val="24"/>
          <w:lang w:val="mn-MN"/>
        </w:rPr>
      </w:pPr>
      <w:r w:rsidRPr="00443D94">
        <w:rPr>
          <w:rFonts w:ascii="Times New Roman" w:hAnsi="Times New Roman"/>
          <w:b/>
          <w:color w:val="000000" w:themeColor="text1"/>
          <w:sz w:val="24"/>
          <w:lang w:val="mn-MN"/>
        </w:rPr>
        <w:t xml:space="preserve">Олон улсын харилцааны идеализмын үзэл санаа ба  олон талт дипломат ажиллагаа </w:t>
      </w:r>
    </w:p>
    <w:p w14:paraId="2E286589" w14:textId="77777777" w:rsidR="005C1F1B" w:rsidRPr="00443D94" w:rsidRDefault="005C1F1B" w:rsidP="008049E2">
      <w:pPr>
        <w:spacing w:line="240" w:lineRule="auto"/>
        <w:jc w:val="both"/>
        <w:rPr>
          <w:rFonts w:ascii="Times New Roman" w:eastAsia="Times New Roman" w:hAnsi="Times New Roman"/>
          <w:bCs/>
          <w:color w:val="000000" w:themeColor="text1"/>
          <w:sz w:val="24"/>
          <w:lang w:val="mn-MN"/>
        </w:rPr>
      </w:pPr>
    </w:p>
    <w:p w14:paraId="743E2AB5" w14:textId="568B0414" w:rsidR="00EE16ED" w:rsidRPr="00443D94" w:rsidRDefault="00EE16ED" w:rsidP="008049E2">
      <w:pPr>
        <w:spacing w:line="240" w:lineRule="auto"/>
        <w:jc w:val="both"/>
        <w:rPr>
          <w:rFonts w:ascii="Times New Roman" w:eastAsia="Times New Roman" w:hAnsi="Times New Roman"/>
          <w:color w:val="000000" w:themeColor="text1"/>
          <w:sz w:val="24"/>
          <w:lang w:val="mn-MN"/>
        </w:rPr>
      </w:pPr>
      <w:r w:rsidRPr="00443D94">
        <w:rPr>
          <w:rFonts w:ascii="Times New Roman" w:eastAsia="Times New Roman" w:hAnsi="Times New Roman"/>
          <w:bCs/>
          <w:color w:val="000000" w:themeColor="text1"/>
          <w:sz w:val="24"/>
          <w:lang w:val="mn-MN"/>
        </w:rPr>
        <w:t xml:space="preserve">1919 оны эхээр хуралдсан Парисын энхийн хурал, түүний үр дүнд тогтсон Версалийн системийн эхэн үед олон улсын харилцаа, гадаад бодлогын асуудлыг энх тайвны замаар хэрэгжүүлэх хандлага ихэд түгээмэл болсон юм. Улс төрийн шийдвэр гаргалтад дайнаас татгалзах явдал газар авсан төдийгүй, хүн төрөлхтөн дайнгүй, энх тайван байдлаар оршин тогтнох боломжийг эрэлхийлсэн судалгаа, шинжилгээний ажлууд ч идэвхэжсэн байна. Дайны дараачаас харьцангуй бие даасан байдлаар үүсэж хөгжин өнөөдрийг хүрч буй олон </w:t>
      </w:r>
      <w:r w:rsidRPr="00443D94">
        <w:rPr>
          <w:rFonts w:ascii="Times New Roman" w:eastAsia="Times New Roman" w:hAnsi="Times New Roman"/>
          <w:bCs/>
          <w:color w:val="000000" w:themeColor="text1"/>
          <w:sz w:val="24"/>
          <w:lang w:val="mn-MN"/>
        </w:rPr>
        <w:lastRenderedPageBreak/>
        <w:t xml:space="preserve">улсын харилцааны онолын анхны дэг сургууль нь идеализмын онол байсан юм. Тэгвэл улс төрийн шинжлэх ухаанаас салбарлан хөгжсөн олон улсын харилцааны онол нь реализм, неолиберализм, неореализм, конструктивизм гэх мэт нэлээд хэдэн онолын дэг сургуулиас бүрддэг. </w:t>
      </w:r>
      <w:r w:rsidRPr="00443D94">
        <w:rPr>
          <w:rFonts w:ascii="Times New Roman" w:eastAsia="Times New Roman" w:hAnsi="Times New Roman"/>
          <w:color w:val="000000" w:themeColor="text1"/>
          <w:sz w:val="24"/>
          <w:lang w:val="mn-MN"/>
        </w:rPr>
        <w:t>Эдгээр онолын дэг сургуулиас идеалист болон неолиберал онолын дэг сургуулийн төлөөлөгчид олон улсын харилцааны хямрал мөргөлдөөнийг саармагжуулахад улсуудын хамтын ажиллагаа, харилцан хамаарал чухал үүрэг гүйцэтгэх боломжтой талаарх санал дүгнэлтийг дэвшүүлсэн.</w:t>
      </w:r>
    </w:p>
    <w:p w14:paraId="0FF94C3B" w14:textId="77777777" w:rsidR="00EE16ED" w:rsidRPr="00443D94" w:rsidRDefault="00EE16ED" w:rsidP="008049E2">
      <w:pPr>
        <w:spacing w:line="240" w:lineRule="auto"/>
        <w:ind w:firstLine="700"/>
        <w:jc w:val="both"/>
        <w:rPr>
          <w:rFonts w:ascii="Times New Roman" w:eastAsia="Times New Roman" w:hAnsi="Times New Roman"/>
          <w:bCs/>
          <w:color w:val="000000" w:themeColor="text1"/>
          <w:sz w:val="24"/>
          <w:lang w:val="mn-MN"/>
        </w:rPr>
      </w:pPr>
      <w:r w:rsidRPr="00443D94">
        <w:rPr>
          <w:rFonts w:ascii="Times New Roman" w:eastAsia="Times New Roman" w:hAnsi="Times New Roman"/>
          <w:color w:val="000000" w:themeColor="text1"/>
          <w:sz w:val="24"/>
          <w:lang w:val="mn-MN"/>
        </w:rPr>
        <w:t>Дэлхийн 1-р дайны дараа либерал-идеалист улс төрчид дипломат арга хэрэгслийг ашиглан олон талт хамтын ажиллагааны үр дүнд хүн төрөлхтөн дайн дажингүй оршин тогтнох тухай санал, санаачилгуудыг дэвшүүлж байв. Ийнхүү олон улсын харилцаанд энх тайван тогтооход чухал үүрэг гүйцэтгэх дундын механизм нь бүхий л улсуудын оролцоотой бий болгосон  олон улсын байгууллага байх болно гэж тэдгээр улс төрчид үзсэн. Ийнхүү хүн төрөлхтөн анх удаа олон улсын энх тайван, аюулгүй байдлыг сахин хамгаалах үүрэг бүхий олон талт хамтын ажиллагааны механизм болох Үндэстнүүдийн Холбоог байгуулав. Дэлхийн 2-р дайн гарснаар энэ байгууллагыг татан буулгасан хэдий ч түүний орыг залгасан Нэгдсэн Үндэстний Байгууллагыг Сан Францискогийн Бага Хурлын үр дүнд байгуулан улс орнууд дундын асуудлаа зохих түвшинд шийдвэрлэн өнөөдрийг хүрээд байгаа билээ.</w:t>
      </w:r>
    </w:p>
    <w:p w14:paraId="517B0664" w14:textId="77777777" w:rsidR="00450F3F" w:rsidRPr="00443D94" w:rsidRDefault="00EE16ED" w:rsidP="008049E2">
      <w:pPr>
        <w:spacing w:line="240" w:lineRule="auto"/>
        <w:ind w:firstLine="720"/>
        <w:jc w:val="both"/>
        <w:rPr>
          <w:rFonts w:ascii="Times New Roman" w:hAnsi="Times New Roman"/>
          <w:sz w:val="24"/>
          <w:lang w:val="mn-MN"/>
        </w:rPr>
        <w:sectPr w:rsidR="00450F3F"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hAnsi="Times New Roman"/>
          <w:sz w:val="24"/>
          <w:lang w:val="mn-MN"/>
        </w:rPr>
        <w:t>Дэлхийн 1-р дайны дараах үеийн олон улсын харилцааны салбарт үлэмж хэмжээний байр суурийг эзлэх болсон идеализмын онолын гол төлөөлөгч болох АНУ-ын ерөнхийлөгч Вудро Вильсон хамтын аюулгүй байдлын зарчим дээр энх тайвныг тогтоох саналыг дэвшүүлсэн. Дэлхийн аюулгүй байдалд үндэсний эрх ашгийг дээдлэх бус харин олон улсын эрх зүйн хэм хэмжээг бүрдүүлэх замаар олон улсын харилцаанд энх тайван тогтоох боломжтой гэж үзсэн бөгөөд “...хамтын аюулгүй байдлаар энх тайвныг тогтоох ёстой дэлхий нийтийн байгууллага болох Үндэстнүүдийн Холбоог байгуулах үзэл санааг Вудро Вильсон гаргасан..” хэмээн Хэнри Киссенжер өөрийн “Дипломат үйл ажил” бүтээлдээ дурдсан байна.</w:t>
      </w:r>
    </w:p>
    <w:p w14:paraId="70FE42D0" w14:textId="2FF9BCA4" w:rsidR="00EE16ED" w:rsidRPr="00443D94" w:rsidRDefault="00EE16ED" w:rsidP="008049E2">
      <w:pPr>
        <w:spacing w:line="240" w:lineRule="auto"/>
        <w:ind w:firstLine="720"/>
        <w:jc w:val="both"/>
        <w:rPr>
          <w:rFonts w:ascii="Times New Roman" w:hAnsi="Times New Roman"/>
          <w:sz w:val="24"/>
          <w:lang w:val="mn-MN"/>
        </w:rPr>
      </w:pPr>
      <w:r w:rsidRPr="00443D94">
        <w:rPr>
          <w:rStyle w:val="FootnoteReference"/>
          <w:rFonts w:ascii="Times New Roman" w:hAnsi="Times New Roman"/>
          <w:sz w:val="24"/>
          <w:lang w:val="mn-MN"/>
        </w:rPr>
        <w:footnoteReference w:id="2"/>
      </w:r>
      <w:r w:rsidRPr="00443D94">
        <w:rPr>
          <w:rFonts w:ascii="Times New Roman" w:hAnsi="Times New Roman"/>
          <w:sz w:val="24"/>
          <w:lang w:val="mn-MN"/>
        </w:rPr>
        <w:t xml:space="preserve">  Мөн тэрээр цааш нь “Хэдийгээр Вильсон тус байгууллага чухал гэдэгт өөрийн улс орныг итгүүлж чадаагүй ч гэсэн түүний үзэл санаа хадгалагдан үлджээ”</w:t>
      </w:r>
      <w:r w:rsidRPr="00443D94">
        <w:rPr>
          <w:rStyle w:val="FootnoteReference"/>
          <w:rFonts w:ascii="Times New Roman" w:hAnsi="Times New Roman"/>
          <w:sz w:val="24"/>
          <w:lang w:val="mn-MN"/>
        </w:rPr>
        <w:footnoteReference w:id="3"/>
      </w:r>
      <w:r w:rsidRPr="00443D94">
        <w:rPr>
          <w:rFonts w:ascii="Times New Roman" w:hAnsi="Times New Roman"/>
          <w:sz w:val="24"/>
          <w:lang w:val="mn-MN"/>
        </w:rPr>
        <w:t xml:space="preserve"> хэмээн бичиж үлдээжээ. </w:t>
      </w:r>
    </w:p>
    <w:p w14:paraId="65561C7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Дэлхий дахинд эзэнт гүрнүүд газар нутаг, колонийн орон зайгаа тэлэх геополитикийн бодлогыг идэвхтэй явуулж, улс төрийн бодлогод үндсэрхэг үзэл газар авсны улмаас 19-20-р зууны зааг дээр олон арван бүс нутгийн чанартай дайн, мөргөлдөөн гарч улмаар дэлхийн 1-р дайнд хүргэсэн билээ. Тэгвэл энэхүү дайн тулааны асуудлыг шийдвэрлэх зорилгоор дайны төгсгөлд байгуулсан Парисын энхийн гэрээний үр дүнд Үндэстнүүдийн Холбоо байгуулагдсан.  “Дэлхий нийтийн нийгэмлэг нь улс орон тэнгис далайн усан замыг хамтдаа, чөлөөтэй ашиглахад найдвартай аюулгүй байдлыг сахиулах, гэрээгээр хүлээсэн үүргээ зөрчсөн буюу урьдчилан анхааруулаагүй дайныг сэрэмжлэн зайлуулах болон шалтгааныг нь дэлхий нийтийн санал бодолд бүрэн захируулах-газар нутгийн бүрэн бүтэн байдал, улс төрийн тусгаар тогтнолд баталгаа гаргах</w:t>
      </w:r>
      <w:r w:rsidRPr="00443D94">
        <w:rPr>
          <w:rStyle w:val="FootnoteReference"/>
          <w:rFonts w:ascii="Times New Roman" w:hAnsi="Times New Roman"/>
          <w:sz w:val="24"/>
          <w:lang w:val="mn-MN"/>
        </w:rPr>
        <w:footnoteReference w:id="4"/>
      </w:r>
      <w:r w:rsidRPr="00443D94">
        <w:rPr>
          <w:rFonts w:ascii="Times New Roman" w:hAnsi="Times New Roman"/>
          <w:sz w:val="24"/>
          <w:lang w:val="mn-MN"/>
        </w:rPr>
        <w:t>” нь чухамдаа В.Вилсоны төсөөлсөн асуудал байсан.</w:t>
      </w:r>
      <w:r w:rsidRPr="00443D94">
        <w:rPr>
          <w:rStyle w:val="FootnoteReference"/>
          <w:rFonts w:ascii="Times New Roman" w:hAnsi="Times New Roman"/>
          <w:sz w:val="24"/>
          <w:lang w:val="mn-MN"/>
        </w:rPr>
        <w:footnoteReference w:id="5"/>
      </w:r>
      <w:r w:rsidRPr="00443D94">
        <w:rPr>
          <w:rFonts w:ascii="Times New Roman" w:hAnsi="Times New Roman"/>
          <w:sz w:val="24"/>
          <w:lang w:val="mn-MN"/>
        </w:rPr>
        <w:t xml:space="preserve">  Гэвч “Үндэстнүүдийн Холбоо дэлхийн  дайнаас урьдчилан сэргийлж чадаагүй”</w:t>
      </w:r>
      <w:r w:rsidRPr="00443D94">
        <w:rPr>
          <w:rStyle w:val="FootnoteReference"/>
          <w:rFonts w:ascii="Times New Roman" w:hAnsi="Times New Roman"/>
          <w:sz w:val="24"/>
          <w:lang w:val="mn-MN"/>
        </w:rPr>
        <w:footnoteReference w:id="6"/>
      </w:r>
      <w:r w:rsidRPr="00443D94">
        <w:rPr>
          <w:rFonts w:ascii="Times New Roman" w:hAnsi="Times New Roman"/>
          <w:sz w:val="24"/>
          <w:lang w:val="mn-MN"/>
        </w:rPr>
        <w:t xml:space="preserve"> ба дахин дайн гарсан явдал нь ирээдүйн мөргөлдөөнөөс урьдчилан сэргийлэх, дэлхийн тогтвортой байдлыг дэмжихэд олон талт дипломат харилцааны илүү хүчирхэг тогтолцоо шаардлагатай байгааг харуулав. Үүнээс үүдэн 1945 онд Нэгдсэн Үндэсний Байгууллага байгуулагдан</w:t>
      </w:r>
      <w:r w:rsidRPr="00443D94">
        <w:rPr>
          <w:rStyle w:val="FootnoteReference"/>
          <w:rFonts w:ascii="Times New Roman" w:hAnsi="Times New Roman"/>
          <w:sz w:val="24"/>
          <w:lang w:val="mn-MN"/>
        </w:rPr>
        <w:footnoteReference w:id="7"/>
      </w:r>
      <w:r w:rsidRPr="00443D94">
        <w:rPr>
          <w:rFonts w:ascii="Times New Roman" w:hAnsi="Times New Roman"/>
          <w:sz w:val="24"/>
          <w:lang w:val="mn-MN"/>
        </w:rPr>
        <w:t xml:space="preserve"> орчин үеийн олон талт дипломат ажиллагааны тулгын чулуу болсон билээ. </w:t>
      </w:r>
    </w:p>
    <w:p w14:paraId="338F31F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lastRenderedPageBreak/>
        <w:t>Үндэстнүүдийн Холбоог байгуулсны зэрэгцээ улс орнууд 1-р дайны дараа дайнгүй зэрэгцэн орших зорилгоор хэд хэдэн арга хэмжээ авсан байдаг. Францын гадаад хэргийн сайд Аристид Брианы “дайныг гадаад харилцааны хэрэгсэл болгохоос татгалзах тухай” санаачилгыг тэр үеийн АНУ-ын төрийн нарийн бичгийн дарга Фрэнк Келлог дэмжсэнээр 1928 оны 8-р сард олон улсын харилцаанд “дайныг үндэсний бодлогын арга хэрэгсэл болгохоос татгалзах тухай нийтлэг гэрээ” буюу “Келлог-Брианы гэрээ”</w:t>
      </w:r>
      <w:r w:rsidRPr="00443D94">
        <w:rPr>
          <w:rStyle w:val="FootnoteReference"/>
          <w:rFonts w:ascii="Times New Roman" w:hAnsi="Times New Roman"/>
          <w:sz w:val="24"/>
          <w:lang w:val="mn-MN"/>
        </w:rPr>
        <w:footnoteReference w:id="8"/>
      </w:r>
      <w:r w:rsidRPr="00443D94">
        <w:rPr>
          <w:rFonts w:ascii="Times New Roman" w:hAnsi="Times New Roman"/>
          <w:sz w:val="24"/>
          <w:lang w:val="mn-MN"/>
        </w:rPr>
        <w:t xml:space="preserve"> -г байгуулсан байдаг. Энэхүү гэрээ нь олон талт дипломат ажиллагааны үр дүнд бий болсон, дайнгүй орших тухай үзэл санааг бодитоор хэрэгжүүлсэн анхдагч олон улсын шинж чанартай гэрээ болсон. Уг гэрээнд нийтдээ тухайн үеийн хүлээн зөвшөөрөгдсөн 31 улс гарын үсэг зурсан нь дайнаас татгалзах асуудлаарх олон талт дипломат ажиллагааны үр дүн болсон юм.</w:t>
      </w:r>
    </w:p>
    <w:p w14:paraId="177D7D3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Дэлхийн 2-р дайн гарснаар олон улсын харилцааны салбарт реализмын онолын дэг сургууль давамгайлах болж үндэсний ашиг сонирхлоо дээдэлсэн үндэсний төрт улсууд л зөвхөн олон улсын харилцааны үндсэн оролцогч хэмээн тооцогдох болов. Аливаа улсын үндэсний ашиг сонирхлыг хангах хамгийн гол хүчин зүйл бол улсын хүч, зөвхөн хүч чадал л нэр төр, аюулгүй байдлаа хамгаалахад чухал үүрэгтэй хэмээн үздэг реалист онолын төлөөлөгчид  олон улсын харилцааны онолын салбарт давамгайлах болж дэлхий дахинд энх тайван тогтох боломжгүй хэмээн үзэх хандлага судлаачдын дунд түгээмэл болжээ.</w:t>
      </w:r>
    </w:p>
    <w:p w14:paraId="4438A92D" w14:textId="77777777" w:rsidR="00EE16ED" w:rsidRPr="00443D94" w:rsidRDefault="00EE16ED" w:rsidP="008049E2">
      <w:pPr>
        <w:spacing w:line="240" w:lineRule="auto"/>
        <w:ind w:firstLine="720"/>
        <w:jc w:val="both"/>
        <w:rPr>
          <w:rFonts w:ascii="Times New Roman" w:hAnsi="Times New Roman"/>
          <w:bCs/>
          <w:iCs/>
          <w:sz w:val="24"/>
          <w:lang w:val="mn-MN"/>
        </w:rPr>
      </w:pPr>
      <w:r w:rsidRPr="00443D94">
        <w:rPr>
          <w:rFonts w:ascii="Times New Roman" w:hAnsi="Times New Roman"/>
          <w:bCs/>
          <w:iCs/>
          <w:sz w:val="24"/>
          <w:lang w:val="mn-MN"/>
        </w:rPr>
        <w:t xml:space="preserve">1960-аад оныг хүртэл олон улсын харилцааны салбарынхны хувьд олон улсын харилцааны үндсэн оролцогчид нь улс гүрэн байж, улс төрийн бодлогын үндсэн асуудлууд болох дайн ба энх, үндэсний ашиг сонирхол, аюулгүй байдал, хүчний тэнцвэрт байдал зэрэг асуудлуудыг зонхилон судалж байв. </w:t>
      </w:r>
      <w:r w:rsidRPr="00443D94">
        <w:rPr>
          <w:rFonts w:ascii="Times New Roman" w:hAnsi="Times New Roman"/>
          <w:sz w:val="24"/>
          <w:lang w:val="mn-MN"/>
        </w:rPr>
        <w:t>Гэвч 1950-аад оны үеэс олон улсын харилцааны шинэ урсгалынхан буюу модернистууд олон улсын харилцаанд дайн гарах эсэх, энх тайван тогтох эсэх нь чухал  бус, гагцхүү олон улсын харилцааны төлөв байдал, зүй тогтлыг шинжлэх ухаанчаар задлан шинжлэх нь чухал хэмээн үзэх болжээ. Өмнөх үеийн сонгодог онолын дэг сургуулийн төлөөлөгчид тухайн үеийн олон улсын харилцаанд өрнөж буй үйл явц, системийн зүй тогтлыг тайлбарлах чадваргүй хэмээн шинжлэх ухааны модернист талын судлаачид шүүмжлэх болсон нь хожим реалист болон идеалист дэг сургуулийн төлөөлөгчид өөрсдийн дүгнэлт, судалгааны арга, арга зүйг эргэн харахад хүргэжээ.</w:t>
      </w:r>
    </w:p>
    <w:p w14:paraId="4CBEFE29" w14:textId="77777777" w:rsidR="00EE16ED" w:rsidRPr="00443D94" w:rsidRDefault="00EE16ED" w:rsidP="008049E2">
      <w:pPr>
        <w:spacing w:line="240" w:lineRule="auto"/>
        <w:ind w:firstLine="720"/>
        <w:jc w:val="both"/>
        <w:rPr>
          <w:rFonts w:ascii="Times New Roman" w:hAnsi="Times New Roman"/>
          <w:sz w:val="24"/>
          <w:lang w:val="mn-MN"/>
        </w:rPr>
      </w:pPr>
    </w:p>
    <w:p w14:paraId="56294A6D" w14:textId="77777777"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Неолиберал онолын дэг сургууль ба “харилцан хамаарал”-ын үзэл санаа</w:t>
      </w:r>
    </w:p>
    <w:p w14:paraId="3CB505A0" w14:textId="77777777" w:rsidR="005C1F1B" w:rsidRPr="00443D94" w:rsidRDefault="005C1F1B" w:rsidP="008049E2">
      <w:pPr>
        <w:spacing w:line="240" w:lineRule="auto"/>
        <w:jc w:val="both"/>
        <w:rPr>
          <w:rFonts w:ascii="Times New Roman" w:hAnsi="Times New Roman"/>
          <w:sz w:val="24"/>
          <w:lang w:val="mn-MN"/>
        </w:rPr>
      </w:pPr>
    </w:p>
    <w:p w14:paraId="09192825" w14:textId="3E617AE9"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Олон улсын харилцаа нь хамтын ажиллагаа ба дайсагнал гэсэн хоёрхон зүй тогтлоор хөгжиж байдаг бөгөөд түүхэн цаг үеүдэд аль нэгэн улс гүрэн хүчирхэгжихийн хэрээр дайнч гадаад бодлогыг түлхүү явуулж, үр дагаварт нь олон улсын харилцаанд зөрчил мөргөлдөөн голлож байв. Харин 1970-аад оны эхэн үеэс идэвхэжсэн даяаршлын нөлөөгөөр улс хоорондын харилцаанд хамтын ажиллагаа зонхилох болов.</w:t>
      </w:r>
      <w:r w:rsidRPr="00443D94">
        <w:rPr>
          <w:rStyle w:val="FootnoteReference"/>
          <w:rFonts w:ascii="Times New Roman" w:hAnsi="Times New Roman"/>
          <w:sz w:val="24"/>
          <w:lang w:val="mn-MN"/>
        </w:rPr>
        <w:footnoteReference w:id="9"/>
      </w:r>
      <w:r w:rsidRPr="00443D94">
        <w:rPr>
          <w:rFonts w:ascii="Times New Roman" w:hAnsi="Times New Roman"/>
          <w:sz w:val="24"/>
          <w:lang w:val="mn-MN"/>
        </w:rPr>
        <w:t xml:space="preserve"> Энэ үеэс тусгаар улсууд хоорондын эдийн засаг, улс төр болон нийгмийн бусад хүрээнд бий болсон хамтын ажиллагаа улам бүр эрчимжин харилцан хамаарал нэмэгдэн  олон улсын харилцаа цоо шинэ түвшинд гарч тусгаар тогтносон улсууд урьдын адил олон улсын харилцааны гол оролцогч байхаа больж олон улсын харилцааг бүхэлд нь хянах чадвараа алдаж байна гэж үздэг неолиберал онолын талынхан гарч ирэв. Уг онолын гол төлөөлөгчид нь Жозеф Най, Роберт Кеохэйн нар юм.</w:t>
      </w:r>
    </w:p>
    <w:p w14:paraId="2525C02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Ж.Най, Р.Кеохэйн нар 1971  онд "Үндэстэн дамнасан харилцаа ба дэлхийн улс төрийн бодлого"</w:t>
      </w:r>
      <w:r w:rsidRPr="00443D94">
        <w:rPr>
          <w:rStyle w:val="FootnoteReference"/>
          <w:rFonts w:ascii="Times New Roman" w:hAnsi="Times New Roman"/>
          <w:sz w:val="24"/>
          <w:lang w:val="mn-MN"/>
        </w:rPr>
        <w:footnoteReference w:id="10"/>
      </w:r>
      <w:r w:rsidRPr="00443D94">
        <w:rPr>
          <w:rFonts w:ascii="Times New Roman" w:hAnsi="Times New Roman"/>
          <w:sz w:val="24"/>
          <w:lang w:val="mn-MN"/>
        </w:rPr>
        <w:t xml:space="preserve"> сэдэвт судалгааны өгүүлэл, 1977 онд “Хүч ба харилцан хамаарал: Шилжилтийн үеийн дэлхийн улс төрийн бодлого”</w:t>
      </w:r>
      <w:r w:rsidRPr="00443D94">
        <w:rPr>
          <w:rStyle w:val="FootnoteReference"/>
          <w:rFonts w:ascii="Times New Roman" w:hAnsi="Times New Roman"/>
          <w:sz w:val="24"/>
          <w:lang w:val="mn-MN"/>
        </w:rPr>
        <w:footnoteReference w:id="11"/>
      </w:r>
      <w:r w:rsidRPr="00443D94">
        <w:rPr>
          <w:rFonts w:ascii="Times New Roman" w:hAnsi="Times New Roman"/>
          <w:sz w:val="24"/>
          <w:lang w:val="mn-MN"/>
        </w:rPr>
        <w:t xml:space="preserve"> хэмээх номыг нийтэд танилцуулснаар </w:t>
      </w:r>
      <w:r w:rsidRPr="00443D94">
        <w:rPr>
          <w:rFonts w:ascii="Times New Roman" w:hAnsi="Times New Roman"/>
          <w:sz w:val="24"/>
          <w:lang w:val="mn-MN"/>
        </w:rPr>
        <w:lastRenderedPageBreak/>
        <w:t xml:space="preserve">олон улсын харилцаа, дэлхийн бодлогод өрнөж буй үйл явцыг  судлах олон улсын харилцааны шинэ онолын дэг сургууль гарах үндэс нь болсон хэмээн олон улсын харилцааны судлаачид үздэг. </w:t>
      </w:r>
    </w:p>
    <w:p w14:paraId="344A42A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Ж.Най, Р.Кеохэйн нарын үзсэнээр олон улсын харилцааны бүрэн эрхт субъект нь үндэстэн дамнасан корпорац, засгийн газар хоорондын болон засгийн газар хоорондын бус олон улсын байгууллагууд,  хотууд,  тэр ч бүү хэл янз бүрийн үйлдвэр худалдааны газрууд гэх мэт байх боломжтой аж. Олон улсын харилцааны шинэ оролцогчдын сацуу уламжлалт улс төр, эдийн засгийн харилцааны хэлбэрээс гадна шашны, спортын, ажил хэргийн, үйлдвэрчний эвлэлүүдийн гэх мэт харилцааны хэлбэрүүд олон улсын харилцаанд голлох байр суурийг эзэлдэг болсон.</w:t>
      </w:r>
    </w:p>
    <w:p w14:paraId="1FED003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Эдгээр неолиберал онолчид буюу транснациoналистууд</w:t>
      </w:r>
      <w:r w:rsidRPr="00443D94">
        <w:rPr>
          <w:rStyle w:val="FootnoteReference"/>
          <w:rFonts w:ascii="Times New Roman" w:hAnsi="Times New Roman"/>
          <w:sz w:val="24"/>
          <w:lang w:val="mn-MN"/>
        </w:rPr>
        <w:footnoteReference w:id="12"/>
      </w:r>
      <w:r w:rsidRPr="00443D94">
        <w:rPr>
          <w:rFonts w:ascii="Times New Roman" w:hAnsi="Times New Roman"/>
          <w:sz w:val="24"/>
          <w:lang w:val="mn-MN"/>
        </w:rPr>
        <w:t xml:space="preserve"> дээрх олон улсын харилцааны орчинд гарч буй өөрчлөлт ба шинэчлэлээс дүгнэлт хийж улсуудын хоорондын цэрэг-улс төрийн харилцаа ноёрхсон сонгодог олон улсын харилцаа ард хоцорч, харин ардчилал бүхий олон улсын харилцаа, улсуудын хамтын ажиллагаа давамгайлсан дэлхийн улс төрийн бодлого</w:t>
      </w:r>
      <w:r w:rsidRPr="00443D94">
        <w:rPr>
          <w:rStyle w:val="FootnoteReference"/>
          <w:rFonts w:ascii="Times New Roman" w:hAnsi="Times New Roman"/>
          <w:sz w:val="24"/>
          <w:lang w:val="mn-MN"/>
        </w:rPr>
        <w:footnoteReference w:id="13"/>
      </w:r>
      <w:r w:rsidRPr="00443D94">
        <w:rPr>
          <w:rFonts w:ascii="Times New Roman" w:hAnsi="Times New Roman"/>
          <w:sz w:val="24"/>
          <w:lang w:val="mn-MN"/>
        </w:rPr>
        <w:t xml:space="preserve"> бий болж байна гэж үзсэн. Олон улсын харилцааны янз бүрийн оролцогчдын төрөл бүрийн хэлбэрийн харилцаа бүхий энэхүү дэлхийн улс төрийн бодлогын үндсэн онцлог нь бүхий л түвшинд бий болсон “харилцан хамаарал” ажээ. </w:t>
      </w:r>
    </w:p>
    <w:p w14:paraId="622E83F0"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улсын харилцаа буюу дэлхийн улс төрийн бодлогод гарч буй өөрчлөлт шинэчлэл нь оролцогчдыг төдийгүй тэдний гадаад бодлогын арга хэрэгслийг ч мөн адил өөрчилсөн. Ж.Най, Р.Кеохэйн нарын бичсэнээр “Цэргийн хүч нь уламжлалт номло</w:t>
      </w:r>
      <w:r w:rsidRPr="00443D94">
        <w:rPr>
          <w:rFonts w:ascii="Times New Roman" w:hAnsi="Times New Roman"/>
          <w:sz w:val="24"/>
          <w:lang w:val="mn-MN" w:eastAsia="ja-JP"/>
        </w:rPr>
        <w:t>л</w:t>
      </w:r>
      <w:r w:rsidRPr="00443D94">
        <w:rPr>
          <w:rFonts w:ascii="Times New Roman" w:hAnsi="Times New Roman"/>
          <w:sz w:val="24"/>
          <w:lang w:val="mn-MN"/>
        </w:rPr>
        <w:t>ынхны хувьд аливаа улсын хүчийг илэрхийлэгч гол хэрэгсэл. Энэ нь улс бүр өөрсдийнхөө төлөө хариуцлага хүлээдэг, дээрээ нэгдсэн нэг дээд захиргаагүй олон улсын харилцааны системд л эрх мэдлээ хэрэгжүүлэх арга нь болдог. Харин бидний энэхүү цөмийн эрин үед цэргийн хүч нь гол хэрэгсэл байхаа болиод байгаа бөгөөд харилцаа холбооны хэрэгсэл, олон улсын байгууллагын үйл ажиллагаа гэх мэт бусад арга хэрэгслүүд чухал болж буй”</w:t>
      </w:r>
      <w:r w:rsidRPr="00443D94">
        <w:rPr>
          <w:rStyle w:val="FootnoteReference"/>
          <w:rFonts w:ascii="Times New Roman" w:hAnsi="Times New Roman"/>
          <w:sz w:val="24"/>
          <w:lang w:val="mn-MN"/>
        </w:rPr>
        <w:footnoteReference w:id="14"/>
      </w:r>
      <w:r w:rsidRPr="00443D94">
        <w:rPr>
          <w:rFonts w:ascii="Times New Roman" w:hAnsi="Times New Roman"/>
          <w:sz w:val="24"/>
          <w:lang w:val="mn-MN"/>
        </w:rPr>
        <w:t xml:space="preserve"> ажээ.</w:t>
      </w:r>
    </w:p>
    <w:p w14:paraId="2D888A5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Ж.Най, Р.Кеохайн тэргүүтэй судлаачид улсуудын ”харилцан хамаарал” нь дэлхийн улс төрийн бодлогыг тодорхойлох гол хүчин зүйл болохыг батлахаар оролдсон. Аливаа улс гүрэн олон улсын харилцаанд өрнөж буй үйл явдал, түүний үр дагавраас зайлсхийж чадахгүй болсон. Бага буурай улс, их гүрэн хэмээн ялгалгүй “харилцан хамаарал”-тай болсноор улсын бүрэн эрх, тусгаар байдал нь уламжлалт агуулгаа аажмаар гээж, урьд нь гагцхүү дотоодын асуудал хэмээн тооцогдож байсан асуудлууд хүртэл “харилцан хамаарал”-ын үед гадаад бодлогод шууд тусгалаа  олж, олон улсын харилцааны оролцогчдын хоорондын хэлэлцэх асуудлын хамрах хүрээ тэлж ирсэн. Иймээс олон улсын харилцаанд улс оролцогчдын зэрэгцээ улс буй оролцогчдын олон улсын харилцаанд гүйцэтгэх үүрэг, нөлөөлөх нөлөөллийн хэмжээ нэмэгдсэн байна. “Харилцан хамаарал хэдий чинээ өндөр байна төдий чинээ тухайн улсын үндэсний эрх ашигт тулгуурласан гадаад бодлого үнэ цэнээ алдаж улсуудын хоорондын хамтын ажиллагааны цар хүрээ нэмэгдэнэ.</w:t>
      </w:r>
      <w:r w:rsidRPr="00443D94">
        <w:rPr>
          <w:rFonts w:ascii="Times New Roman" w:hAnsi="Times New Roman"/>
          <w:b/>
          <w:sz w:val="24"/>
          <w:lang w:val="mn-MN"/>
        </w:rPr>
        <w:t xml:space="preserve"> </w:t>
      </w:r>
      <w:r w:rsidRPr="00443D94">
        <w:rPr>
          <w:rFonts w:ascii="Times New Roman" w:hAnsi="Times New Roman"/>
          <w:sz w:val="24"/>
          <w:lang w:val="mn-MN"/>
        </w:rPr>
        <w:t>Хамтын ажиллагаагаа хөгжүүлэн олон талт хамтын ажиллагааг бүрдүүлэхэд тохиолдож болох саад бэрхшээлийг арилгахад гагцхүү олон улсын байгууллагууд  гол үүрэг гүйцэтгэнэ” хэмээн эдгээр судлаачид үзжээ.</w:t>
      </w:r>
      <w:r w:rsidRPr="00443D94">
        <w:rPr>
          <w:rStyle w:val="FootnoteReference"/>
          <w:rFonts w:ascii="Times New Roman" w:hAnsi="Times New Roman"/>
          <w:sz w:val="24"/>
          <w:lang w:val="mn-MN"/>
        </w:rPr>
        <w:footnoteReference w:id="15"/>
      </w:r>
    </w:p>
    <w:p w14:paraId="6A302AF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bCs/>
          <w:iCs/>
          <w:sz w:val="24"/>
          <w:lang w:val="mn-MN"/>
        </w:rPr>
        <w:t xml:space="preserve">Үндэстэн дамнасан харилцаа, улсуудын олон талт нийгэм эдийн засгийн хамтын ажиллагаа идэвхжин дэлхий нийтийн түгээмэл чиг хандлага болсноор улсуудын хоорондын хамтын ажиллагаа тогтвортой байдлаар хэрэгжих боломж бүрдсэн юм. Үүний сацуу энэхүү харилцаа, хамтын ажиллагаа нь олон улсын зөрчил мөргөлдөөн, өрсөлдөөнийг саармагжуулах боломжийг бүрдүүлж буй талаарх өөрсдийн судалгааны дүгнэлтийг </w:t>
      </w:r>
      <w:r w:rsidRPr="00443D94">
        <w:rPr>
          <w:rFonts w:ascii="Times New Roman" w:hAnsi="Times New Roman"/>
          <w:bCs/>
          <w:iCs/>
          <w:sz w:val="24"/>
          <w:lang w:val="mn-MN"/>
        </w:rPr>
        <w:lastRenderedPageBreak/>
        <w:t>нотолгоо баримтад тулгуурлан неолиберал онолын төлөөлөгчид дэвшүүлсэн байдаг.</w:t>
      </w:r>
      <w:r w:rsidRPr="00443D94">
        <w:rPr>
          <w:rStyle w:val="FootnoteReference"/>
          <w:rFonts w:ascii="Times New Roman" w:hAnsi="Times New Roman"/>
          <w:bCs/>
          <w:iCs/>
          <w:sz w:val="24"/>
          <w:lang w:val="mn-MN"/>
        </w:rPr>
        <w:footnoteReference w:id="16"/>
      </w:r>
      <w:r w:rsidRPr="00443D94">
        <w:rPr>
          <w:rFonts w:ascii="Times New Roman" w:hAnsi="Times New Roman"/>
          <w:bCs/>
          <w:iCs/>
          <w:sz w:val="24"/>
          <w:lang w:val="mn-MN"/>
        </w:rPr>
        <w:t xml:space="preserve"> Неолиберал онол нь өнөөдрийг хүртэл неореализмын нэгэн адил олон улсын харилцааны голлох дэг сургуулийн нэг болох талаар Калифорнийн Берклей Их Сургуулийн улс төрийн шинжлэх ухааны профессор Роберт Пауэлл бичиж тэмдэглэсэн байдаг.</w:t>
      </w:r>
      <w:r w:rsidRPr="00443D94">
        <w:rPr>
          <w:rStyle w:val="FootnoteReference"/>
          <w:rFonts w:ascii="Times New Roman" w:hAnsi="Times New Roman"/>
          <w:bCs/>
          <w:iCs/>
          <w:sz w:val="24"/>
          <w:lang w:val="mn-MN"/>
        </w:rPr>
        <w:footnoteReference w:id="17"/>
      </w:r>
      <w:r w:rsidRPr="00443D94">
        <w:rPr>
          <w:rFonts w:ascii="Times New Roman" w:hAnsi="Times New Roman"/>
          <w:bCs/>
          <w:iCs/>
          <w:sz w:val="24"/>
          <w:lang w:val="mn-MN"/>
        </w:rPr>
        <w:t xml:space="preserve">  </w:t>
      </w:r>
    </w:p>
    <w:p w14:paraId="54EDD74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1980-аад оноос улс гүрнүүд олон улсын харилцаан дахь шинэ шинэ асуудлууд, нарийн төвөгтэй нөхцөл байдалтай тулгарахын хэрээр олон талт дипломат ажиллагааны ач холбогдлыг ойлгож,  харилцаа холбоо, хамтын ажиллагааг эрчимжүүлэх болсон ба олон улсын байгууллагын тоо болон үйл ажиллагааны цар хүрээ өсөн нэмэгдсэн нь улс гүрнүүд дангаар шийдэх боломжгүй аливаа асуудлыг олон улсын байгууллагын хүрээнд зөвшилцөн хамтран шийдэх боломжийг олж харсан явдал гэж үзэж болно. Ийнхүү үндэсний төрт улсууд олон улсын харилцаанд эзэлж ирсэн давуу эрхээ алдан дэлхийн шинэ бодлого нь бүрэн эрхт улсуудын бие даасан үйлдлээр бус харин олон улсын байгууллагуудын гишүүн улс орнуудын хамтын ажиллагааны үр дүнгээр тодорхойлогдох болсон юм. </w:t>
      </w:r>
    </w:p>
    <w:p w14:paraId="4369389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Неолиберал онолын талынхан “Нийт хүн төрөлхтний өмнө тулгарч байдаг нийтлэг асуудлууд болох глобал асуудал нь транснационал буюу үндэстэн дамнасан шинжтэй тул асуудлыг шийдвэрлэхэд бүх хүн төрөлхтний хамтын хүч, оролцоо чухал. Нэг талаас дэлхийн эдийн засгийн, олон улсын худалдааны эргэлтийн хүрээнд харилцан хамаарал өсөн нэмэгдсэнээр үндэстэн дамнасан компаниуд хүчирхэгжиж, тэдгээрийг засгийн газраас хянах боломжгүй болсон. Нөгөөтээгүүр бага улсууд олон улсын харилцааны идэвхтэй субъект болж, олон улсын харилцаан дахь эрх мэдлийг хуваарилах үйл явц том улсуудыг төдийгүй бага улсыг ч бүхэлд нь хамарч эхэлсэн тул нийт хүн төрөлхтнийг хамарсан ардчилсан механизм буюу дэлхийн засгийн газар байгуулах явдлыг их гүрнүүд ч мөн адил хүлээн зөвшөөрч дэмждэг”</w:t>
      </w:r>
      <w:r w:rsidRPr="00443D94">
        <w:rPr>
          <w:rStyle w:val="FootnoteReference"/>
          <w:rFonts w:ascii="Times New Roman" w:hAnsi="Times New Roman"/>
          <w:sz w:val="24"/>
          <w:lang w:val="mn-MN"/>
        </w:rPr>
        <w:footnoteReference w:id="18"/>
      </w:r>
      <w:r w:rsidRPr="00443D94">
        <w:rPr>
          <w:rFonts w:ascii="Times New Roman" w:hAnsi="Times New Roman"/>
          <w:sz w:val="24"/>
          <w:lang w:val="mn-MN"/>
        </w:rPr>
        <w:t xml:space="preserve"> хэмээн Принстоны Их Сургуулийн профессор, улс төр судлаач Д.А Болдвины эмхлэн хэвлүүлсэн “Неореализм ба Неолиберализм: Өнөөгийн Маргаан”</w:t>
      </w:r>
      <w:r w:rsidRPr="00443D94">
        <w:rPr>
          <w:rStyle w:val="FootnoteReference"/>
          <w:rFonts w:ascii="Times New Roman" w:hAnsi="Times New Roman"/>
          <w:sz w:val="24"/>
          <w:lang w:val="mn-MN"/>
        </w:rPr>
        <w:footnoteReference w:id="19"/>
      </w:r>
      <w:r w:rsidRPr="00443D94">
        <w:rPr>
          <w:rFonts w:ascii="Times New Roman" w:hAnsi="Times New Roman"/>
          <w:sz w:val="24"/>
          <w:lang w:val="mn-MN"/>
        </w:rPr>
        <w:t xml:space="preserve"> бүтээлд бичсэн талаар “Олон улсын харилцааны үндэс ба даяаршил” хэмээх бүтээлдээ МУИС-ийн судлаач, багш нар тэмдэглэсэн байна. </w:t>
      </w:r>
    </w:p>
    <w:p w14:paraId="36AD5C6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Үүнээс үзэхэд, неолиберал онолын төлөөлөгчдийн уламжлалт буюу улс гүрэн хоорондын харилцаа ноёрхсон бус харин олон улсын хамтын ажиллагаа бүхий, бие биеэсээ харилцан хамааралтай  (ялангуяа эдийн засгийн хувьд) дэлхийн бодлого гэх ойлголт үүсэн бий болсноор энх тайван тогтоно гэх үзэл санаа нь нэг талаас яах аргагүй олон улсын харилцаанд энх тайван тогтох боломжтой хэмээн үздэг сонгодог либерал үзэл санаанаас эхтэй ажээ. Идеалист онолын дэг сургууль нь улсууд ёс суртахуун болон эрх зүйн хэм хэмжээг гадаад бодлогодоо мөрдлөг болгож, энх тайван аюулгүй байдлын дундын механизм буюу хамтын олон улсын байгууллагыг байгуулах замаар олон улсын харилцаанд энх тайван тогтох боломжтойг нотлохыг зорьдог. Харин неолиберал онолын төлөөлөгчид олон улсын харилцаанд ёс суртахууны болон хууль эрх зүйн хэм хэмжээг дагаж мөрдөхөөс гадна даяаршлаас улбаатай улсуудын хоорондын харилцаа хамтын ажиллагаа гүнзгийрч улмаар харилцан хамаарал нэмэгдэн олон улсын байгууллагуудын тоо, жин нөлөө нэмэгдсэнээр улсуудын хоорондын сөргөлдөөн саармагжиж ирээдүйд энх тайван байдалд хүрэх боломжтой гэж дүгнэдэг. </w:t>
      </w:r>
    </w:p>
    <w:p w14:paraId="33BF1AA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Неолиберал онолчид олон улсын харилцааны оролцогчдын хоорондын харилцаанд харилцан ашигтай хамтын ажиллагааг хөгжүүлэхэд нэгдсэн нэг шийдэлд хүрэхэд тус дэм үзүүлж чадах олон талт хамтын ажиллагааны механизмыг чухалд тооцдог. Тэрхүү олон талт хамтын ажиллагааны механизм нь дундын нийтлэг гэрээгээр биеллээ олсон олон улсын байгууллага байх ажээ. Неолиберал онолчдын үзэл санааны  гол нотолгоо нь олон улсын </w:t>
      </w:r>
      <w:r w:rsidRPr="00443D94">
        <w:rPr>
          <w:rFonts w:ascii="Times New Roman" w:hAnsi="Times New Roman"/>
          <w:sz w:val="24"/>
          <w:lang w:val="mn-MN"/>
        </w:rPr>
        <w:lastRenderedPageBreak/>
        <w:t>харилцаан дахь хамтын ажиллагаа нь хэлбэрийн хувьд олон янз байх ба олон улсын харилцааны тогтолцоо дахь хэт төвлөрөл буюу аль нэгэн их гүрний жанжлалыг нөгөө оролцогчид ямагт эсэргүүцэж буйд гол утга нь оршиж байдаг. Неореалист болон неолиберал онолын талынхан аль аль нь үндэсний эрх ашиг нэн чухал гэдэг дээр санал нэгддэг. Гэхдээ неолиберал онолчид үндэсний эрх ашиг гэдэг ойлголтыг агуулгын хувьд маш өргөнөөр тайлбарладаг. Эмх замбараагүй олон улсын харилцааны системд хүртэл улсуудын хооронд хамтын ажиллагаагаа хөгжүүлж болох бөгөөд харилцан итгэсэн, нэгдсэн ашиг сонирхол бүхий нийтлэг эрх зүйн хэм хэмжээг тогтоож болно. Ингэхийн тулд нэгдсэн нэг дэг журам, нийтлэг ашиг сонирхлыг хамгаалах нэгдсэн нэг олон улсын байгууллагыг байгуулах хэрэгтэй хэмээх саналыг гаргасан байна. Нөгөөтээгүүр неореалист болон неолиберал онолын талын судлаачид бүгдээрээ улсуудын олон талт хамтын ажиллагаа, олон улсын байгууллагын олон улсын харилцаанд гүйцэтгэх үүргийг чухалд тооцох болсон. Гэхдээ неореалистууд цэрэг, стратегийн хамтын ажиллагааг илүүд үзэж байсан бол неолиберал онолчид нийгэм эдийн засгийн хамтын ажиллагаа олон улсын харилцаанд зонхилох болно хэмээн нотолж байлаа.</w:t>
      </w:r>
    </w:p>
    <w:p w14:paraId="456DA7A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улсын харилцааны неолиберал онолын гол төлөөлөгчид болох Ж.Най, Р.Кеохэйн нарын 1971 онд “Олон улсын байгууллага” сэтгүүлд хэвлүүлсэн өмнө нь дурдсан “Үндэстэн дамнасан харилцаа ба дэлхийн улс төрийн бодлого” сэдэвт өгүүлэл нь олон улсын харилцаанд неолиберал онолын дээр дурдсан үзэл санааг хураангуйлсан анхдагч бүтээл болсон юм. Энэхүү бүтээлд эдгээр судлаачид улс төрийн реалистуудын улс хэмээх оролцогчийн үндсэн зорилго, үйл ажиллагаа нь хүч чадавх, эрх мэдлийг өөртөө бий болгоход оршдог. Энэхүү оролцогчийн төлөөлөл нь дипломат, аль эсвэл цэрэг байх бөгөөд эдгээр нь зөвхөн улс орныхоо ашиг сонирхлыг л олон улсын тавцанд хамгаалах үүрэгтэй хэмээх үзэл санааг тодорхой үндэслэлтэйгээр няцаахыг зорьсон байдаг. Францын олон улсын харилцааны судлаач, реалист онолч Р.Арон нэгэнтээ “олон улсын харилцаанд зөвхөн дипломат, цэрэг гэсэн хоёр төлөөлөл байдаг”</w:t>
      </w:r>
      <w:r w:rsidRPr="00443D94">
        <w:rPr>
          <w:rStyle w:val="FootnoteReference"/>
          <w:rFonts w:ascii="Times New Roman" w:hAnsi="Times New Roman"/>
          <w:sz w:val="24"/>
          <w:lang w:val="mn-MN"/>
        </w:rPr>
        <w:footnoteReference w:id="20"/>
      </w:r>
      <w:r w:rsidRPr="00443D94">
        <w:rPr>
          <w:rFonts w:ascii="Times New Roman" w:hAnsi="Times New Roman"/>
          <w:sz w:val="24"/>
          <w:lang w:val="mn-MN"/>
        </w:rPr>
        <w:t xml:space="preserve"> хэмээсэн нь ч реалистуудын дээрх санаа олон улсын харилцаанд түгээмэл болсон байсны илэрхийлэл юм. </w:t>
      </w:r>
    </w:p>
    <w:p w14:paraId="1AC63DC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Дипломат, цэрэг хэн боловч хатуу баригдмал, нэг хэвэнд цутгасан мэт орчинд үйл ажиллагаа явуулах боломжгүй. Учир нь улс орнуудын газарзүйн байршил, үндэсний онцлог, шинжлэх ухаан, технологийн хөгжлийн харилцан адилгүй байдал зэрэг нь улс төрийн шийдвэр гаргагчдад нөлөөлж байдаг бөгөөд эдгээр хүчин зүйлээс шалтгаалан өөр хоорондоо харилцан адилгүй дипломат ажиллагаа, цэрэг стратегийн бодлогыг хэрэгжүүлэхэд хүргэдэг. Өөрөөр хэлбэл их гүрэн байх, бага улс байхаас хамааран өөр өөрийн онцлог бүхий гадаад бодлогын шийдвэрүүдийг гаргаж байдаг. Ж.Най, Р.Кеохэйн нар олон улсын харилцааны систем, улс хоорондын харилцааны орчин нь зөвхөн хүч чадавх, нөлөөний төлөөх тэмцэл гэж явцуу харж хэрхэвч үл болох бөгөөд улсын гадаад бодлого, харилцаанд нөлөөлж чадах өөр бусад хүчин зүйлсийг тооцох хэрэгтэй хэмээн үзсэн байна.</w:t>
      </w:r>
      <w:r w:rsidRPr="00443D94">
        <w:rPr>
          <w:rStyle w:val="FootnoteReference"/>
          <w:rFonts w:ascii="Times New Roman" w:hAnsi="Times New Roman"/>
          <w:sz w:val="24"/>
          <w:lang w:val="mn-MN"/>
        </w:rPr>
        <w:footnoteReference w:id="21"/>
      </w:r>
      <w:r w:rsidRPr="00443D94">
        <w:rPr>
          <w:rFonts w:ascii="Times New Roman" w:hAnsi="Times New Roman"/>
          <w:sz w:val="24"/>
          <w:lang w:val="mn-MN"/>
        </w:rPr>
        <w:t xml:space="preserve"> Дэлхийн 2-р дайны дараа байгуулагдсан олон улсын байгууллагууд нь нэг талаас харахад улс бүрийн эрх ашгийг нэгдсэн байдлаар хамгаалахад оршиж байсан ч үндэстэн дамнасан харилцаа, хамтын ажиллагаа өргөжин тэлэхийн хэрээр энэхүү интеграцчлалд нэгдэн орсон улсуудын нийтлэг эрх ашиг нь улс тус бүрийн үндэсний эрх ашгаас даван гарах хандлага бий болсон байна. Ялангуяа Европын Холбооны интеграцчлалын үйл явц эрчимжихийн хэрээр неолиберал онолчид иймэрхүү дүгнэлтийг хийх болсон байна. </w:t>
      </w:r>
    </w:p>
    <w:p w14:paraId="423C383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Ж.Най, Р.Кеохэйн нар Швейцарь-Америкийн олон улсын харилцааны судлаач, реалист онолч Арнольд Вольферсийн анх 1950-иад оны сүүлчээр хэвлүүлсэн нэр бүхий бүтээлд “Ватикан, Араб-Америкийн Газрын Тосны Компани зэрэг тоглогчид олон улсын харилцааны үйл явцад нөлөө үзүүлэх нь дамжиггүй. Ингэснээр  эдгээр тоглогчид олон </w:t>
      </w:r>
      <w:r w:rsidRPr="00443D94">
        <w:rPr>
          <w:rFonts w:ascii="Times New Roman" w:hAnsi="Times New Roman"/>
          <w:sz w:val="24"/>
          <w:lang w:val="mn-MN"/>
        </w:rPr>
        <w:lastRenderedPageBreak/>
        <w:t>улсын харилцааны оролцогчид болж улс оролцогчидтой өрсөлдөхүйц нөлөөтэй тоглогчид болно. Олон улсын харилцаа, үндэстэн дамнасан харилцааны түвшинд нөлөөлөн оролцох боломжтой эдгээр тоглогчид улс бус олон улсын харилцааны оролцогчид бий болж буйг харуулж буй үйл явдал”</w:t>
      </w:r>
      <w:r w:rsidRPr="00443D94">
        <w:rPr>
          <w:rStyle w:val="FootnoteReference"/>
          <w:rFonts w:ascii="Times New Roman" w:hAnsi="Times New Roman"/>
          <w:sz w:val="24"/>
          <w:lang w:val="mn-MN"/>
        </w:rPr>
        <w:footnoteReference w:id="22"/>
      </w:r>
      <w:r w:rsidRPr="00443D94">
        <w:rPr>
          <w:rFonts w:ascii="Times New Roman" w:hAnsi="Times New Roman"/>
          <w:sz w:val="24"/>
          <w:lang w:val="mn-MN"/>
        </w:rPr>
        <w:t xml:space="preserve"> хэмээн бичсэнийг эш татан олон улсын харилцааны үндсэн оролцогчид нь зөвхөн улс байх үе өнгөрсөн талаар бичжээ. Гэхдээ эдгээр судлаачид олон улсын харилцааны улс бус оролцогч нь үндэстэн дамнасан корпорац, хотууд зэрэг байхын сацуу олон улсын байгууллага голлох нөлөөтэй тоглогч хэмээн нотолж байв. </w:t>
      </w:r>
    </w:p>
    <w:p w14:paraId="1B4619D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Тэдний үзэж байсанчлан энэхүү дэлхийн нийтийн үндэстэн дамнасан харилцаа, хамтын ажиллагааны өрнөл нь дараах дөрвөн хэлбэрээр хэрэгждэг: 1-рт харилцаа холбоо, итгэл үнэмшил, үзэл санаа, онол номлол зэргийг багтаасан мэдээллийн дамжуулалт, 2-рт тээвэрлэлт, цэрэг армийн материал, хувийн өмч, бараа бүтээгдэхүүн зэргийг багтаасан физик биеийн дамжуулалт, 3-рт мөнгө санхүү, зээлийн хэрэгсэл зэргийн дамжуулалт, 4-рт аялал жуулчлал, хүн амын шилжилт хөдөлгөөн. Олон улсын үйл ажиллагаа нь дээрх дөрвөн хэлбэрээр аяндаа явагдаж байдаг</w:t>
      </w:r>
      <w:r w:rsidRPr="00443D94">
        <w:rPr>
          <w:rStyle w:val="FootnoteReference"/>
          <w:rFonts w:ascii="Times New Roman" w:hAnsi="Times New Roman"/>
          <w:sz w:val="24"/>
          <w:lang w:val="mn-MN"/>
        </w:rPr>
        <w:footnoteReference w:id="23"/>
      </w:r>
      <w:r w:rsidRPr="00443D94">
        <w:rPr>
          <w:rFonts w:ascii="Times New Roman" w:hAnsi="Times New Roman"/>
          <w:sz w:val="24"/>
          <w:lang w:val="mn-MN"/>
        </w:rPr>
        <w:t xml:space="preserve"> талаар бичээд гэхдээ эдгээр шилжилт хөдөлгөөн, үндэстэн дамнасан үйл ажиллагаа нь ихэнх тохиолдолд засгийн газрын хяналттай хэрэгждэг хэмээн үзсэн. Гэхдээ дан ганц нэг улсын засгийн газар энэ үйл явцыг удирдан явуулах боломжгүй бөгөөд энэхүү зогсолтгүй, эргэлт буцалтгүй өрнөж буй үйл явдлыг зохицуулахад яах аргагүй засгийн газар хоорондын олон улсын байгууллага гол үүрэг гүйцэтгэх болно хэмээн үзжээ.</w:t>
      </w:r>
    </w:p>
    <w:p w14:paraId="6B59D785" w14:textId="1FF2F95B"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Улсууд, улсын засгийн газрууд олон улсын байгууллагаар дамжуулан харилцах явдал байж болох хэдий ч энэ нь уламжлалт харилцаа, хамтын ажиллагааны зарчимд суурилсан харилцааны үед л үр дүнтэй.</w:t>
      </w:r>
    </w:p>
    <w:p w14:paraId="4754DF8A" w14:textId="77777777" w:rsidR="005C1F1B" w:rsidRPr="00443D94" w:rsidRDefault="005C1F1B" w:rsidP="008049E2">
      <w:pPr>
        <w:spacing w:line="240" w:lineRule="auto"/>
        <w:ind w:firstLine="720"/>
        <w:jc w:val="both"/>
        <w:rPr>
          <w:rFonts w:ascii="Times New Roman" w:hAnsi="Times New Roman"/>
          <w:sz w:val="24"/>
          <w:lang w:val="mn-MN"/>
        </w:rPr>
      </w:pPr>
    </w:p>
    <w:p w14:paraId="70ADECAB" w14:textId="77777777" w:rsidR="00EE16ED" w:rsidRPr="00443D94" w:rsidRDefault="00EE16ED" w:rsidP="008049E2">
      <w:pPr>
        <w:spacing w:line="240" w:lineRule="auto"/>
        <w:ind w:firstLine="720"/>
        <w:jc w:val="center"/>
        <w:rPr>
          <w:rFonts w:ascii="Times New Roman" w:hAnsi="Times New Roman"/>
          <w:sz w:val="24"/>
          <w:lang w:val="mn-MN"/>
        </w:rPr>
      </w:pPr>
      <w:r w:rsidRPr="00443D94">
        <w:rPr>
          <w:rFonts w:ascii="Times New Roman" w:hAnsi="Times New Roman"/>
          <w:sz w:val="24"/>
          <w:lang w:val="mn-MN"/>
        </w:rPr>
        <w:t>Зураг. 1 Улс төвтэй олон улсын харилцааны загвар</w:t>
      </w:r>
      <w:r w:rsidRPr="00443D94">
        <w:rPr>
          <w:rStyle w:val="FootnoteReference"/>
          <w:rFonts w:ascii="Times New Roman" w:hAnsi="Times New Roman"/>
          <w:sz w:val="24"/>
          <w:lang w:val="mn-MN"/>
        </w:rPr>
        <w:footnoteReference w:id="24"/>
      </w:r>
    </w:p>
    <w:p w14:paraId="5B5D56ED" w14:textId="77777777" w:rsidR="00EE16ED" w:rsidRPr="00443D94" w:rsidRDefault="00EE16ED" w:rsidP="008049E2">
      <w:pPr>
        <w:spacing w:line="240" w:lineRule="auto"/>
        <w:ind w:firstLine="720"/>
        <w:jc w:val="center"/>
        <w:rPr>
          <w:rFonts w:ascii="Times New Roman" w:hAnsi="Times New Roman"/>
          <w:sz w:val="24"/>
          <w:lang w:val="mn-MN"/>
        </w:rPr>
      </w:pPr>
      <w:r w:rsidRPr="00443D94">
        <w:rPr>
          <w:rFonts w:ascii="Times New Roman" w:hAnsi="Times New Roman"/>
          <w:noProof/>
          <w:sz w:val="24"/>
          <w:lang w:val="mn-MN"/>
        </w:rPr>
        <w:drawing>
          <wp:inline distT="0" distB="0" distL="0" distR="0" wp14:anchorId="36302712" wp14:editId="7057B4AE">
            <wp:extent cx="3390265" cy="2298700"/>
            <wp:effectExtent l="76200" t="76200" r="133985" b="139700"/>
            <wp:docPr id="1631872593" name="Picture 1631872593" descr="C:\Users\myagmardorj.p\AppData\Local\Packages\Microsoft.Windows.Photos_8wekyb3d8bbwe\TempState\ShareServiceTempFolder\Screenshot (3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agmardorj.p\AppData\Local\Packages\Microsoft.Windows.Photos_8wekyb3d8bbwe\TempState\ShareServiceTempFolder\Screenshot (36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4539" cy="23287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DBDEDC" w14:textId="77777777" w:rsidR="005C1F1B" w:rsidRPr="00443D94" w:rsidRDefault="005C1F1B" w:rsidP="008049E2">
      <w:pPr>
        <w:spacing w:line="240" w:lineRule="auto"/>
        <w:jc w:val="both"/>
        <w:rPr>
          <w:rFonts w:ascii="Times New Roman" w:hAnsi="Times New Roman"/>
          <w:sz w:val="24"/>
          <w:lang w:val="mn-MN"/>
        </w:rPr>
      </w:pPr>
    </w:p>
    <w:p w14:paraId="26DCB736" w14:textId="18016901"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Харин дээрх дөрвөн хэлбэрээр өрнөж буй олон түвшний, төрөл бүрийн хэлбэрийн, янз бүрийн оролцогч бүхий үндэстэн дамнасан харилцааны эрин үед уламжлалт улс төвтэй олон улсын харилцааны загвар үеэ өнгөрөөж буй. Улсуудын засгийн газрууд дангаар хянах боломжгүй, нийгэм эдийн засгийн олон тоглогчид бүхий үндэстэн дамнасан харилцааны эрин үед олон улсын байгууллага хэмээх оролцогч нөлөө бүхий тоглогч болох нь гарцаагүй ажээ. Ийм ч учир эдгээр судлаачид “олон улсын харилцаа” хэмээх нэр томьёоноос татгалзаж “үндэстэн дамнасан харилцаа” буюу “олон улсын байгууллага төвтэй харилцаа” хэмээх нэр томьёогоор бидний ойлгож буй олон улсын харилцааг нэрлэх болсон билээ.</w:t>
      </w:r>
    </w:p>
    <w:p w14:paraId="0925FEFE" w14:textId="77777777" w:rsidR="005C1F1B" w:rsidRPr="00443D94" w:rsidRDefault="005C1F1B" w:rsidP="008049E2">
      <w:pPr>
        <w:spacing w:line="240" w:lineRule="auto"/>
        <w:jc w:val="both"/>
        <w:rPr>
          <w:rFonts w:ascii="Times New Roman" w:hAnsi="Times New Roman"/>
          <w:sz w:val="24"/>
          <w:lang w:val="mn-MN"/>
        </w:rPr>
      </w:pPr>
    </w:p>
    <w:p w14:paraId="7C6D68C8" w14:textId="43C43277"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sz w:val="24"/>
          <w:lang w:val="mn-MN"/>
        </w:rPr>
        <w:t>Зураг 2</w:t>
      </w:r>
      <w:r w:rsidR="005C1F1B" w:rsidRPr="00443D94">
        <w:rPr>
          <w:rFonts w:ascii="Times New Roman" w:hAnsi="Times New Roman"/>
          <w:sz w:val="24"/>
          <w:lang w:val="mn-MN"/>
        </w:rPr>
        <w:t>.</w:t>
      </w:r>
      <w:r w:rsidRPr="00443D94">
        <w:rPr>
          <w:rFonts w:ascii="Times New Roman" w:hAnsi="Times New Roman"/>
          <w:sz w:val="24"/>
          <w:lang w:val="mn-MN"/>
        </w:rPr>
        <w:t xml:space="preserve"> Улсууд хоорондын “үндэстэн дамнасан харилцаа” буюу “олон улсын байгууллага төвтэй харилцаа”-ны загвар</w:t>
      </w:r>
      <w:r w:rsidRPr="00443D94">
        <w:rPr>
          <w:rStyle w:val="FootnoteReference"/>
          <w:rFonts w:ascii="Times New Roman" w:hAnsi="Times New Roman"/>
          <w:sz w:val="24"/>
          <w:lang w:val="mn-MN"/>
        </w:rPr>
        <w:footnoteReference w:id="25"/>
      </w:r>
    </w:p>
    <w:p w14:paraId="0C59BC84" w14:textId="77777777" w:rsidR="00EE16ED" w:rsidRPr="00443D94" w:rsidRDefault="00EE16ED" w:rsidP="008049E2">
      <w:pPr>
        <w:spacing w:line="240" w:lineRule="auto"/>
        <w:ind w:firstLine="720"/>
        <w:jc w:val="both"/>
        <w:rPr>
          <w:rFonts w:ascii="Times New Roman" w:hAnsi="Times New Roman"/>
          <w:sz w:val="24"/>
          <w:lang w:val="mn-MN"/>
        </w:rPr>
      </w:pPr>
    </w:p>
    <w:p w14:paraId="69A1D12B" w14:textId="77777777" w:rsidR="00EE16ED" w:rsidRPr="00443D94" w:rsidRDefault="00EE16ED" w:rsidP="008049E2">
      <w:pPr>
        <w:spacing w:line="240" w:lineRule="auto"/>
        <w:ind w:firstLine="720"/>
        <w:jc w:val="center"/>
        <w:rPr>
          <w:rFonts w:ascii="Times New Roman" w:hAnsi="Times New Roman"/>
          <w:sz w:val="24"/>
          <w:lang w:val="mn-MN"/>
        </w:rPr>
      </w:pPr>
      <w:r w:rsidRPr="00443D94">
        <w:rPr>
          <w:rFonts w:ascii="Times New Roman" w:hAnsi="Times New Roman"/>
          <w:noProof/>
          <w:sz w:val="24"/>
          <w:lang w:val="mn-MN"/>
        </w:rPr>
        <w:drawing>
          <wp:inline distT="0" distB="0" distL="0" distR="0" wp14:anchorId="6FBB5A90" wp14:editId="018E4120">
            <wp:extent cx="3390065" cy="2197100"/>
            <wp:effectExtent l="76200" t="76200" r="134620" b="127000"/>
            <wp:docPr id="771653126" name="Picture 771653126" descr="C:\Users\myagmardorj.p\AppData\Local\Packages\Microsoft.Windows.Photos_8wekyb3d8bbwe\TempState\ShareServiceTempFolder\Screenshot (3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agmardorj.p\AppData\Local\Packages\Microsoft.Windows.Photos_8wekyb3d8bbwe\TempState\ShareServiceTempFolder\Screenshot (367).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10513"/>
                    <a:stretch/>
                  </pic:blipFill>
                  <pic:spPr bwMode="auto">
                    <a:xfrm>
                      <a:off x="0" y="0"/>
                      <a:ext cx="3438904" cy="2228753"/>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FE247D1" w14:textId="77777777" w:rsidR="00EE16ED" w:rsidRPr="00443D94" w:rsidRDefault="00EE16ED" w:rsidP="008049E2">
      <w:pPr>
        <w:spacing w:line="240" w:lineRule="auto"/>
        <w:ind w:firstLine="720"/>
        <w:jc w:val="both"/>
        <w:rPr>
          <w:rFonts w:ascii="Times New Roman" w:hAnsi="Times New Roman"/>
          <w:sz w:val="24"/>
          <w:lang w:val="mn-MN"/>
        </w:rPr>
      </w:pPr>
    </w:p>
    <w:p w14:paraId="26EA1E07"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Улсууд хоорондын үндэстэн дамнасан харилцаа буюу олон улсын байгууллага төвтэй олон улсын харилцаа нь улс хоорондын харилцаанд үзүүлж буй нөлөөллийн талаар дээрх хоёр судлаач өөрсдийн бүтээлдээ мөн дэлгэрүүлэн тайлбарласан байдаг. Тухайлбал, 1-рт засгийн газар төдийгүй нийгмийн бусад тоглогчдын хоорондын харилцаа эрс нэмэгдсэн. 2-рт нийгмийн олон янз байдал нэмэгдэж эдгээр засгийн газрын бус тоглогчид дундын асуудлаа олон улсын байгууллага байгуулах замаар шийдвэрлэх болсон. 3-рт үндэстэн дамнасан харилцаа бий болсноор улсуудын хоорондын харилцан хамаарлын хэмжээ нэмэгджээ. Хэдийгээр өнөөдөр олон улсын харилцаанд томоохон хямрал мөргөлдөөн, дайн тулаан гарсаар байгаа ч техник технологи, дэд бүтцийн хөгжлийг дагаад даяарших үйл явц улам бүр гүнзгийрсээр байгаа нь эдгээр неолиберал судлаачдын олон улсын харилцааг үнэлсэн үнэлгээ, судалгааны дүгнэлтүүд нь олон улсын харилцааны салбарт үнэ цэнтэй хэвээр буйг харуулсаар байна.</w:t>
      </w:r>
    </w:p>
    <w:p w14:paraId="7E8ECB2E"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Энэхүү үндэстэн дамнасан харилцааны тухай үзэл номлол нь улс хоорондын харилцаа нь нэг талаас улам бүр гүнзгийрэн нийгмийн бүхий л салбар хамаарах болсныг,  нөгөө талаас улам бүр адармаатай, ойлгоход төвөгтэй, цогц судалгаа шаардсан үйл явц болж буйг харуулж буй юм. Эдийн засгийн харилцан хамаарал улам бүр нэмэгдэж, нийгмийн янз бүрийн оролцогчдын үйл ажиллагаанд засгийн газар хяналт тавих чадвараа улам бүр алдаж, улс бус оролцогчдын нөлөө олон улсын харилцаанд нэмэгдэж буй</w:t>
      </w:r>
      <w:r w:rsidRPr="00443D94">
        <w:rPr>
          <w:rStyle w:val="FootnoteReference"/>
          <w:rFonts w:ascii="Times New Roman" w:hAnsi="Times New Roman"/>
          <w:sz w:val="24"/>
          <w:lang w:val="mn-MN"/>
        </w:rPr>
        <w:footnoteReference w:id="26"/>
      </w:r>
      <w:r w:rsidRPr="00443D94">
        <w:rPr>
          <w:rFonts w:ascii="Times New Roman" w:hAnsi="Times New Roman"/>
          <w:sz w:val="24"/>
          <w:lang w:val="mn-MN"/>
        </w:rPr>
        <w:t xml:space="preserve"> талаар Нью Орлеаны Туланы Их Сургуулийн олон улсын харилцааны профессор Томас Оатлей 2019 онд өөрийн бүтээлдээ бичсэнээс үзэхэд ч Ж.Най, Р.Кеохэйн нарын 50 орчим жилийн өмнө хийсэн дүгнэлт ямар чухал дүгнэлт болохыг илтгэж буй биз ээ.</w:t>
      </w:r>
    </w:p>
    <w:p w14:paraId="47159F5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Ж.Най Р.Кеохэйн нар “Үндэстэн дамнасан харилцаа ба дэлхийн улс төрийн бодлого” хэмээх өгүүлэлдээ үндэстэн дамнасан харилцаа болон олон улсын байгууллагуудын үйл ажиллагаа нь таван янзаар олон улсын харилцаанд нөлөө үзүүлэх талаар мөн бичсэн байдаг. Эдгээрийн дөрөв нь олон улсын байгууллагын шууд оролцоогүй үндэстэн дамнасан харилцааны үйл явцын хүрээний нөлөөлөл бол тав дахь нөлөөлөл нь олон улсын байгууллагын шууд нөлөөлөлтэй өрнөх ажээ. Эдгээр таван нөлөөлөл нь: 1-рт улсуудын хоорондын харилцааны чиг хандлага өөрчлөгдөх, 2-рт олон улсын харилцааны олон ургалч байдал нэмэгдэх, 3-рт харилцан хамаарлын үр дүнд улс оролцогчийн бусад оролцогчдод үзүүлэх нөлөө багасах, 4-рт нэг улсын засгийн газрын шийдвэр нөгөө улсын засгийн газрын </w:t>
      </w:r>
      <w:r w:rsidRPr="00443D94">
        <w:rPr>
          <w:rFonts w:ascii="Times New Roman" w:hAnsi="Times New Roman"/>
          <w:sz w:val="24"/>
          <w:lang w:val="mn-MN"/>
        </w:rPr>
        <w:lastRenderedPageBreak/>
        <w:t>шийдвэрт нөлөөлөх, 5-рт харьцангуй бие даасан, хараат бус бодлогын шийдвэр гаргах чадвартай улс бус оролцогчид (энэ тохиолдолд олон улсын байгууллага) засгийн газруудын шийдвэрээс илүү эрх мэдэл бүхий шийдвэр гаргах зэрэг ажээ.</w:t>
      </w:r>
      <w:r w:rsidRPr="00443D94">
        <w:rPr>
          <w:rStyle w:val="FootnoteReference"/>
          <w:rFonts w:ascii="Times New Roman" w:hAnsi="Times New Roman"/>
          <w:sz w:val="24"/>
          <w:lang w:val="mn-MN"/>
        </w:rPr>
        <w:footnoteReference w:id="27"/>
      </w:r>
      <w:r w:rsidRPr="00443D94">
        <w:rPr>
          <w:rFonts w:ascii="Times New Roman" w:hAnsi="Times New Roman"/>
          <w:sz w:val="24"/>
          <w:lang w:val="mn-MN"/>
        </w:rPr>
        <w:t xml:space="preserve"> Эндээс харахад 1970-80-аад оноос эхлэн олон улсын харилцааны нэг чухал өөрчлөлт, шинэ чиг хандлага бол засгийн газрууд бие даасан байдлаар шийдвэр гаргаж асуудлыг шийдвэрлэх явдал улам бүр багасаж, тодорхой харилцаа, хамтын ажиллагааны хүрээнд асуудлаа шийдвэрлэх явдал түгээмэл болж буйд оршиж байна. Ялангуяа хүйтэн дайны дараачаас олон талт хамтын ажиллагааны хүрээнд зайлшгүй шийдвэрлэх асуудлууд ихэссэнээр улсууд хоорондын олон талт хамтын ажиллагааны механизм буюу олон улсын байгууллагын хүрээнд олон улсын харилцааны асуудлыг шийдвэрлэх хандлага ихсэх нь тодорхой болсон.</w:t>
      </w:r>
    </w:p>
    <w:p w14:paraId="238EC1B8"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b/>
        <w:t xml:space="preserve">АНУ-ын нэр хүнд бүхий тинк-танк болох “Гадаад Харилцааны Зөвлөл”-ийн судлаач Майлес Калер олон талт хамтын ажиллагааг олон оролцогчдын “олон улсын засаглал” хэмээн нэрийдсэн ба гол зарчим нь </w:t>
      </w:r>
      <w:r w:rsidRPr="00443D94">
        <w:rPr>
          <w:rFonts w:ascii="Times New Roman" w:hAnsi="Times New Roman"/>
          <w:i/>
          <w:sz w:val="24"/>
          <w:lang w:val="mn-MN"/>
        </w:rPr>
        <w:t>“</w:t>
      </w:r>
      <w:r w:rsidRPr="00443D94">
        <w:rPr>
          <w:rFonts w:ascii="Times New Roman" w:hAnsi="Times New Roman"/>
          <w:sz w:val="24"/>
          <w:lang w:val="mn-MN"/>
        </w:rPr>
        <w:t>бага буурай улсыг ялгаварлан гадуурхан, тэдгээр улсын байр суурийг хэврэгшүүлэх зорилгоор хүчирхэг гүрнүүд дэлхийн улс төрийн бодлогод нэр нөлөөгөө өсгөж хоёр талын харилцааны хүрээнд тохиролцож буй тохиролцооны эсрэг үйл ажиллагаа”</w:t>
      </w:r>
      <w:r w:rsidRPr="00443D94">
        <w:rPr>
          <w:rStyle w:val="FootnoteReference"/>
          <w:rFonts w:ascii="Times New Roman" w:hAnsi="Times New Roman"/>
          <w:sz w:val="24"/>
          <w:lang w:val="mn-MN"/>
        </w:rPr>
        <w:footnoteReference w:id="28"/>
      </w:r>
      <w:r w:rsidRPr="00443D94">
        <w:rPr>
          <w:rFonts w:ascii="Times New Roman" w:hAnsi="Times New Roman"/>
          <w:i/>
          <w:sz w:val="24"/>
          <w:lang w:val="mn-MN"/>
        </w:rPr>
        <w:t xml:space="preserve"> </w:t>
      </w:r>
      <w:r w:rsidRPr="00443D94">
        <w:rPr>
          <w:rFonts w:ascii="Times New Roman" w:hAnsi="Times New Roman"/>
          <w:sz w:val="24"/>
          <w:lang w:val="mn-MN"/>
        </w:rPr>
        <w:t>хэмээн тодорхойлсон. Р.Кеохэйн олон талт дипломат ажиллагааг “гурав ба түүнээс дээш тооны улсууд улс үндэснийхээ бодлогыг уялдуулан нийцүүлэх практик үйл ажиллагаа”</w:t>
      </w:r>
      <w:r w:rsidRPr="00443D94">
        <w:rPr>
          <w:rStyle w:val="FootnoteReference"/>
          <w:rFonts w:ascii="Times New Roman" w:hAnsi="Times New Roman"/>
          <w:sz w:val="24"/>
          <w:lang w:val="mn-MN"/>
        </w:rPr>
        <w:footnoteReference w:id="29"/>
      </w:r>
      <w:r w:rsidRPr="00443D94">
        <w:rPr>
          <w:rFonts w:ascii="Times New Roman" w:hAnsi="Times New Roman"/>
          <w:sz w:val="24"/>
          <w:lang w:val="mn-MN"/>
        </w:rPr>
        <w:t xml:space="preserve"> хэмээн тодорхойлсон байна.</w:t>
      </w:r>
    </w:p>
    <w:p w14:paraId="36AA860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Тэгвэл Харвардын Их Сургуулийн Жон Кеннеди Сургуулийн профессор Жон Ругги олон талт хамтын ажиллагааны үзлийг цааш нь дэлгэрүүлэн тайлбар хийжээ. Тэрээр “үл хуваагдах байдал”</w:t>
      </w:r>
      <w:r w:rsidRPr="00443D94">
        <w:rPr>
          <w:rStyle w:val="FootnoteReference"/>
          <w:rFonts w:ascii="Times New Roman" w:hAnsi="Times New Roman"/>
          <w:sz w:val="24"/>
          <w:lang w:val="mn-MN"/>
        </w:rPr>
        <w:footnoteReference w:id="30"/>
      </w:r>
      <w:r w:rsidRPr="00443D94">
        <w:rPr>
          <w:rFonts w:ascii="Times New Roman" w:hAnsi="Times New Roman"/>
          <w:sz w:val="24"/>
          <w:lang w:val="mn-MN"/>
        </w:rPr>
        <w:t xml:space="preserve"> ба “харилцан тэгш байх”</w:t>
      </w:r>
      <w:r w:rsidRPr="00443D94">
        <w:rPr>
          <w:rStyle w:val="FootnoteReference"/>
          <w:rFonts w:ascii="Times New Roman" w:hAnsi="Times New Roman"/>
          <w:sz w:val="24"/>
          <w:lang w:val="mn-MN"/>
        </w:rPr>
        <w:footnoteReference w:id="31"/>
      </w:r>
      <w:r w:rsidRPr="00443D94">
        <w:rPr>
          <w:rFonts w:ascii="Times New Roman" w:hAnsi="Times New Roman"/>
          <w:sz w:val="24"/>
          <w:lang w:val="mn-MN"/>
        </w:rPr>
        <w:t xml:space="preserve"> зарчмууд дээр тулгуурлан “гурав ба түүнээс дээш улсуудын харилцааг нийтлэг зарчмуудад суурилан зохицуулж байдаг  “институт”-ийн хэлбэр.... талуудын ашиг сонирхол, эсвэл аль нэгэн улсад байж болох стратегийн зайлшгүй нөхцөл байдлыг харгалзахгүйгээр үйл ажиллагааг уялдуулах төлөв байдлыг тодорхойлох үйл”</w:t>
      </w:r>
      <w:r w:rsidRPr="00443D94">
        <w:rPr>
          <w:rStyle w:val="FootnoteReference"/>
          <w:rFonts w:ascii="Times New Roman" w:hAnsi="Times New Roman"/>
          <w:sz w:val="24"/>
          <w:lang w:val="mn-MN"/>
        </w:rPr>
        <w:footnoteReference w:id="32"/>
      </w:r>
      <w:r w:rsidRPr="00443D94">
        <w:rPr>
          <w:rFonts w:ascii="Times New Roman" w:hAnsi="Times New Roman"/>
          <w:sz w:val="24"/>
          <w:lang w:val="mn-MN"/>
        </w:rPr>
        <w:t xml:space="preserve"> хэмээн тодорхойлжээ.</w:t>
      </w:r>
    </w:p>
    <w:p w14:paraId="327795A3" w14:textId="4451C7E4"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Олон талт дипломат ажиллагаа хэмээх ойлголт нь өрнийн судлаачдын үздэгээр либерал-интернационалист сэтгэлгээ дээр суурилдаг. Принстоны Их Сургуулийн профессор олон улсын харилцааны онолын судлаач Жон Г. Икенберри “Либерал дэг журмын төгсгөл ирсэн үү?” хэмээх өгүүлэлдээ “либерал-интернационализм нь таван нөхцөлийг бүрдүүлснээр хэрэгжих боломжтой. Эдгээр нь олон улсын худалдааг нээлттэй байлгах, олон улсын харилцаанд хууль эрхзүй, дүрэм журмыг баримтлах, аюулгүй байдлын зарим асуудлаар хамтран ажиллах, харилцан ашигтай хамтын ажиллагааг бий болгох замаар “хүчинд дулдуйдсан” гадаад бодлогыг зохицуулах, эцэст нь либерал ардчилсан үзэл санааг түгээн дэлгэрүүлэхийн тулд либерал-интернационализмын үзэл санааг баримтлах”</w:t>
      </w:r>
      <w:r w:rsidRPr="00443D94">
        <w:rPr>
          <w:rStyle w:val="FootnoteReference"/>
          <w:rFonts w:ascii="Times New Roman" w:hAnsi="Times New Roman"/>
          <w:sz w:val="24"/>
          <w:lang w:val="mn-MN"/>
        </w:rPr>
        <w:footnoteReference w:id="33"/>
      </w:r>
      <w:r w:rsidRPr="00443D94">
        <w:rPr>
          <w:rFonts w:ascii="Times New Roman" w:hAnsi="Times New Roman"/>
          <w:sz w:val="24"/>
          <w:lang w:val="mn-MN"/>
        </w:rPr>
        <w:t xml:space="preserve"> хэмээн бичсэнээс харахад олон талт дипломат ажиллагааны онолын сэтгэлгээний үндэс нь либерал сэтгэлгээний уламжлал болох нь судалгаагаар нотлогдож байна.</w:t>
      </w:r>
    </w:p>
    <w:p w14:paraId="106E3D3D" w14:textId="77777777" w:rsidR="005C1F1B" w:rsidRPr="00443D94" w:rsidRDefault="005C1F1B" w:rsidP="008049E2">
      <w:pPr>
        <w:spacing w:line="240" w:lineRule="auto"/>
        <w:ind w:firstLine="720"/>
        <w:jc w:val="both"/>
        <w:rPr>
          <w:rFonts w:ascii="Times New Roman" w:hAnsi="Times New Roman"/>
          <w:sz w:val="24"/>
          <w:lang w:val="mn-MN"/>
        </w:rPr>
      </w:pPr>
    </w:p>
    <w:p w14:paraId="76EA6087" w14:textId="77777777"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Дүгнэлт</w:t>
      </w:r>
    </w:p>
    <w:p w14:paraId="5D838BF6" w14:textId="77777777" w:rsidR="005C1F1B" w:rsidRPr="00443D94" w:rsidRDefault="005C1F1B" w:rsidP="008049E2">
      <w:pPr>
        <w:spacing w:line="240" w:lineRule="auto"/>
        <w:jc w:val="both"/>
        <w:rPr>
          <w:rFonts w:ascii="Times New Roman" w:hAnsi="Times New Roman"/>
          <w:sz w:val="24"/>
          <w:lang w:val="mn-MN"/>
        </w:rPr>
      </w:pPr>
    </w:p>
    <w:p w14:paraId="18860778" w14:textId="58D0CE34"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Дэлхийн улс төрийн бодлого, олон улсын харилцааны өнгөрсөн түүх, өнөөгийн нөхцөл байдлыг задлан шинжлэн, цаашдын төлөв байдлын талаар таамаглал дэвшүүлэх оролдлогыг хийж байдаг олон улсын харилцааны янз бүрийн дэг сургуулиудын дундаас идеализмын онолын дэг сургууль олон улсын харилцаан дахь эмх замбараагүй байдлыг ёс </w:t>
      </w:r>
      <w:r w:rsidRPr="00443D94">
        <w:rPr>
          <w:rFonts w:ascii="Times New Roman" w:hAnsi="Times New Roman"/>
          <w:sz w:val="24"/>
          <w:lang w:val="mn-MN"/>
        </w:rPr>
        <w:lastRenderedPageBreak/>
        <w:t xml:space="preserve">суртахуун, олон улсын эрх зүй, олон талт дипломат ажиллагааны үр дүнд зохицуулж болно хэмээн нотолдог. </w:t>
      </w:r>
    </w:p>
    <w:p w14:paraId="68D933C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Хүн төрөлхтний энх тайван, аюулгүй байдлын нийтлэг дундын механизмыг бүрдүүлэхэд олон талт дипломат ажиллагаа чухал байх болно гэсэн анхдагч санал санаачилгыг гаргасан олон улсын харилцааны онолын дэг сургууль нь идеалистууд болох нь гарцаагүй. Тэдгээрийн дундаас дэлхийн 1-р дайны дараа Үндэстнүүдийн Холбоог байгуулсан АНУ-ын ерөнхийлөгч В.Вильсон, түүний санааг цааш нь үргэлжлүүлэн Нэгдсэн Үндэстний Байгууллагыг байгуулсан Ф.Рузвельт нарыг либерал-идеалист улс төрчид хэмээн онцгойлон авч үздэг.</w:t>
      </w:r>
    </w:p>
    <w:p w14:paraId="6FA4211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Харин 1970-80-аад оны үеэс улсуудын харилцаа, хамтын ажиллагааны хамрах цар хүрээ нэмэгдсэнээр улс оролцогчдын зэрэгцээ улс бус оролцогчид, тэр дундаа олон улсын байгууллага хэмээгдэх олон талт хамтын ажиллагааны механизм олон улсын харилцааны нөлөө бүхий оролцогч болж буй тухай судалгааны дүгнэлтийг олон улсын харилцааны нэр хүнд бүхий судлаачид болох Ж.Най, Р.Кеохэйн нар хийжээ. Эдгээр судлаачид энэхүү нийгмийн бүхий л салбарын, тэр дундаа эдийн засгийн  “харилцан хамаарал”-ын эрин үед хүн төрөлхтний нийтлэг асуудлыг хамтын хүчээр, олон улсын олон талт дипломат ажиллагааны хүрээнд шийдэх зайлшгүй шаардлага бий болсныг өөрсдийн судалгааны ажлуудаараа нотолсон байна. Олон улсын харилцааны оролцогчид нь дан ганц улс гүрэн биш, харилцан хамаарал хэдий чинээ өндөр байна төдий чинээ үндэсний эрх ашиг хоёрдугаарт тавигдан хамтын ажиллагаа нэмэгдэх ба хамтран ажиллахад тохиолдож болох саад бэрхшээлийг арилгахад олон улсын байгууллагууд гол үүрэг гүйцэтгэнэ хэмээн неолиберал онолын талынхан үзжээ.</w:t>
      </w:r>
    </w:p>
    <w:p w14:paraId="0695B03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Дээрх идеалист болон неолиберал онолын дэг сургуулийн төлөөлөгчдийн хийсэн судалгааны ажлын дүгнэлтүүдээс харахад олон талт дипломат ажиллагааны онолын сэтгэлгээний суурь нь яах аргагүй либерал онолын дэг сургуулиуд болох идеалист болон неолиберал онол болох нь тодорхой болж байна. </w:t>
      </w:r>
    </w:p>
    <w:p w14:paraId="37951CF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Тэгвээс олон талт дипломат ажиллагаа нь улс орнууд, олон улсын байгууллага, нийгмийн бүлгүүд зэрэг оролцогч талуудыг хамруулан, тулгамдаж буй асуудлуудыг шийдвэрлэх, харилцан хамаарлыг нэмэгдүүлэн хамтын ажиллагааг дэмжих замаар нэгэн зорилгод хүрч, дэлхий дахинд өрнөж буй хурцадмал байдлыг намжаахын тулд яриа хэлэлцээ хийн гарч болзошгүй аливаа мөргөлдөөнөөс урьдчилан сэргийлэхэд чиглэдэг бөгөөд эдгээр үйл ажиллагааг явуулахдаа олон улсын байгууллагыг санал солилцох, хамтран ажиллах, яриа хэлэлцээ явуулах “талбар” болгон ашигладаг. </w:t>
      </w:r>
    </w:p>
    <w:p w14:paraId="6E862A4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Ялангуяа Монгол мэтийн бага улсын хувьд олон талт дипломат ажиллагаа бол гадаад бодлогынхоо зорилго зорилтыг хэрэгжүүлэх нэг чухал арга хэрэгсэл гэж үзэж болно. Бага улсад олон талт дипломат ажиллагааны арга хэрэгсэл чухал болох тухай АНУ-ын “Гадаад Харилцааны Зөвлөл”-ийн судлаач Майлес Калерын хийсэн “олон талт хамтын ажиллагаа бол олон оролцогчдын “олон улсын засаглал” ба үйл ажиллагааных нь үндсэн зарчим нь бага буурай улсыг ялгаварлан гадуурхаж, тэдгээрийн байр суурийг хэврэгшүүлэх зорилгоор их гүрнүүд дэлхийн улс төрийн бодлогод нэр нөлөөгөө өсгөж хоёр талын харилцааны хүрээнд тохиролцож буй тохиролцооны эсрэг үйл ажиллагаа”</w:t>
      </w:r>
      <w:r w:rsidRPr="00443D94">
        <w:rPr>
          <w:rStyle w:val="FootnoteReference"/>
          <w:rFonts w:ascii="Times New Roman" w:hAnsi="Times New Roman"/>
          <w:sz w:val="24"/>
          <w:lang w:val="mn-MN"/>
        </w:rPr>
        <w:footnoteReference w:id="34"/>
      </w:r>
      <w:r w:rsidRPr="00443D94">
        <w:rPr>
          <w:rFonts w:ascii="Times New Roman" w:hAnsi="Times New Roman"/>
          <w:sz w:val="24"/>
          <w:lang w:val="mn-MN"/>
        </w:rPr>
        <w:t xml:space="preserve"> хэмээх дүгнэлтийг энд онцлох хэрэгтэй.</w:t>
      </w:r>
    </w:p>
    <w:p w14:paraId="2C10656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Өнөөгийн олон улсын харилцаанд дайн тулаан, хямрал мөргөлдөөн тасралтгүй өрнөсөөр байгаа ч мэдээллийн технологи, даяаршлын үр дүнгээс шалтгаалан “харилцан хамаарал” улам бүр гүнзгийрч байна. Шинжлэх ухааны хөгжлийн үр дүнд бий болсон дэд бүтэц, харилцаа холбооны хэрэгслийн цоо шинэ шийдлүүд энэхүү “харилцан хамаарал”-ыг улам бүр гүнзгийрүүлэх нь тодорхой. Өнөөдөр дэлхийн өнцөг булан бүрт дайн, хямрал мөргөлдөөний тоо, цар хэмжээ нэмэгдэж, реалист онолчдын дүгнэлт, таамаглал бодитой, шинжлэх ухааны үндэслэл сайтай мэт санагдаж байж болох ч улсуудын хоорондын </w:t>
      </w:r>
      <w:r w:rsidRPr="00443D94">
        <w:rPr>
          <w:rFonts w:ascii="Times New Roman" w:hAnsi="Times New Roman"/>
          <w:sz w:val="24"/>
          <w:lang w:val="mn-MN"/>
        </w:rPr>
        <w:lastRenderedPageBreak/>
        <w:t xml:space="preserve">худалдаа-эдийн засаг, нийгэм хүмүүнлэгийн харилцаа тасралтгүй өргөжин тэлэх үйл явц зогсолтгүй өрнөж байна. </w:t>
      </w:r>
    </w:p>
    <w:p w14:paraId="0C0F974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Иймд идеалист болон неолиберал онолын дэг сургуулийн төлөөлөгчдийн олон улсын харилцааны чухал хүчин зүйл болох “олон талт хамтын ажиллагаа” буюу олон талт дипломат ажиллагааны талаар судалгаа хийх, тэр дундаа Монгол улсын олон талт дипломат ажиллагааны боломж ирээдүйг онолын үүднээс судлах судалгааны ажлыг цаашид эрчимжүүлэх шаардлага байна.</w:t>
      </w:r>
    </w:p>
    <w:p w14:paraId="4D2C7895" w14:textId="77777777" w:rsidR="00EE16ED" w:rsidRPr="00443D94" w:rsidRDefault="00EE16ED" w:rsidP="008049E2">
      <w:pPr>
        <w:spacing w:line="240" w:lineRule="auto"/>
        <w:rPr>
          <w:rFonts w:ascii="Times New Roman" w:hAnsi="Times New Roman"/>
          <w:b/>
          <w:sz w:val="24"/>
          <w:lang w:val="mn-MN"/>
        </w:rPr>
      </w:pPr>
    </w:p>
    <w:p w14:paraId="39BCE1A5" w14:textId="48DA35C9"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Ном зүй</w:t>
      </w:r>
    </w:p>
    <w:p w14:paraId="764E47A4" w14:textId="77777777" w:rsidR="005C1F1B" w:rsidRPr="00443D94" w:rsidRDefault="005C1F1B" w:rsidP="008049E2">
      <w:pPr>
        <w:spacing w:line="240" w:lineRule="auto"/>
        <w:jc w:val="both"/>
        <w:rPr>
          <w:rFonts w:ascii="Times New Roman" w:hAnsi="Times New Roman"/>
          <w:b/>
          <w:sz w:val="24"/>
          <w:lang w:val="mn-MN"/>
        </w:rPr>
      </w:pPr>
    </w:p>
    <w:p w14:paraId="1E29502F" w14:textId="77777777" w:rsidR="00EE16ED"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lang w:val="mn-MN"/>
        </w:rPr>
        <w:t>Г.Баасанхүү, Д.Оюунсүрэн,Ж.Баттогтох, С.Энхцэцэг, С.Оюунсүрэн, С.Баясгалан. “Олон улсын харилцааны үндэс ба даяаршил”. МУИС Пресс Хэвлэлийн Газар.УБ.,2016</w:t>
      </w:r>
    </w:p>
    <w:p w14:paraId="31F5DB5D" w14:textId="77777777" w:rsidR="00EE16ED"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lang w:val="mn-MN"/>
        </w:rPr>
        <w:t>Х.Киссенжер. Дипломат үйл ажил. Монсудар. УБ., 2012.</w:t>
      </w:r>
    </w:p>
    <w:p w14:paraId="3FED52C8" w14:textId="77777777" w:rsidR="00EE16ED"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lang w:val="mn-MN"/>
        </w:rPr>
        <w:t>Монгол улсын гадаад бодлогын үзэл баримтлал. УБ., 2011</w:t>
      </w:r>
    </w:p>
    <w:p w14:paraId="60A1D28C" w14:textId="77777777" w:rsidR="005C1F1B"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lang w:val="mn-MN"/>
        </w:rPr>
        <w:t>Arnold Wolfers. “The Actors in World Politics” in Dicord and Collaboration: Essays on International Politics. Baltimore, MD: Johns Hopkins Press, 1962.</w:t>
      </w:r>
    </w:p>
    <w:p w14:paraId="6788FF06" w14:textId="5D5352F1" w:rsidR="00EE16ED"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szCs w:val="24"/>
          <w:lang w:val="mn-MN"/>
        </w:rPr>
        <w:t>David Allen Baldwin. Neorealism and neoliberalism: The contemporary debate. Columbia University Press. 1993</w:t>
      </w:r>
    </w:p>
    <w:p w14:paraId="0DAC86EA" w14:textId="77777777" w:rsidR="00EE16ED" w:rsidRPr="00443D94" w:rsidRDefault="00EE16ED" w:rsidP="008049E2">
      <w:pPr>
        <w:pStyle w:val="ListParagraph"/>
        <w:numPr>
          <w:ilvl w:val="0"/>
          <w:numId w:val="68"/>
        </w:numPr>
        <w:spacing w:after="0" w:line="240" w:lineRule="auto"/>
        <w:jc w:val="both"/>
        <w:rPr>
          <w:rFonts w:ascii="Times New Roman" w:hAnsi="Times New Roman" w:cs="Times New Roman"/>
          <w:sz w:val="24"/>
          <w:shd w:val="clear" w:color="auto" w:fill="FFFFFF"/>
          <w:lang w:val="mn-MN"/>
        </w:rPr>
      </w:pPr>
      <w:r w:rsidRPr="00443D94">
        <w:rPr>
          <w:rFonts w:ascii="Times New Roman" w:hAnsi="Times New Roman" w:cs="Times New Roman"/>
          <w:sz w:val="24"/>
          <w:lang w:val="mn-MN"/>
        </w:rPr>
        <w:t>Joseph S. Nye, Jr. and Robert O. Keohane. “</w:t>
      </w:r>
      <w:r w:rsidRPr="00443D94">
        <w:rPr>
          <w:rFonts w:ascii="Times New Roman" w:hAnsi="Times New Roman" w:cs="Times New Roman"/>
          <w:iCs/>
          <w:sz w:val="24"/>
          <w:lang w:val="mn-MN"/>
        </w:rPr>
        <w:t xml:space="preserve">Power and Interdependence : World Politics in Transition”. </w:t>
      </w:r>
      <w:r w:rsidRPr="00443D94">
        <w:rPr>
          <w:rFonts w:ascii="Times New Roman" w:hAnsi="Times New Roman" w:cs="Times New Roman"/>
          <w:sz w:val="24"/>
          <w:shd w:val="clear" w:color="auto" w:fill="FFFFFF"/>
          <w:lang w:val="mn-MN"/>
        </w:rPr>
        <w:t>Little, Brown and Company. Boston, 1977.</w:t>
      </w:r>
    </w:p>
    <w:p w14:paraId="2EC06A8B" w14:textId="77777777" w:rsidR="00EE16ED"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lang w:val="mn-MN"/>
        </w:rPr>
        <w:t>Serdar, Fatih Mohamad. ”From League of nations to the United Nations:What is next? The journal of international social research.2019.</w:t>
      </w:r>
    </w:p>
    <w:p w14:paraId="245898E9" w14:textId="77777777" w:rsidR="005C1F1B" w:rsidRPr="00443D94" w:rsidRDefault="005C1F1B" w:rsidP="008049E2">
      <w:pPr>
        <w:pStyle w:val="ListParagraph"/>
        <w:spacing w:after="0" w:line="240" w:lineRule="auto"/>
        <w:ind w:left="360"/>
        <w:jc w:val="both"/>
        <w:rPr>
          <w:rFonts w:ascii="Times New Roman" w:hAnsi="Times New Roman" w:cs="Times New Roman"/>
          <w:bCs/>
          <w:i/>
          <w:sz w:val="24"/>
          <w:lang w:val="mn-MN"/>
        </w:rPr>
      </w:pPr>
    </w:p>
    <w:p w14:paraId="26C41E6E" w14:textId="51C8EDD3" w:rsidR="00EE16ED" w:rsidRPr="00443D94" w:rsidRDefault="00EE16ED" w:rsidP="008049E2">
      <w:pPr>
        <w:pStyle w:val="ListParagraph"/>
        <w:spacing w:after="0" w:line="240" w:lineRule="auto"/>
        <w:ind w:left="360"/>
        <w:jc w:val="both"/>
        <w:rPr>
          <w:rFonts w:ascii="Times New Roman" w:hAnsi="Times New Roman" w:cs="Times New Roman"/>
          <w:bCs/>
          <w:i/>
          <w:sz w:val="24"/>
          <w:lang w:val="mn-MN"/>
        </w:rPr>
      </w:pPr>
      <w:r w:rsidRPr="00443D94">
        <w:rPr>
          <w:rFonts w:ascii="Times New Roman" w:hAnsi="Times New Roman" w:cs="Times New Roman"/>
          <w:bCs/>
          <w:i/>
          <w:sz w:val="24"/>
          <w:lang w:val="mn-MN"/>
        </w:rPr>
        <w:t>Судалгааны өгүүлэл:</w:t>
      </w:r>
    </w:p>
    <w:p w14:paraId="211F176B" w14:textId="77777777" w:rsidR="005C1F1B"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lang w:val="mn-MN"/>
        </w:rPr>
        <w:t>John G. Ikenberry, “The end of liberal international order,?” International Affairs 94, no. 1 (2018): 11-23</w:t>
      </w:r>
    </w:p>
    <w:p w14:paraId="53941262" w14:textId="77777777" w:rsidR="005C1F1B"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szCs w:val="24"/>
          <w:lang w:val="mn-MN"/>
        </w:rPr>
        <w:t xml:space="preserve">John Ruggie. Multilateralism: The Anatomy of an Institution. International Organization. Volume 46 (3), Summer 1992. pp. 561-598 </w:t>
      </w:r>
    </w:p>
    <w:p w14:paraId="28687CD2" w14:textId="50868473" w:rsidR="00EE16ED"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szCs w:val="24"/>
          <w:lang w:val="mn-MN"/>
        </w:rPr>
        <w:t>Joseph S. Nye, Jr. and Robert O. Keohane. “Transnational Relations and World Politics”. International Organization, Vol. 25, No. 3, (Summer, 1971), pp. 329-349</w:t>
      </w:r>
    </w:p>
    <w:p w14:paraId="4B894DB8" w14:textId="77777777" w:rsidR="00EE16ED" w:rsidRPr="00443D94" w:rsidRDefault="00EE16ED" w:rsidP="008049E2">
      <w:pPr>
        <w:pStyle w:val="FootnoteText"/>
        <w:numPr>
          <w:ilvl w:val="0"/>
          <w:numId w:val="68"/>
        </w:numPr>
        <w:spacing w:before="0" w:line="240" w:lineRule="auto"/>
        <w:jc w:val="both"/>
        <w:rPr>
          <w:sz w:val="24"/>
          <w:szCs w:val="24"/>
          <w:lang w:val="mn-MN"/>
        </w:rPr>
      </w:pPr>
      <w:r w:rsidRPr="00443D94">
        <w:rPr>
          <w:sz w:val="24"/>
          <w:szCs w:val="24"/>
          <w:lang w:val="mn-MN"/>
        </w:rPr>
        <w:t>Miles Kahler. Multilateralism with Small and Large Numbers. International Organization. Volume 43 (3), Summer 1992. p.681-708</w:t>
      </w:r>
    </w:p>
    <w:p w14:paraId="6D7765FB" w14:textId="77777777" w:rsidR="00EE16ED" w:rsidRPr="00443D94" w:rsidRDefault="00EE16ED" w:rsidP="008049E2">
      <w:pPr>
        <w:pStyle w:val="FootnoteText"/>
        <w:numPr>
          <w:ilvl w:val="0"/>
          <w:numId w:val="68"/>
        </w:numPr>
        <w:spacing w:before="0" w:line="240" w:lineRule="auto"/>
        <w:jc w:val="both"/>
        <w:rPr>
          <w:color w:val="2A2A2A"/>
          <w:sz w:val="24"/>
          <w:szCs w:val="24"/>
          <w:shd w:val="clear" w:color="auto" w:fill="FFFFFF"/>
          <w:lang w:val="mn-MN"/>
        </w:rPr>
      </w:pPr>
      <w:r w:rsidRPr="00443D94">
        <w:rPr>
          <w:color w:val="2A2A2A"/>
          <w:sz w:val="24"/>
          <w:szCs w:val="24"/>
          <w:shd w:val="clear" w:color="auto" w:fill="FFFFFF"/>
          <w:lang w:val="mn-MN"/>
        </w:rPr>
        <w:t>Peter F. Cowhey, Power and Interdependence: World Politics in Transition, </w:t>
      </w:r>
      <w:r w:rsidRPr="00443D94">
        <w:rPr>
          <w:rStyle w:val="Emphasis"/>
          <w:color w:val="2A2A2A"/>
          <w:sz w:val="24"/>
          <w:szCs w:val="24"/>
          <w:bdr w:val="none" w:sz="0" w:space="0" w:color="auto" w:frame="1"/>
          <w:shd w:val="clear" w:color="auto" w:fill="FFFFFF"/>
          <w:lang w:val="mn-MN"/>
        </w:rPr>
        <w:t>by Robert O. Keohane and Joseph S. Nye, Jr.</w:t>
      </w:r>
      <w:r w:rsidRPr="00443D94">
        <w:rPr>
          <w:color w:val="2A2A2A"/>
          <w:sz w:val="24"/>
          <w:szCs w:val="24"/>
          <w:shd w:val="clear" w:color="auto" w:fill="FFFFFF"/>
          <w:lang w:val="mn-MN"/>
        </w:rPr>
        <w:t>, </w:t>
      </w:r>
      <w:r w:rsidRPr="00443D94">
        <w:rPr>
          <w:rStyle w:val="Emphasis"/>
          <w:color w:val="2A2A2A"/>
          <w:sz w:val="24"/>
          <w:szCs w:val="24"/>
          <w:bdr w:val="none" w:sz="0" w:space="0" w:color="auto" w:frame="1"/>
          <w:shd w:val="clear" w:color="auto" w:fill="FFFFFF"/>
          <w:lang w:val="mn-MN"/>
        </w:rPr>
        <w:t>Political Science Quarterly</w:t>
      </w:r>
      <w:r w:rsidRPr="00443D94">
        <w:rPr>
          <w:color w:val="2A2A2A"/>
          <w:sz w:val="24"/>
          <w:szCs w:val="24"/>
          <w:shd w:val="clear" w:color="auto" w:fill="FFFFFF"/>
          <w:lang w:val="mn-MN"/>
        </w:rPr>
        <w:t>, Volume 93, Issue 1, Spring 1978, Pages 132–134</w:t>
      </w:r>
    </w:p>
    <w:p w14:paraId="18903BBB" w14:textId="77777777" w:rsidR="00EE16ED"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lang w:val="mn-MN"/>
        </w:rPr>
        <w:t>Robert Jervis. Realism, Neoliberalism, and Cooperation: Understanding the Debate. International Security. Volume 24 (1). Summer, 1999. pp. 42-63</w:t>
      </w:r>
    </w:p>
    <w:p w14:paraId="70503DFC" w14:textId="77777777" w:rsidR="00EE16ED" w:rsidRPr="00443D94" w:rsidRDefault="00EE16ED" w:rsidP="008049E2">
      <w:pPr>
        <w:pStyle w:val="FootnoteText"/>
        <w:numPr>
          <w:ilvl w:val="0"/>
          <w:numId w:val="68"/>
        </w:numPr>
        <w:spacing w:before="0" w:line="240" w:lineRule="auto"/>
        <w:jc w:val="both"/>
        <w:rPr>
          <w:sz w:val="24"/>
          <w:szCs w:val="24"/>
          <w:lang w:val="mn-MN"/>
        </w:rPr>
      </w:pPr>
      <w:r w:rsidRPr="00443D94">
        <w:rPr>
          <w:sz w:val="24"/>
          <w:szCs w:val="24"/>
          <w:lang w:val="mn-MN"/>
        </w:rPr>
        <w:t xml:space="preserve">Robert Powell. Anarchy in Intreantional Relations Theory: Neorealist-Neoliberal Debate. International Organization. Volume 48 (2). Spring, 1994. pp. 313-344 </w:t>
      </w:r>
    </w:p>
    <w:p w14:paraId="5166F092" w14:textId="77777777" w:rsidR="00EE16ED" w:rsidRPr="00443D94" w:rsidRDefault="00EE16ED" w:rsidP="008049E2">
      <w:pPr>
        <w:pStyle w:val="ListParagraph"/>
        <w:numPr>
          <w:ilvl w:val="0"/>
          <w:numId w:val="68"/>
        </w:numPr>
        <w:spacing w:after="0" w:line="240" w:lineRule="auto"/>
        <w:jc w:val="both"/>
        <w:rPr>
          <w:rFonts w:ascii="Times New Roman" w:hAnsi="Times New Roman" w:cs="Times New Roman"/>
          <w:sz w:val="24"/>
          <w:lang w:val="mn-MN"/>
        </w:rPr>
      </w:pPr>
      <w:r w:rsidRPr="00443D94">
        <w:rPr>
          <w:rFonts w:ascii="Times New Roman" w:hAnsi="Times New Roman" w:cs="Times New Roman"/>
          <w:sz w:val="24"/>
          <w:lang w:val="mn-MN"/>
        </w:rPr>
        <w:t xml:space="preserve">Stanley Hoffman. International Relations: The Long Road to Theory. </w:t>
      </w:r>
      <w:r w:rsidRPr="00443D94">
        <w:rPr>
          <w:rFonts w:ascii="Times New Roman" w:hAnsi="Times New Roman" w:cs="Times New Roman"/>
          <w:color w:val="343332"/>
          <w:spacing w:val="-5"/>
          <w:sz w:val="24"/>
          <w:lang w:val="mn-MN"/>
        </w:rPr>
        <w:t xml:space="preserve"> The Johns Hopkins University Press. </w:t>
      </w:r>
      <w:r w:rsidRPr="00443D94">
        <w:rPr>
          <w:rFonts w:ascii="Times New Roman" w:hAnsi="Times New Roman" w:cs="Times New Roman"/>
          <w:sz w:val="24"/>
          <w:lang w:val="mn-MN"/>
        </w:rPr>
        <w:t>World Politics. Vol. 11, No. 3 (Apr.,1959) pp. 346-377</w:t>
      </w:r>
    </w:p>
    <w:p w14:paraId="7527ECF9" w14:textId="77777777" w:rsidR="00EE16ED" w:rsidRPr="00443D94" w:rsidRDefault="00EE16ED" w:rsidP="008049E2">
      <w:pPr>
        <w:pStyle w:val="FootnoteText"/>
        <w:numPr>
          <w:ilvl w:val="0"/>
          <w:numId w:val="68"/>
        </w:numPr>
        <w:spacing w:before="0" w:line="240" w:lineRule="auto"/>
        <w:jc w:val="both"/>
        <w:rPr>
          <w:sz w:val="24"/>
          <w:szCs w:val="24"/>
          <w:lang w:val="mn-MN"/>
        </w:rPr>
      </w:pPr>
      <w:r w:rsidRPr="00443D94">
        <w:rPr>
          <w:sz w:val="24"/>
          <w:szCs w:val="24"/>
          <w:lang w:val="mn-MN"/>
        </w:rPr>
        <w:t>Thomas Oatley. Toward a Political Economy of Complex Interdendence. Europian Journal of International Relations. Volume 25 (4), 2019. pp. 957-978</w:t>
      </w:r>
    </w:p>
    <w:p w14:paraId="17BB07CB" w14:textId="77777777" w:rsidR="00EE16ED" w:rsidRPr="00443D94" w:rsidRDefault="00EE16ED" w:rsidP="008049E2">
      <w:pPr>
        <w:pStyle w:val="FootnoteText"/>
        <w:spacing w:before="0" w:line="240" w:lineRule="auto"/>
        <w:jc w:val="both"/>
        <w:rPr>
          <w:bCs/>
          <w:sz w:val="24"/>
          <w:szCs w:val="24"/>
          <w:lang w:val="mn-MN"/>
        </w:rPr>
      </w:pPr>
    </w:p>
    <w:p w14:paraId="7D26A99E" w14:textId="77777777" w:rsidR="00EE16ED" w:rsidRPr="00443D94" w:rsidRDefault="00EE16ED" w:rsidP="008049E2">
      <w:pPr>
        <w:pStyle w:val="FootnoteText"/>
        <w:spacing w:before="0" w:line="240" w:lineRule="auto"/>
        <w:jc w:val="both"/>
        <w:rPr>
          <w:bCs/>
          <w:i/>
          <w:sz w:val="24"/>
          <w:szCs w:val="24"/>
          <w:lang w:val="mn-MN"/>
        </w:rPr>
      </w:pPr>
      <w:r w:rsidRPr="00443D94">
        <w:rPr>
          <w:bCs/>
          <w:i/>
          <w:sz w:val="24"/>
          <w:szCs w:val="24"/>
          <w:lang w:val="mn-MN"/>
        </w:rPr>
        <w:t>Цахим эх сурвалж:</w:t>
      </w:r>
    </w:p>
    <w:p w14:paraId="502FF9A7" w14:textId="77777777" w:rsidR="00EE16ED" w:rsidRPr="00443D94" w:rsidRDefault="00EE16ED" w:rsidP="008049E2">
      <w:pPr>
        <w:pStyle w:val="FootnoteText"/>
        <w:numPr>
          <w:ilvl w:val="0"/>
          <w:numId w:val="68"/>
        </w:numPr>
        <w:spacing w:before="0" w:line="240" w:lineRule="auto"/>
        <w:jc w:val="both"/>
        <w:rPr>
          <w:sz w:val="24"/>
          <w:szCs w:val="24"/>
          <w:lang w:val="mn-MN"/>
        </w:rPr>
      </w:pPr>
      <w:r w:rsidRPr="00443D94">
        <w:rPr>
          <w:sz w:val="24"/>
          <w:szCs w:val="24"/>
          <w:lang w:val="mn-MN"/>
        </w:rPr>
        <w:t xml:space="preserve">History of United Nations. </w:t>
      </w:r>
      <w:hyperlink r:id="rId14" w:history="1">
        <w:r w:rsidRPr="00443D94">
          <w:rPr>
            <w:rStyle w:val="Hyperlink"/>
            <w:sz w:val="24"/>
            <w:szCs w:val="24"/>
            <w:lang w:val="mn-MN"/>
          </w:rPr>
          <w:t>https://www.un.org/en/model-united-nations/history-united-nations</w:t>
        </w:r>
      </w:hyperlink>
    </w:p>
    <w:p w14:paraId="5B8954D5" w14:textId="77777777" w:rsidR="00EE16ED" w:rsidRPr="00443D94" w:rsidRDefault="00EE16ED" w:rsidP="008049E2">
      <w:pPr>
        <w:pStyle w:val="FootnoteText"/>
        <w:numPr>
          <w:ilvl w:val="0"/>
          <w:numId w:val="68"/>
        </w:numPr>
        <w:spacing w:before="0" w:line="240" w:lineRule="auto"/>
        <w:jc w:val="both"/>
        <w:rPr>
          <w:bCs/>
          <w:sz w:val="24"/>
          <w:szCs w:val="24"/>
          <w:shd w:val="clear" w:color="auto" w:fill="FFFFFF"/>
          <w:lang w:val="mn-MN"/>
        </w:rPr>
      </w:pPr>
      <w:r w:rsidRPr="00443D94">
        <w:rPr>
          <w:sz w:val="24"/>
          <w:szCs w:val="24"/>
          <w:lang w:val="mn-MN"/>
        </w:rPr>
        <w:t xml:space="preserve">Yale Law School. Lillian Goldman Law Library. </w:t>
      </w:r>
      <w:r w:rsidRPr="00443D94">
        <w:rPr>
          <w:bCs/>
          <w:sz w:val="24"/>
          <w:szCs w:val="24"/>
          <w:shd w:val="clear" w:color="auto" w:fill="FFFFFF"/>
          <w:lang w:val="mn-MN"/>
        </w:rPr>
        <w:t xml:space="preserve">Laws of War. </w:t>
      </w:r>
      <w:hyperlink r:id="rId15" w:history="1">
        <w:r w:rsidRPr="00443D94">
          <w:rPr>
            <w:rStyle w:val="Hyperlink"/>
            <w:bCs/>
            <w:sz w:val="24"/>
            <w:szCs w:val="24"/>
            <w:shd w:val="clear" w:color="auto" w:fill="FFFFFF"/>
            <w:lang w:val="mn-MN"/>
          </w:rPr>
          <w:t>https://avalon.law.yale.edu/20th_century/kbpact.asp</w:t>
        </w:r>
      </w:hyperlink>
    </w:p>
    <w:p w14:paraId="3E884F10" w14:textId="77777777" w:rsidR="00EE16ED" w:rsidRPr="00443D94" w:rsidRDefault="00EE16ED" w:rsidP="008049E2">
      <w:pPr>
        <w:pStyle w:val="FootnoteText"/>
        <w:spacing w:before="0" w:line="240" w:lineRule="auto"/>
        <w:jc w:val="both"/>
        <w:rPr>
          <w:bCs/>
          <w:sz w:val="24"/>
          <w:szCs w:val="24"/>
          <w:shd w:val="clear" w:color="auto" w:fill="FFFFFF"/>
          <w:lang w:val="mn-MN"/>
        </w:rPr>
      </w:pPr>
    </w:p>
    <w:p w14:paraId="45C16749" w14:textId="77777777" w:rsidR="00D81558" w:rsidRPr="00443D94" w:rsidRDefault="00D81558" w:rsidP="008049E2">
      <w:pPr>
        <w:spacing w:line="240" w:lineRule="auto"/>
        <w:jc w:val="both"/>
        <w:rPr>
          <w:rFonts w:ascii="Times New Roman" w:eastAsia="Times New Roman" w:hAnsi="Times New Roman"/>
          <w:b/>
          <w:bCs/>
          <w:sz w:val="24"/>
          <w:highlight w:val="yellow"/>
          <w:lang w:val="mn-MN"/>
        </w:rPr>
      </w:pPr>
    </w:p>
    <w:p w14:paraId="61B6DB0F" w14:textId="77777777" w:rsidR="00D81558" w:rsidRPr="00443D94" w:rsidRDefault="00D81558" w:rsidP="008049E2">
      <w:pPr>
        <w:spacing w:line="240" w:lineRule="auto"/>
        <w:jc w:val="both"/>
        <w:rPr>
          <w:rFonts w:ascii="Times New Roman" w:eastAsia="Times New Roman" w:hAnsi="Times New Roman"/>
          <w:b/>
          <w:bCs/>
          <w:sz w:val="24"/>
          <w:highlight w:val="yellow"/>
          <w:lang w:val="mn-MN"/>
        </w:rPr>
      </w:pPr>
    </w:p>
    <w:p w14:paraId="4B48A805" w14:textId="3B47C693" w:rsidR="00D81558" w:rsidRPr="00443D94" w:rsidRDefault="00D81558" w:rsidP="00D81558">
      <w:pPr>
        <w:spacing w:line="240" w:lineRule="auto"/>
        <w:jc w:val="center"/>
        <w:rPr>
          <w:rFonts w:ascii="Times New Roman" w:hAnsi="Times New Roman"/>
          <w:b/>
          <w:bCs/>
          <w:sz w:val="24"/>
          <w:lang w:val="mn-MN"/>
        </w:rPr>
      </w:pPr>
      <w:r w:rsidRPr="00443D94">
        <w:rPr>
          <w:rFonts w:ascii="Times New Roman" w:hAnsi="Times New Roman"/>
          <w:b/>
          <w:bCs/>
          <w:sz w:val="24"/>
          <w:lang w:val="mn-MN"/>
        </w:rPr>
        <w:lastRenderedPageBreak/>
        <w:t>THE LIBERAL THEORY OF INTERNATIONAL RELATIONS IS THE THEORETICAL BASE FOR THE MULTILATERAL DIPLOMACY</w:t>
      </w:r>
    </w:p>
    <w:p w14:paraId="152AE86F" w14:textId="77777777" w:rsidR="005D4C64" w:rsidRPr="00443D94" w:rsidRDefault="005D4C64" w:rsidP="008049E2">
      <w:pPr>
        <w:spacing w:line="240" w:lineRule="auto"/>
        <w:jc w:val="both"/>
        <w:rPr>
          <w:rFonts w:ascii="Times New Roman" w:eastAsia="Times New Roman" w:hAnsi="Times New Roman"/>
          <w:b/>
          <w:bCs/>
          <w:sz w:val="24"/>
          <w:lang w:val="mn-MN"/>
        </w:rPr>
      </w:pPr>
    </w:p>
    <w:p w14:paraId="38BD7EC9" w14:textId="460050DC" w:rsidR="005C1F1B" w:rsidRPr="00443D94" w:rsidRDefault="005C1F1B" w:rsidP="008049E2">
      <w:pPr>
        <w:spacing w:line="240" w:lineRule="auto"/>
        <w:jc w:val="both"/>
        <w:rPr>
          <w:rFonts w:ascii="Times New Roman" w:eastAsia="Times New Roman" w:hAnsi="Times New Roman"/>
          <w:b/>
          <w:bCs/>
          <w:sz w:val="24"/>
          <w:lang w:val="mn-MN"/>
        </w:rPr>
      </w:pPr>
      <w:r w:rsidRPr="00443D94">
        <w:rPr>
          <w:rFonts w:ascii="Times New Roman" w:eastAsia="Times New Roman" w:hAnsi="Times New Roman"/>
          <w:b/>
          <w:bCs/>
          <w:sz w:val="24"/>
          <w:lang w:val="mn-MN"/>
        </w:rPr>
        <w:t xml:space="preserve">Abstract </w:t>
      </w:r>
    </w:p>
    <w:p w14:paraId="4CC72DDB" w14:textId="77777777" w:rsidR="005C1F1B" w:rsidRPr="00443D94" w:rsidRDefault="005C1F1B" w:rsidP="008049E2">
      <w:pPr>
        <w:spacing w:line="240" w:lineRule="auto"/>
        <w:jc w:val="both"/>
        <w:rPr>
          <w:rFonts w:ascii="Times New Roman" w:eastAsia="Times New Roman" w:hAnsi="Times New Roman"/>
          <w:b/>
          <w:bCs/>
          <w:i/>
          <w:iCs/>
          <w:sz w:val="24"/>
          <w:lang w:val="mn-MN"/>
        </w:rPr>
      </w:pPr>
    </w:p>
    <w:p w14:paraId="59BDF879" w14:textId="58B5AD53" w:rsidR="005C1F1B" w:rsidRPr="00443D94" w:rsidRDefault="005C1F1B" w:rsidP="008049E2">
      <w:pPr>
        <w:spacing w:line="240" w:lineRule="auto"/>
        <w:jc w:val="both"/>
        <w:rPr>
          <w:rFonts w:ascii="Times New Roman" w:eastAsia="Times New Roman" w:hAnsi="Times New Roman"/>
          <w:b/>
          <w:bCs/>
          <w:i/>
          <w:iCs/>
          <w:sz w:val="24"/>
          <w:lang w:val="mn-MN"/>
        </w:rPr>
      </w:pPr>
      <w:r w:rsidRPr="00443D94">
        <w:rPr>
          <w:rFonts w:ascii="Times New Roman" w:eastAsia="Times New Roman" w:hAnsi="Times New Roman"/>
          <w:sz w:val="24"/>
          <w:lang w:val="mn-MN"/>
        </w:rPr>
        <w:t xml:space="preserve">This research paper examines the liberal and neoliberal schools of thought in international relations theory and their foundational role in the development of multilateral diplomatic practice. </w:t>
      </w:r>
    </w:p>
    <w:p w14:paraId="67F21704" w14:textId="77777777" w:rsidR="005C1F1B" w:rsidRPr="00443D94" w:rsidRDefault="005C1F1B"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The study highlights how idealist and neoliberal theories, emphasizing international cooperation, mutual interdependence and the importance of international institutions form the theoretical basis for modern multilateral diplomacy. </w:t>
      </w:r>
    </w:p>
    <w:p w14:paraId="4D69E538" w14:textId="77777777" w:rsidR="005C1F1B" w:rsidRPr="00443D94" w:rsidRDefault="005C1F1B"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It concludes that for small states like Mongolia, active engagement in multilateral diplomacy, rooted in liberal ideals, is essential for safeguarding national interests and ensuring a more stable and cooperative international environment.</w:t>
      </w:r>
    </w:p>
    <w:p w14:paraId="2A688674" w14:textId="77777777" w:rsidR="005C1F1B" w:rsidRPr="00443D94" w:rsidRDefault="005C1F1B" w:rsidP="008049E2">
      <w:pPr>
        <w:spacing w:line="240" w:lineRule="auto"/>
        <w:jc w:val="both"/>
        <w:rPr>
          <w:rFonts w:ascii="Times New Roman" w:hAnsi="Times New Roman"/>
          <w:b/>
          <w:bCs/>
          <w:i/>
          <w:iCs/>
          <w:sz w:val="24"/>
          <w:lang w:val="mn-MN"/>
        </w:rPr>
      </w:pPr>
    </w:p>
    <w:p w14:paraId="0E4DF0EE" w14:textId="06FAC7F7" w:rsidR="00EE16ED" w:rsidRPr="00443D94" w:rsidRDefault="005C1F1B" w:rsidP="008049E2">
      <w:pPr>
        <w:spacing w:line="240" w:lineRule="auto"/>
        <w:jc w:val="both"/>
        <w:rPr>
          <w:rFonts w:ascii="Times New Roman" w:hAnsi="Times New Roman"/>
          <w:bCs/>
          <w:sz w:val="24"/>
          <w:lang w:val="mn-MN"/>
        </w:rPr>
      </w:pPr>
      <w:r w:rsidRPr="00443D94">
        <w:rPr>
          <w:rFonts w:ascii="Times New Roman" w:hAnsi="Times New Roman"/>
          <w:b/>
          <w:bCs/>
          <w:sz w:val="24"/>
          <w:lang w:val="mn-MN"/>
        </w:rPr>
        <w:t>Keywords:</w:t>
      </w:r>
      <w:r w:rsidRPr="00443D94">
        <w:rPr>
          <w:rFonts w:ascii="Times New Roman" w:hAnsi="Times New Roman"/>
          <w:sz w:val="24"/>
          <w:lang w:val="mn-MN"/>
        </w:rPr>
        <w:t xml:space="preserve"> multiple diplomacy, idealism, neoliberalism and neoliberalist doctrine.</w:t>
      </w:r>
    </w:p>
    <w:p w14:paraId="5F20A550" w14:textId="77777777" w:rsidR="00EE16ED" w:rsidRPr="00443D94" w:rsidRDefault="00EE16ED" w:rsidP="008049E2">
      <w:pPr>
        <w:spacing w:line="240" w:lineRule="auto"/>
        <w:ind w:firstLine="720"/>
        <w:jc w:val="both"/>
        <w:rPr>
          <w:rFonts w:ascii="Times New Roman" w:hAnsi="Times New Roman"/>
          <w:sz w:val="24"/>
          <w:lang w:val="mn-MN"/>
        </w:rPr>
      </w:pPr>
    </w:p>
    <w:p w14:paraId="0272D984" w14:textId="77777777" w:rsidR="00EE16ED" w:rsidRPr="00443D94" w:rsidRDefault="00EE16ED" w:rsidP="008049E2">
      <w:pPr>
        <w:spacing w:line="240" w:lineRule="auto"/>
        <w:ind w:firstLine="720"/>
        <w:jc w:val="both"/>
        <w:rPr>
          <w:rFonts w:ascii="Times New Roman" w:hAnsi="Times New Roman"/>
          <w:sz w:val="24"/>
          <w:lang w:val="mn-MN"/>
        </w:rPr>
      </w:pPr>
    </w:p>
    <w:p w14:paraId="0B0F3C34" w14:textId="77777777" w:rsidR="00EE16ED" w:rsidRPr="00443D94" w:rsidRDefault="00EE16ED" w:rsidP="008049E2">
      <w:pPr>
        <w:spacing w:line="240" w:lineRule="auto"/>
        <w:ind w:firstLine="720"/>
        <w:jc w:val="both"/>
        <w:rPr>
          <w:rFonts w:ascii="Times New Roman" w:hAnsi="Times New Roman"/>
          <w:sz w:val="24"/>
          <w:lang w:val="mn-MN"/>
        </w:rPr>
      </w:pPr>
    </w:p>
    <w:p w14:paraId="6285408D" w14:textId="5F277B47" w:rsidR="00EE16ED" w:rsidRPr="00443D94" w:rsidRDefault="00EE16ED" w:rsidP="008049E2">
      <w:pPr>
        <w:spacing w:line="240" w:lineRule="auto"/>
        <w:rPr>
          <w:rFonts w:ascii="Times New Roman" w:hAnsi="Times New Roman"/>
          <w:sz w:val="24"/>
          <w:lang w:val="mn-MN"/>
        </w:rPr>
      </w:pPr>
    </w:p>
    <w:p w14:paraId="2880EADC" w14:textId="14BAF44E" w:rsidR="00041D0B" w:rsidRPr="00443D94" w:rsidRDefault="00041D0B" w:rsidP="008049E2">
      <w:pPr>
        <w:spacing w:line="240" w:lineRule="auto"/>
        <w:rPr>
          <w:rFonts w:ascii="Times New Roman" w:hAnsi="Times New Roman"/>
          <w:sz w:val="24"/>
          <w:lang w:val="mn-MN"/>
        </w:rPr>
      </w:pPr>
    </w:p>
    <w:p w14:paraId="52FD88FE" w14:textId="637D54F5" w:rsidR="00041D0B" w:rsidRPr="00443D94" w:rsidRDefault="00041D0B" w:rsidP="008049E2">
      <w:pPr>
        <w:spacing w:line="240" w:lineRule="auto"/>
        <w:rPr>
          <w:rFonts w:ascii="Times New Roman" w:hAnsi="Times New Roman"/>
          <w:sz w:val="24"/>
          <w:lang w:val="mn-MN"/>
        </w:rPr>
      </w:pPr>
    </w:p>
    <w:p w14:paraId="5A312F4B" w14:textId="2BF0267D" w:rsidR="00041D0B" w:rsidRPr="00443D94" w:rsidRDefault="00041D0B" w:rsidP="008049E2">
      <w:pPr>
        <w:spacing w:line="240" w:lineRule="auto"/>
        <w:rPr>
          <w:rFonts w:ascii="Times New Roman" w:hAnsi="Times New Roman"/>
          <w:sz w:val="24"/>
          <w:lang w:val="mn-MN"/>
        </w:rPr>
      </w:pPr>
    </w:p>
    <w:p w14:paraId="370165DF" w14:textId="4BADFB65" w:rsidR="00041D0B" w:rsidRPr="00443D94" w:rsidRDefault="00041D0B" w:rsidP="008049E2">
      <w:pPr>
        <w:spacing w:line="240" w:lineRule="auto"/>
        <w:rPr>
          <w:rFonts w:ascii="Times New Roman" w:hAnsi="Times New Roman"/>
          <w:sz w:val="24"/>
          <w:lang w:val="mn-MN"/>
        </w:rPr>
      </w:pPr>
    </w:p>
    <w:p w14:paraId="6C92344B" w14:textId="3FED22F3" w:rsidR="00041D0B" w:rsidRPr="00443D94" w:rsidRDefault="00041D0B" w:rsidP="008049E2">
      <w:pPr>
        <w:spacing w:line="240" w:lineRule="auto"/>
        <w:rPr>
          <w:rFonts w:ascii="Times New Roman" w:hAnsi="Times New Roman"/>
          <w:sz w:val="24"/>
          <w:lang w:val="mn-MN"/>
        </w:rPr>
      </w:pPr>
    </w:p>
    <w:p w14:paraId="076287F1" w14:textId="6A05DCD9" w:rsidR="00041D0B" w:rsidRPr="00443D94" w:rsidRDefault="00041D0B" w:rsidP="008049E2">
      <w:pPr>
        <w:spacing w:line="240" w:lineRule="auto"/>
        <w:rPr>
          <w:rFonts w:ascii="Times New Roman" w:hAnsi="Times New Roman"/>
          <w:sz w:val="24"/>
          <w:lang w:val="mn-MN"/>
        </w:rPr>
      </w:pPr>
    </w:p>
    <w:p w14:paraId="7DF668CA" w14:textId="711F062A" w:rsidR="00041D0B" w:rsidRPr="00443D94" w:rsidRDefault="00041D0B" w:rsidP="008049E2">
      <w:pPr>
        <w:spacing w:line="240" w:lineRule="auto"/>
        <w:rPr>
          <w:rFonts w:ascii="Times New Roman" w:hAnsi="Times New Roman"/>
          <w:sz w:val="24"/>
          <w:lang w:val="mn-MN"/>
        </w:rPr>
      </w:pPr>
    </w:p>
    <w:p w14:paraId="4E3C71F7" w14:textId="7FED028B" w:rsidR="00041D0B" w:rsidRPr="00443D94" w:rsidRDefault="00041D0B" w:rsidP="008049E2">
      <w:pPr>
        <w:spacing w:line="240" w:lineRule="auto"/>
        <w:rPr>
          <w:rFonts w:ascii="Times New Roman" w:hAnsi="Times New Roman"/>
          <w:sz w:val="24"/>
          <w:lang w:val="mn-MN"/>
        </w:rPr>
      </w:pPr>
    </w:p>
    <w:p w14:paraId="42878B54" w14:textId="64F8E0AB" w:rsidR="00041D0B" w:rsidRPr="00443D94" w:rsidRDefault="00041D0B" w:rsidP="008049E2">
      <w:pPr>
        <w:spacing w:line="240" w:lineRule="auto"/>
        <w:rPr>
          <w:rFonts w:ascii="Times New Roman" w:hAnsi="Times New Roman"/>
          <w:sz w:val="24"/>
          <w:lang w:val="mn-MN"/>
        </w:rPr>
      </w:pPr>
    </w:p>
    <w:p w14:paraId="3ACFE114" w14:textId="53FA97C1" w:rsidR="00041D0B" w:rsidRPr="00443D94" w:rsidRDefault="00041D0B" w:rsidP="008049E2">
      <w:pPr>
        <w:spacing w:line="240" w:lineRule="auto"/>
        <w:rPr>
          <w:rFonts w:ascii="Times New Roman" w:hAnsi="Times New Roman"/>
          <w:sz w:val="24"/>
          <w:lang w:val="mn-MN"/>
        </w:rPr>
      </w:pPr>
    </w:p>
    <w:p w14:paraId="4F9C98A2" w14:textId="459870AB" w:rsidR="00041D0B" w:rsidRPr="00443D94" w:rsidRDefault="00041D0B" w:rsidP="008049E2">
      <w:pPr>
        <w:spacing w:line="240" w:lineRule="auto"/>
        <w:rPr>
          <w:rFonts w:ascii="Times New Roman" w:hAnsi="Times New Roman"/>
          <w:sz w:val="24"/>
          <w:lang w:val="mn-MN"/>
        </w:rPr>
      </w:pPr>
    </w:p>
    <w:p w14:paraId="04272698" w14:textId="6D0039DB" w:rsidR="00041D0B" w:rsidRPr="00443D94" w:rsidRDefault="00041D0B" w:rsidP="008049E2">
      <w:pPr>
        <w:spacing w:line="240" w:lineRule="auto"/>
        <w:rPr>
          <w:rFonts w:ascii="Times New Roman" w:hAnsi="Times New Roman"/>
          <w:sz w:val="24"/>
          <w:lang w:val="mn-MN"/>
        </w:rPr>
      </w:pPr>
    </w:p>
    <w:p w14:paraId="3CB87FF1" w14:textId="0D112449" w:rsidR="00041D0B" w:rsidRPr="00443D94" w:rsidRDefault="00041D0B" w:rsidP="008049E2">
      <w:pPr>
        <w:spacing w:line="240" w:lineRule="auto"/>
        <w:rPr>
          <w:rFonts w:ascii="Times New Roman" w:hAnsi="Times New Roman"/>
          <w:sz w:val="24"/>
          <w:lang w:val="mn-MN"/>
        </w:rPr>
      </w:pPr>
    </w:p>
    <w:p w14:paraId="65A9AEED" w14:textId="39A8B2F5" w:rsidR="00041D0B" w:rsidRPr="00443D94" w:rsidRDefault="00041D0B" w:rsidP="008049E2">
      <w:pPr>
        <w:spacing w:line="240" w:lineRule="auto"/>
        <w:rPr>
          <w:rFonts w:ascii="Times New Roman" w:hAnsi="Times New Roman"/>
          <w:sz w:val="24"/>
          <w:lang w:val="mn-MN"/>
        </w:rPr>
      </w:pPr>
    </w:p>
    <w:p w14:paraId="17E63A52" w14:textId="7658230B" w:rsidR="00041D0B" w:rsidRPr="00443D94" w:rsidRDefault="00041D0B" w:rsidP="008049E2">
      <w:pPr>
        <w:spacing w:line="240" w:lineRule="auto"/>
        <w:rPr>
          <w:rFonts w:ascii="Times New Roman" w:hAnsi="Times New Roman"/>
          <w:sz w:val="24"/>
          <w:lang w:val="mn-MN"/>
        </w:rPr>
      </w:pPr>
    </w:p>
    <w:p w14:paraId="2E45533C" w14:textId="3496F08D" w:rsidR="00041D0B" w:rsidRPr="00443D94" w:rsidRDefault="00041D0B" w:rsidP="008049E2">
      <w:pPr>
        <w:spacing w:line="240" w:lineRule="auto"/>
        <w:rPr>
          <w:rFonts w:ascii="Times New Roman" w:hAnsi="Times New Roman"/>
          <w:sz w:val="24"/>
          <w:lang w:val="mn-MN"/>
        </w:rPr>
      </w:pPr>
    </w:p>
    <w:p w14:paraId="1D971D34" w14:textId="49480E69" w:rsidR="00041D0B" w:rsidRPr="00443D94" w:rsidRDefault="00041D0B" w:rsidP="008049E2">
      <w:pPr>
        <w:spacing w:line="240" w:lineRule="auto"/>
        <w:rPr>
          <w:rFonts w:ascii="Times New Roman" w:hAnsi="Times New Roman"/>
          <w:sz w:val="24"/>
          <w:lang w:val="mn-MN"/>
        </w:rPr>
      </w:pPr>
    </w:p>
    <w:p w14:paraId="6C5DA6A9" w14:textId="5FCF9D66" w:rsidR="00041D0B" w:rsidRPr="00443D94" w:rsidRDefault="00041D0B" w:rsidP="008049E2">
      <w:pPr>
        <w:spacing w:line="240" w:lineRule="auto"/>
        <w:rPr>
          <w:rFonts w:ascii="Times New Roman" w:hAnsi="Times New Roman"/>
          <w:sz w:val="24"/>
          <w:lang w:val="mn-MN"/>
        </w:rPr>
      </w:pPr>
    </w:p>
    <w:p w14:paraId="3AD64392" w14:textId="62BA19CE" w:rsidR="00041D0B" w:rsidRPr="00443D94" w:rsidRDefault="00041D0B" w:rsidP="008049E2">
      <w:pPr>
        <w:spacing w:line="240" w:lineRule="auto"/>
        <w:rPr>
          <w:rFonts w:ascii="Times New Roman" w:hAnsi="Times New Roman"/>
          <w:sz w:val="24"/>
          <w:lang w:val="mn-MN"/>
        </w:rPr>
      </w:pPr>
    </w:p>
    <w:p w14:paraId="187CE01C" w14:textId="09AE57B5" w:rsidR="0064746A" w:rsidRPr="00443D94" w:rsidRDefault="0064746A" w:rsidP="008049E2">
      <w:pPr>
        <w:spacing w:line="240" w:lineRule="auto"/>
        <w:rPr>
          <w:rFonts w:ascii="Times New Roman" w:hAnsi="Times New Roman"/>
          <w:sz w:val="24"/>
          <w:lang w:val="mn-MN"/>
        </w:rPr>
      </w:pPr>
    </w:p>
    <w:p w14:paraId="006783D0" w14:textId="1E3879DD" w:rsidR="0064746A" w:rsidRPr="00443D94" w:rsidRDefault="0064746A" w:rsidP="008049E2">
      <w:pPr>
        <w:spacing w:line="240" w:lineRule="auto"/>
        <w:rPr>
          <w:rFonts w:ascii="Times New Roman" w:hAnsi="Times New Roman"/>
          <w:sz w:val="24"/>
          <w:lang w:val="mn-MN"/>
        </w:rPr>
      </w:pPr>
    </w:p>
    <w:p w14:paraId="78BAEF5D" w14:textId="367DC7B5" w:rsidR="0064746A" w:rsidRPr="00443D94" w:rsidRDefault="0064746A" w:rsidP="008049E2">
      <w:pPr>
        <w:spacing w:line="240" w:lineRule="auto"/>
        <w:rPr>
          <w:rFonts w:ascii="Times New Roman" w:hAnsi="Times New Roman"/>
          <w:sz w:val="24"/>
          <w:lang w:val="mn-MN"/>
        </w:rPr>
      </w:pPr>
    </w:p>
    <w:sectPr w:rsidR="0064746A" w:rsidRPr="00443D94" w:rsidSect="00D438E4">
      <w:footerReference w:type="default" r:id="rId16"/>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8C26" w14:textId="77777777" w:rsidR="003317F1" w:rsidRDefault="003317F1">
      <w:r>
        <w:separator/>
      </w:r>
    </w:p>
  </w:endnote>
  <w:endnote w:type="continuationSeparator" w:id="0">
    <w:p w14:paraId="0B084963" w14:textId="77777777" w:rsidR="003317F1" w:rsidRDefault="0033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altName w:val="Times New Roman"/>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363C" w14:textId="77777777" w:rsidR="003317F1" w:rsidRDefault="003317F1">
      <w:pPr>
        <w:pStyle w:val="Footer"/>
        <w:tabs>
          <w:tab w:val="clear" w:pos="4320"/>
          <w:tab w:val="left" w:pos="4860"/>
        </w:tabs>
        <w:spacing w:line="200" w:lineRule="exact"/>
        <w:rPr>
          <w:u w:val="single" w:color="000000"/>
        </w:rPr>
      </w:pPr>
      <w:r>
        <w:rPr>
          <w:u w:val="single" w:color="000000"/>
        </w:rPr>
        <w:tab/>
      </w:r>
    </w:p>
  </w:footnote>
  <w:footnote w:type="continuationSeparator" w:id="0">
    <w:p w14:paraId="63D5B35B" w14:textId="77777777" w:rsidR="003317F1" w:rsidRDefault="003317F1">
      <w:pPr>
        <w:pStyle w:val="FootnoteText"/>
        <w:rPr>
          <w:szCs w:val="24"/>
        </w:rPr>
      </w:pPr>
      <w:r>
        <w:continuationSeparator/>
      </w:r>
    </w:p>
  </w:footnote>
  <w:footnote w:type="continuationNotice" w:id="1">
    <w:p w14:paraId="1B6B2F16" w14:textId="77777777" w:rsidR="003317F1" w:rsidRDefault="003317F1">
      <w:pPr>
        <w:pStyle w:val="Footer"/>
        <w:spacing w:line="14" w:lineRule="exact"/>
      </w:pPr>
    </w:p>
  </w:footnote>
  <w:footnote w:id="2">
    <w:p w14:paraId="4F3725F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D438E4">
        <w:rPr>
          <w:sz w:val="20"/>
          <w:lang w:val="ru-RU"/>
        </w:rPr>
        <w:t xml:space="preserve"> </w:t>
      </w:r>
      <w:r w:rsidRPr="009D44AA">
        <w:rPr>
          <w:sz w:val="20"/>
          <w:lang w:val="mn-MN"/>
        </w:rPr>
        <w:t>Х.Киссенжер. Дипломат үйл ажил. Монсудар. УБ., 2012. 28-р тал</w:t>
      </w:r>
    </w:p>
  </w:footnote>
  <w:footnote w:id="3">
    <w:p w14:paraId="11B7CFF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D438E4">
        <w:rPr>
          <w:sz w:val="20"/>
          <w:lang w:val="ru-RU"/>
        </w:rPr>
        <w:t xml:space="preserve"> </w:t>
      </w:r>
      <w:r w:rsidRPr="009D44AA">
        <w:rPr>
          <w:sz w:val="20"/>
          <w:lang w:val="mn-MN"/>
        </w:rPr>
        <w:t>Мөн тэнд.</w:t>
      </w:r>
    </w:p>
  </w:footnote>
  <w:footnote w:id="4">
    <w:p w14:paraId="53B12345"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D438E4">
        <w:rPr>
          <w:sz w:val="20"/>
          <w:lang w:val="mn-MN"/>
        </w:rPr>
        <w:t xml:space="preserve"> </w:t>
      </w:r>
      <w:r w:rsidRPr="009D44AA">
        <w:rPr>
          <w:sz w:val="20"/>
          <w:lang w:val="mn-MN"/>
        </w:rPr>
        <w:t>В.Вильсон “Энх тайван тогтоох талаар Лигид хэлсэн үгийг нь Артур С.Линк Вудро Вилсоны баримт бичгүүд гэх 1966 онд гаргасан бүтээлдээ бичсэнийг Х.Киссенжер өөрийн “Дипломат үйл ажил гэх бүтээлдээ дурджээ.</w:t>
      </w:r>
    </w:p>
  </w:footnote>
  <w:footnote w:id="5">
    <w:p w14:paraId="4DA2FC4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D438E4">
        <w:rPr>
          <w:sz w:val="20"/>
          <w:lang w:val="ru-RU"/>
        </w:rPr>
        <w:t xml:space="preserve"> </w:t>
      </w:r>
      <w:r w:rsidRPr="009D44AA">
        <w:rPr>
          <w:sz w:val="20"/>
          <w:lang w:val="mn-MN"/>
        </w:rPr>
        <w:t>Хенри Киссенжер. “Дипломат үйл ажил”.</w:t>
      </w:r>
      <w:r w:rsidRPr="009D44AA">
        <w:rPr>
          <w:bCs/>
          <w:sz w:val="20"/>
          <w:lang w:val="mn-MN"/>
        </w:rPr>
        <w:t xml:space="preserve"> </w:t>
      </w:r>
      <w:r w:rsidRPr="009D44AA">
        <w:rPr>
          <w:sz w:val="20"/>
          <w:lang w:val="mn-MN"/>
        </w:rPr>
        <w:t>Монсудар хэвлэлийн газар.УБ., 2012.227-р тал</w:t>
      </w:r>
    </w:p>
  </w:footnote>
  <w:footnote w:id="6">
    <w:p w14:paraId="00B55DC8"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Serdar, </w:t>
      </w:r>
      <w:proofErr w:type="spellStart"/>
      <w:r w:rsidRPr="009D44AA">
        <w:rPr>
          <w:sz w:val="20"/>
        </w:rPr>
        <w:t>Fatih</w:t>
      </w:r>
      <w:proofErr w:type="spellEnd"/>
      <w:r w:rsidRPr="009D44AA">
        <w:rPr>
          <w:sz w:val="20"/>
        </w:rPr>
        <w:t xml:space="preserve"> Mohamad. </w:t>
      </w:r>
      <w:r w:rsidRPr="009D44AA">
        <w:rPr>
          <w:sz w:val="20"/>
          <w:lang w:val="mn-MN"/>
        </w:rPr>
        <w:t>”</w:t>
      </w:r>
      <w:r w:rsidRPr="009D44AA">
        <w:rPr>
          <w:sz w:val="20"/>
        </w:rPr>
        <w:t>From League of nations to the United Nations</w:t>
      </w:r>
      <w:r w:rsidRPr="009D44AA">
        <w:rPr>
          <w:sz w:val="20"/>
          <w:lang w:val="mn-MN"/>
        </w:rPr>
        <w:t>:</w:t>
      </w:r>
      <w:r w:rsidRPr="009D44AA">
        <w:rPr>
          <w:sz w:val="20"/>
        </w:rPr>
        <w:t>What is next? The journal of international social research.2019. p.450</w:t>
      </w:r>
    </w:p>
  </w:footnote>
  <w:footnote w:id="7">
    <w:p w14:paraId="48DB6C4A"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History of United Nations</w:t>
      </w:r>
    </w:p>
    <w:p w14:paraId="24D63A49" w14:textId="77777777" w:rsidR="00EE16ED" w:rsidRPr="009D44AA" w:rsidRDefault="00000000" w:rsidP="003020A5">
      <w:pPr>
        <w:pStyle w:val="FootnoteText"/>
        <w:spacing w:before="0" w:line="240" w:lineRule="auto"/>
        <w:jc w:val="both"/>
        <w:rPr>
          <w:sz w:val="20"/>
        </w:rPr>
      </w:pPr>
      <w:hyperlink r:id="rId1" w:history="1">
        <w:r w:rsidR="00EE16ED" w:rsidRPr="009D44AA">
          <w:rPr>
            <w:rStyle w:val="Hyperlink"/>
            <w:sz w:val="20"/>
          </w:rPr>
          <w:t>https://www.un.org/en/model-united-nations/history-united-nations</w:t>
        </w:r>
      </w:hyperlink>
    </w:p>
  </w:footnote>
  <w:footnote w:id="8">
    <w:p w14:paraId="4986DAEF" w14:textId="77777777" w:rsidR="00EE16ED" w:rsidRPr="009D44AA" w:rsidRDefault="00EE16ED" w:rsidP="003020A5">
      <w:pPr>
        <w:pStyle w:val="NormalWeb"/>
        <w:spacing w:line="240" w:lineRule="auto"/>
        <w:jc w:val="both"/>
        <w:rPr>
          <w:sz w:val="20"/>
          <w:szCs w:val="20"/>
        </w:rPr>
      </w:pPr>
      <w:r w:rsidRPr="009D44AA">
        <w:rPr>
          <w:rStyle w:val="FootnoteReference"/>
          <w:sz w:val="20"/>
          <w:szCs w:val="20"/>
        </w:rPr>
        <w:footnoteRef/>
      </w:r>
      <w:r w:rsidRPr="009D44AA">
        <w:rPr>
          <w:sz w:val="20"/>
          <w:szCs w:val="20"/>
        </w:rPr>
        <w:t xml:space="preserve"> Yale Law School. Lillian Goldman Law Library. </w:t>
      </w:r>
      <w:r w:rsidRPr="009D44AA">
        <w:rPr>
          <w:bCs/>
          <w:sz w:val="20"/>
          <w:szCs w:val="20"/>
          <w:shd w:val="clear" w:color="auto" w:fill="FFFFFF"/>
        </w:rPr>
        <w:t>Laws of War. https://avalon.law.yale.edu/20th_century/kbpact.asp</w:t>
      </w:r>
    </w:p>
  </w:footnote>
  <w:footnote w:id="9">
    <w:p w14:paraId="5589E98D"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w:t>
      </w:r>
      <w:r w:rsidRPr="009D44AA">
        <w:rPr>
          <w:sz w:val="20"/>
          <w:lang w:val="mn-MN"/>
        </w:rPr>
        <w:t>Г.Баасанхүү, Д.Оюунсүрэн,Ж.Баттогтох, С.Энхцэцэг, С.Оюунсүрэн, С.Баясгалан. “Олон улсын харилцааны үндэс ба даяаршил”.МУИС Пресс Хэвлэлийн Газар.УБ.,2016.8-р тал</w:t>
      </w:r>
    </w:p>
  </w:footnote>
  <w:footnote w:id="10">
    <w:p w14:paraId="26D1A13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Joseph S. Nye, Jr. and Robert O. Keohane. </w:t>
      </w:r>
      <w:r w:rsidRPr="009D44AA">
        <w:rPr>
          <w:sz w:val="20"/>
          <w:lang w:val="mn-MN"/>
        </w:rPr>
        <w:t>“</w:t>
      </w:r>
      <w:r w:rsidRPr="009D44AA">
        <w:rPr>
          <w:sz w:val="20"/>
        </w:rPr>
        <w:t>Transnational Relations and World Politics</w:t>
      </w:r>
      <w:r w:rsidRPr="009D44AA">
        <w:rPr>
          <w:sz w:val="20"/>
          <w:lang w:val="mn-MN"/>
        </w:rPr>
        <w:t xml:space="preserve">”. </w:t>
      </w:r>
      <w:r w:rsidRPr="009D44AA">
        <w:rPr>
          <w:sz w:val="20"/>
        </w:rPr>
        <w:t>International Organization, Vol. 25, No. 3, (Summer, 1971), pp. 329-349</w:t>
      </w:r>
    </w:p>
  </w:footnote>
  <w:footnote w:id="11">
    <w:p w14:paraId="5321758B"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Joseph S. Nye, Jr. and Robert O. Keohane. </w:t>
      </w:r>
      <w:r w:rsidRPr="009D44AA">
        <w:rPr>
          <w:sz w:val="20"/>
          <w:lang w:val="mn-MN"/>
        </w:rPr>
        <w:t>“</w:t>
      </w:r>
      <w:r w:rsidRPr="009D44AA">
        <w:rPr>
          <w:iCs/>
          <w:sz w:val="20"/>
        </w:rPr>
        <w:t>Power and Interdependence : World Politics in Transition</w:t>
      </w:r>
      <w:r w:rsidRPr="009D44AA">
        <w:rPr>
          <w:iCs/>
          <w:sz w:val="20"/>
          <w:lang w:val="mn-MN"/>
        </w:rPr>
        <w:t>”</w:t>
      </w:r>
      <w:r w:rsidRPr="009D44AA">
        <w:rPr>
          <w:iCs/>
          <w:sz w:val="20"/>
        </w:rPr>
        <w:t xml:space="preserve">. </w:t>
      </w:r>
      <w:r w:rsidRPr="009D44AA">
        <w:rPr>
          <w:sz w:val="20"/>
          <w:shd w:val="clear" w:color="auto" w:fill="FFFFFF"/>
        </w:rPr>
        <w:t>Little, Brown and Company. Boston, 1977.</w:t>
      </w:r>
    </w:p>
  </w:footnote>
  <w:footnote w:id="12">
    <w:p w14:paraId="45A73DC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Олон улсын харилцааны зарим сүүл үеийн судлаачид эдгээр судлаачдыг хийсэн дүгнэлтээс үндэслэн “транснационалистууд” хэмээн нэрлэдэг.</w:t>
      </w:r>
    </w:p>
  </w:footnote>
  <w:footnote w:id="13">
    <w:p w14:paraId="3BFA8EF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w:t>
      </w:r>
      <w:r w:rsidRPr="009D44AA">
        <w:rPr>
          <w:sz w:val="20"/>
        </w:rPr>
        <w:t>World Politics</w:t>
      </w:r>
      <w:r w:rsidRPr="009D44AA">
        <w:rPr>
          <w:sz w:val="20"/>
          <w:lang w:val="mn-MN"/>
        </w:rPr>
        <w:t>”</w:t>
      </w:r>
    </w:p>
  </w:footnote>
  <w:footnote w:id="14">
    <w:p w14:paraId="164B0A4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Joseph S. Nye, Jr. and Robert O. Keohane. </w:t>
      </w:r>
      <w:r w:rsidRPr="009D44AA">
        <w:rPr>
          <w:sz w:val="20"/>
          <w:lang w:val="mn-MN"/>
        </w:rPr>
        <w:t>“</w:t>
      </w:r>
      <w:r w:rsidRPr="009D44AA">
        <w:rPr>
          <w:sz w:val="20"/>
        </w:rPr>
        <w:t>Transnational Relations and World Politics</w:t>
      </w:r>
      <w:r w:rsidRPr="009D44AA">
        <w:rPr>
          <w:sz w:val="20"/>
          <w:lang w:val="mn-MN"/>
        </w:rPr>
        <w:t xml:space="preserve">”. </w:t>
      </w:r>
      <w:r w:rsidRPr="009D44AA">
        <w:rPr>
          <w:sz w:val="20"/>
        </w:rPr>
        <w:t>International Organization, Vol. 25, No. 3, (Summer, 1971), pp. 329-349</w:t>
      </w:r>
    </w:p>
  </w:footnote>
  <w:footnote w:id="15">
    <w:p w14:paraId="57D6CF6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color w:val="2A2A2A"/>
          <w:sz w:val="20"/>
          <w:shd w:val="clear" w:color="auto" w:fill="FFFFFF"/>
        </w:rPr>
        <w:t xml:space="preserve">Peter F. </w:t>
      </w:r>
      <w:proofErr w:type="spellStart"/>
      <w:r w:rsidRPr="009D44AA">
        <w:rPr>
          <w:color w:val="2A2A2A"/>
          <w:sz w:val="20"/>
          <w:shd w:val="clear" w:color="auto" w:fill="FFFFFF"/>
        </w:rPr>
        <w:t>Cowhey</w:t>
      </w:r>
      <w:proofErr w:type="spellEnd"/>
      <w:r w:rsidRPr="009D44AA">
        <w:rPr>
          <w:color w:val="2A2A2A"/>
          <w:sz w:val="20"/>
          <w:shd w:val="clear" w:color="auto" w:fill="FFFFFF"/>
        </w:rPr>
        <w:t>, Power and Interdependence: World Politics in Transition, </w:t>
      </w:r>
      <w:r w:rsidRPr="009D44AA">
        <w:rPr>
          <w:rStyle w:val="Emphasis"/>
          <w:color w:val="2A2A2A"/>
          <w:sz w:val="20"/>
          <w:bdr w:val="none" w:sz="0" w:space="0" w:color="auto" w:frame="1"/>
          <w:shd w:val="clear" w:color="auto" w:fill="FFFFFF"/>
        </w:rPr>
        <w:t>by Robert O. Keohane and Joseph S. Nye, Jr.</w:t>
      </w:r>
      <w:r w:rsidRPr="009D44AA">
        <w:rPr>
          <w:color w:val="2A2A2A"/>
          <w:sz w:val="20"/>
          <w:shd w:val="clear" w:color="auto" w:fill="FFFFFF"/>
        </w:rPr>
        <w:t>, </w:t>
      </w:r>
      <w:r w:rsidRPr="009D44AA">
        <w:rPr>
          <w:rStyle w:val="Emphasis"/>
          <w:color w:val="2A2A2A"/>
          <w:sz w:val="20"/>
          <w:bdr w:val="none" w:sz="0" w:space="0" w:color="auto" w:frame="1"/>
          <w:shd w:val="clear" w:color="auto" w:fill="FFFFFF"/>
        </w:rPr>
        <w:t>Political Science Quarterly</w:t>
      </w:r>
      <w:r w:rsidRPr="009D44AA">
        <w:rPr>
          <w:color w:val="2A2A2A"/>
          <w:sz w:val="20"/>
          <w:shd w:val="clear" w:color="auto" w:fill="FFFFFF"/>
        </w:rPr>
        <w:t>, Volume 93, Issue 1, Spring 1978, Pages 132–134,</w:t>
      </w:r>
    </w:p>
  </w:footnote>
  <w:footnote w:id="16">
    <w:p w14:paraId="66DFEC1F"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Robert Jervis. Realism, Neoliberalism, and Cooperation: Understanding the Debate. International Security. Volume 24 (1). Summer, 1999. pp. 42-63 </w:t>
      </w:r>
    </w:p>
  </w:footnote>
  <w:footnote w:id="17">
    <w:p w14:paraId="37726091"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Robert Powell. Anarchy in </w:t>
      </w:r>
      <w:proofErr w:type="spellStart"/>
      <w:r w:rsidRPr="009D44AA">
        <w:rPr>
          <w:sz w:val="20"/>
        </w:rPr>
        <w:t>Intreantional</w:t>
      </w:r>
      <w:proofErr w:type="spellEnd"/>
      <w:r w:rsidRPr="009D44AA">
        <w:rPr>
          <w:sz w:val="20"/>
        </w:rPr>
        <w:t xml:space="preserve"> Relations Theory: Neorealist-Neoliberal Debate. International Organization. Volume 48 (2). Spring, 1994. pp. 313-344 </w:t>
      </w:r>
    </w:p>
  </w:footnote>
  <w:footnote w:id="18">
    <w:p w14:paraId="39EF657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bookmarkStart w:id="0" w:name="_Hlk163499347"/>
      <w:bookmarkStart w:id="1" w:name="_Hlk163507369"/>
      <w:r w:rsidRPr="009D44AA">
        <w:rPr>
          <w:sz w:val="20"/>
          <w:lang w:val="mn-MN"/>
        </w:rPr>
        <w:t>Г.Баасанхүү, Д.Оюунсүрэн,Ж.Баттогтох, С.Энхцэцэг, С.Оюунсүрэн, С.Баясгалан. “Олон улсын харилцааны үндэс ба даяаршил”.МУИС Пресс Хэвлэлийн Газар.УБ.,2016.</w:t>
      </w:r>
      <w:bookmarkEnd w:id="0"/>
      <w:r w:rsidRPr="009D44AA">
        <w:rPr>
          <w:sz w:val="20"/>
          <w:lang w:val="mn-MN"/>
        </w:rPr>
        <w:t>36-р тал</w:t>
      </w:r>
      <w:bookmarkEnd w:id="1"/>
      <w:r w:rsidRPr="009D44AA">
        <w:rPr>
          <w:sz w:val="20"/>
          <w:lang w:val="mn-MN"/>
        </w:rPr>
        <w:t>.</w:t>
      </w:r>
    </w:p>
  </w:footnote>
  <w:footnote w:id="19">
    <w:p w14:paraId="3013F79F"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David Allen Baldwin. Neorealism and neoliberalism</w:t>
      </w:r>
      <w:r w:rsidRPr="009D44AA">
        <w:rPr>
          <w:sz w:val="20"/>
          <w:lang w:val="mn-MN"/>
        </w:rPr>
        <w:t>:</w:t>
      </w:r>
      <w:r w:rsidRPr="009D44AA">
        <w:rPr>
          <w:sz w:val="20"/>
        </w:rPr>
        <w:t xml:space="preserve"> The contemporary debate. Columbia University Press. 1993</w:t>
      </w:r>
    </w:p>
  </w:footnote>
  <w:footnote w:id="20">
    <w:p w14:paraId="090F587F"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Stanley Hoffman. Raymond Aron and the Theory of International Relations. </w:t>
      </w:r>
      <w:r w:rsidRPr="009D44AA">
        <w:rPr>
          <w:color w:val="343332"/>
          <w:spacing w:val="-5"/>
          <w:sz w:val="20"/>
        </w:rPr>
        <w:t> International Studies Quarterly</w:t>
      </w:r>
      <w:r w:rsidRPr="009D44AA">
        <w:rPr>
          <w:sz w:val="20"/>
        </w:rPr>
        <w:t>. Vol.29, 1985 pp. 13-27</w:t>
      </w:r>
    </w:p>
  </w:footnote>
  <w:footnote w:id="21">
    <w:p w14:paraId="2CC2A96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Joseph S. Nye. Jr. Robert </w:t>
      </w:r>
      <w:proofErr w:type="spellStart"/>
      <w:r w:rsidRPr="009D44AA">
        <w:rPr>
          <w:sz w:val="20"/>
        </w:rPr>
        <w:t>O.Keahane</w:t>
      </w:r>
      <w:proofErr w:type="spellEnd"/>
      <w:r w:rsidRPr="009D44AA">
        <w:rPr>
          <w:sz w:val="20"/>
        </w:rPr>
        <w:t xml:space="preserve">. Transnational Relations and World Politics: An Introduction to World Politics. International </w:t>
      </w:r>
      <w:proofErr w:type="spellStart"/>
      <w:r w:rsidRPr="009D44AA">
        <w:rPr>
          <w:sz w:val="20"/>
        </w:rPr>
        <w:t>Organiization</w:t>
      </w:r>
      <w:proofErr w:type="spellEnd"/>
      <w:r w:rsidRPr="009D44AA">
        <w:rPr>
          <w:sz w:val="20"/>
        </w:rPr>
        <w:t>. Volume. 25, No 3. Summer, 1971, pp. 329-349</w:t>
      </w:r>
    </w:p>
  </w:footnote>
  <w:footnote w:id="22">
    <w:p w14:paraId="42EA714C"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Arnold Wolfers. “The Actors in World Politics</w:t>
      </w:r>
      <w:r w:rsidRPr="009D44AA">
        <w:rPr>
          <w:sz w:val="20"/>
          <w:lang w:val="mn-MN"/>
        </w:rPr>
        <w:t xml:space="preserve">” </w:t>
      </w:r>
      <w:r w:rsidRPr="009D44AA">
        <w:rPr>
          <w:sz w:val="20"/>
        </w:rPr>
        <w:t xml:space="preserve">in </w:t>
      </w:r>
      <w:proofErr w:type="spellStart"/>
      <w:r w:rsidRPr="009D44AA">
        <w:rPr>
          <w:sz w:val="20"/>
        </w:rPr>
        <w:t>Dicord</w:t>
      </w:r>
      <w:proofErr w:type="spellEnd"/>
      <w:r w:rsidRPr="009D44AA">
        <w:rPr>
          <w:sz w:val="20"/>
        </w:rPr>
        <w:t xml:space="preserve"> and Collaboration: Essays on International Politics. Baltimore, MD: Johns Hopkins Press, 1962. p. 23 </w:t>
      </w:r>
    </w:p>
  </w:footnote>
  <w:footnote w:id="23">
    <w:p w14:paraId="37093B0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Joseph S. Nye. Jr. Robert </w:t>
      </w:r>
      <w:proofErr w:type="spellStart"/>
      <w:r w:rsidRPr="009D44AA">
        <w:rPr>
          <w:sz w:val="20"/>
        </w:rPr>
        <w:t>O.Keahane</w:t>
      </w:r>
      <w:proofErr w:type="spellEnd"/>
      <w:r w:rsidRPr="009D44AA">
        <w:rPr>
          <w:sz w:val="20"/>
        </w:rPr>
        <w:t xml:space="preserve">. Transnational Relations and World Politics: An Introduction to World Politics. International </w:t>
      </w:r>
      <w:proofErr w:type="spellStart"/>
      <w:r w:rsidRPr="009D44AA">
        <w:rPr>
          <w:sz w:val="20"/>
        </w:rPr>
        <w:t>Organiization</w:t>
      </w:r>
      <w:proofErr w:type="spellEnd"/>
      <w:r w:rsidRPr="009D44AA">
        <w:rPr>
          <w:sz w:val="20"/>
        </w:rPr>
        <w:t>. Volume. 25, No 3. Summer, 1971, pp. 329-349</w:t>
      </w:r>
    </w:p>
  </w:footnote>
  <w:footnote w:id="24">
    <w:p w14:paraId="7829CA16"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Ibid.</w:t>
      </w:r>
    </w:p>
  </w:footnote>
  <w:footnote w:id="25">
    <w:p w14:paraId="763AB2B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Ibid.</w:t>
      </w:r>
    </w:p>
  </w:footnote>
  <w:footnote w:id="26">
    <w:p w14:paraId="44E5FE27"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Thomas Oatley. Toward a Political Economy of Complex </w:t>
      </w:r>
      <w:proofErr w:type="spellStart"/>
      <w:r w:rsidRPr="009D44AA">
        <w:rPr>
          <w:sz w:val="20"/>
        </w:rPr>
        <w:t>Interdendence</w:t>
      </w:r>
      <w:proofErr w:type="spellEnd"/>
      <w:r w:rsidRPr="009D44AA">
        <w:rPr>
          <w:sz w:val="20"/>
        </w:rPr>
        <w:t xml:space="preserve">. </w:t>
      </w:r>
      <w:proofErr w:type="spellStart"/>
      <w:r w:rsidRPr="009D44AA">
        <w:rPr>
          <w:sz w:val="20"/>
        </w:rPr>
        <w:t>Europian</w:t>
      </w:r>
      <w:proofErr w:type="spellEnd"/>
      <w:r w:rsidRPr="009D44AA">
        <w:rPr>
          <w:sz w:val="20"/>
        </w:rPr>
        <w:t xml:space="preserve"> Journal of International Relations. Volume 25 (4), 2019. pp. 957-978</w:t>
      </w:r>
    </w:p>
  </w:footnote>
  <w:footnote w:id="27">
    <w:p w14:paraId="4653ED8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Joseph S. Nye. Jr. Robert </w:t>
      </w:r>
      <w:proofErr w:type="spellStart"/>
      <w:r w:rsidRPr="009D44AA">
        <w:rPr>
          <w:sz w:val="20"/>
        </w:rPr>
        <w:t>O.Keahane</w:t>
      </w:r>
      <w:proofErr w:type="spellEnd"/>
      <w:r w:rsidRPr="009D44AA">
        <w:rPr>
          <w:sz w:val="20"/>
        </w:rPr>
        <w:t xml:space="preserve">. Transnational Relations and World Politics: An Introduction to World Politics. International </w:t>
      </w:r>
      <w:proofErr w:type="spellStart"/>
      <w:r w:rsidRPr="009D44AA">
        <w:rPr>
          <w:sz w:val="20"/>
        </w:rPr>
        <w:t>Organiization</w:t>
      </w:r>
      <w:proofErr w:type="spellEnd"/>
      <w:r w:rsidRPr="009D44AA">
        <w:rPr>
          <w:sz w:val="20"/>
        </w:rPr>
        <w:t>. Volume. 25, No 3. Summer, 1971, pp. 329-349</w:t>
      </w:r>
    </w:p>
  </w:footnote>
  <w:footnote w:id="28">
    <w:p w14:paraId="1CCBC88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Miles Kahler. Multilateralism with Small and Large Numbers. International Organization. Volume 43 (3), Summer 1992. p.681</w:t>
      </w:r>
      <w:r w:rsidRPr="009D44AA">
        <w:rPr>
          <w:sz w:val="20"/>
          <w:lang w:val="mn-MN"/>
        </w:rPr>
        <w:t>-708</w:t>
      </w:r>
    </w:p>
  </w:footnote>
  <w:footnote w:id="29">
    <w:p w14:paraId="50D7D7C0"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Robert O. Keohane. Multilateralism: An Agenda for Research. International Journal. Volume, Autumn 1990, p. 731</w:t>
      </w:r>
    </w:p>
  </w:footnote>
  <w:footnote w:id="30">
    <w:p w14:paraId="037CC742"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w:t>
      </w:r>
      <w:r w:rsidRPr="009D44AA">
        <w:rPr>
          <w:sz w:val="20"/>
          <w:lang w:val="mn-MN"/>
        </w:rPr>
        <w:t>“</w:t>
      </w:r>
      <w:r w:rsidRPr="009D44AA">
        <w:rPr>
          <w:sz w:val="20"/>
        </w:rPr>
        <w:t>indivisibility</w:t>
      </w:r>
      <w:r w:rsidRPr="009D44AA">
        <w:rPr>
          <w:sz w:val="20"/>
          <w:lang w:val="mn-MN"/>
        </w:rPr>
        <w:t>”</w:t>
      </w:r>
      <w:r w:rsidRPr="009D44AA">
        <w:rPr>
          <w:sz w:val="20"/>
        </w:rPr>
        <w:t xml:space="preserve"> </w:t>
      </w:r>
    </w:p>
  </w:footnote>
  <w:footnote w:id="31">
    <w:p w14:paraId="64F4CEAB"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w:t>
      </w:r>
      <w:r w:rsidRPr="009D44AA">
        <w:rPr>
          <w:color w:val="202122"/>
          <w:sz w:val="20"/>
          <w:shd w:val="clear" w:color="auto" w:fill="FFFFFF"/>
        </w:rPr>
        <w:t>diffuse </w:t>
      </w:r>
      <w:r w:rsidRPr="009D44AA">
        <w:rPr>
          <w:sz w:val="20"/>
        </w:rPr>
        <w:t>reciprocity</w:t>
      </w:r>
      <w:r w:rsidRPr="009D44AA">
        <w:rPr>
          <w:sz w:val="20"/>
          <w:shd w:val="clear" w:color="auto" w:fill="FFFFFF"/>
          <w:lang w:val="mn-MN"/>
        </w:rPr>
        <w:t>”</w:t>
      </w:r>
    </w:p>
  </w:footnote>
  <w:footnote w:id="32">
    <w:p w14:paraId="1EA96FF5"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John </w:t>
      </w:r>
      <w:proofErr w:type="spellStart"/>
      <w:r w:rsidRPr="009D44AA">
        <w:rPr>
          <w:sz w:val="20"/>
        </w:rPr>
        <w:t>Ruggie</w:t>
      </w:r>
      <w:proofErr w:type="spellEnd"/>
      <w:r w:rsidRPr="009D44AA">
        <w:rPr>
          <w:sz w:val="20"/>
        </w:rPr>
        <w:t>. Multilateralism</w:t>
      </w:r>
      <w:r w:rsidRPr="009D44AA">
        <w:rPr>
          <w:sz w:val="20"/>
          <w:lang w:val="mn-MN"/>
        </w:rPr>
        <w:t xml:space="preserve">: </w:t>
      </w:r>
      <w:r w:rsidRPr="009D44AA">
        <w:rPr>
          <w:sz w:val="20"/>
        </w:rPr>
        <w:t xml:space="preserve">The Anatomy of an Institution. International Organization. Volume 46 (3), Summer 1992. pp. 561-598 </w:t>
      </w:r>
    </w:p>
  </w:footnote>
  <w:footnote w:id="33">
    <w:p w14:paraId="6538CAD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John</w:t>
      </w:r>
      <w:r w:rsidRPr="009D44AA">
        <w:rPr>
          <w:sz w:val="20"/>
          <w:lang w:val="mn-MN"/>
        </w:rPr>
        <w:t xml:space="preserve"> </w:t>
      </w:r>
      <w:r w:rsidRPr="009D44AA">
        <w:rPr>
          <w:sz w:val="20"/>
        </w:rPr>
        <w:t xml:space="preserve">G. </w:t>
      </w:r>
      <w:proofErr w:type="spellStart"/>
      <w:r w:rsidRPr="009D44AA">
        <w:rPr>
          <w:sz w:val="20"/>
        </w:rPr>
        <w:t>Ikenberry</w:t>
      </w:r>
      <w:proofErr w:type="spellEnd"/>
      <w:r w:rsidRPr="009D44AA">
        <w:rPr>
          <w:sz w:val="20"/>
        </w:rPr>
        <w:t>, “The end of liberal international order,?” International Affairs 94, no. 1 (2018): 11-23</w:t>
      </w:r>
    </w:p>
  </w:footnote>
  <w:footnote w:id="34">
    <w:p w14:paraId="4EC99256"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Miles Kahler. Multilateralism with Small and Large Numbers. International Organization. Volume 43 (3), Summer 1992. p.681</w:t>
      </w:r>
      <w:r w:rsidRPr="009D44AA">
        <w:rPr>
          <w:sz w:val="20"/>
          <w:lang w:val="mn-MN"/>
        </w:rPr>
        <w:t>-708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17F1"/>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38E4"/>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D7654"/>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valon.law.yale.edu/20th_century/kbpact.asp"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org/en/model-united-nations/history-united-na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en/model-united-nations/history-united-n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customXml/itemProps2.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3.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C:\Users\Telmen\Desktop\SEAS Journal\cabios_word_temp\MS Word Template Bioinformatics.dotx</Template>
  <TotalTime>9</TotalTime>
  <Pages>13</Pages>
  <Words>5459</Words>
  <Characters>34284</Characters>
  <Application>Microsoft Office Word</Application>
  <DocSecurity>0</DocSecurity>
  <Lines>581</Lines>
  <Paragraphs>127</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nomine190@gmail.com</cp:lastModifiedBy>
  <cp:revision>3</cp:revision>
  <cp:lastPrinted>2025-05-14T10:04:00Z</cp:lastPrinted>
  <dcterms:created xsi:type="dcterms:W3CDTF">2026-04-18T15:06:00Z</dcterms:created>
  <dcterms:modified xsi:type="dcterms:W3CDTF">2026-04-18T16:17:00Z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