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BD69" w14:textId="7C820D4D" w:rsidR="00181A55" w:rsidRPr="00443D94" w:rsidRDefault="00181A55" w:rsidP="008049E2">
      <w:pPr>
        <w:spacing w:line="240" w:lineRule="auto"/>
        <w:rPr>
          <w:rFonts w:ascii="Times New Roman" w:hAnsi="Times New Roman"/>
          <w:sz w:val="24"/>
          <w:lang w:val="mn-MN"/>
        </w:rPr>
      </w:pPr>
    </w:p>
    <w:p w14:paraId="6B939DA1" w14:textId="77777777" w:rsidR="000348FE" w:rsidRPr="00443D94" w:rsidRDefault="000348FE" w:rsidP="000348FE">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1913123E" w14:textId="44BE831D" w:rsidR="000348FE" w:rsidRPr="00443D94" w:rsidRDefault="000348FE" w:rsidP="000348FE">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F2159"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178-190 дэх тал</w:t>
      </w:r>
    </w:p>
    <w:p w14:paraId="2ADAEBD0" w14:textId="2B954FB9" w:rsidR="00181A55" w:rsidRPr="00443D94" w:rsidRDefault="00181A55" w:rsidP="008049E2">
      <w:pPr>
        <w:spacing w:line="240" w:lineRule="auto"/>
        <w:rPr>
          <w:rFonts w:ascii="Times New Roman" w:hAnsi="Times New Roman"/>
          <w:sz w:val="24"/>
          <w:lang w:val="mn-MN"/>
        </w:rPr>
      </w:pPr>
    </w:p>
    <w:p w14:paraId="35279AFC" w14:textId="4B71869E" w:rsidR="000C1115" w:rsidRPr="00443D94" w:rsidRDefault="000C1115" w:rsidP="008049E2">
      <w:pPr>
        <w:spacing w:line="240" w:lineRule="auto"/>
        <w:rPr>
          <w:rFonts w:ascii="Times New Roman" w:hAnsi="Times New Roman"/>
          <w:sz w:val="24"/>
          <w:lang w:val="mn-MN"/>
        </w:rPr>
      </w:pPr>
    </w:p>
    <w:p w14:paraId="5685FC0A" w14:textId="5EA410BB" w:rsidR="00EE16ED" w:rsidRPr="00443D94" w:rsidRDefault="00EE16ED" w:rsidP="008049E2">
      <w:pPr>
        <w:spacing w:line="240" w:lineRule="auto"/>
        <w:jc w:val="center"/>
        <w:rPr>
          <w:rFonts w:ascii="Times New Roman" w:hAnsi="Times New Roman"/>
          <w:b/>
          <w:sz w:val="24"/>
          <w:lang w:val="mn-MN"/>
        </w:rPr>
      </w:pPr>
      <w:r w:rsidRPr="00443D94">
        <w:rPr>
          <w:rFonts w:ascii="Times New Roman" w:hAnsi="Times New Roman"/>
          <w:b/>
          <w:color w:val="0E0E0E"/>
          <w:sz w:val="24"/>
          <w:lang w:val="mn-MN"/>
        </w:rPr>
        <w:t>“КАРТЕЛЬ НАМ” БА “НАМЫН КАРТЕЛЬЖИЛТ”-ИЙН ТУХАЙ ОЙЛГОЛТ</w:t>
      </w:r>
    </w:p>
    <w:p w14:paraId="6D22FAC0" w14:textId="637DA535" w:rsidR="00EE16ED" w:rsidRPr="00443D94" w:rsidRDefault="00EE16ED" w:rsidP="008049E2">
      <w:pPr>
        <w:spacing w:line="240" w:lineRule="auto"/>
        <w:ind w:left="2160"/>
        <w:jc w:val="center"/>
        <w:rPr>
          <w:rFonts w:ascii="Times New Roman" w:hAnsi="Times New Roman"/>
          <w:b/>
          <w:iCs/>
          <w:sz w:val="24"/>
          <w:lang w:val="mn-MN"/>
        </w:rPr>
      </w:pPr>
    </w:p>
    <w:p w14:paraId="6637CA7A" w14:textId="77777777" w:rsidR="00EC7B6D" w:rsidRPr="00443D94" w:rsidRDefault="00EC7B6D" w:rsidP="008049E2">
      <w:pPr>
        <w:spacing w:line="240" w:lineRule="auto"/>
        <w:ind w:left="2160"/>
        <w:jc w:val="center"/>
        <w:rPr>
          <w:rFonts w:ascii="Times New Roman" w:hAnsi="Times New Roman"/>
          <w:b/>
          <w:iCs/>
          <w:sz w:val="24"/>
          <w:lang w:val="mn-MN"/>
        </w:rPr>
      </w:pPr>
    </w:p>
    <w:p w14:paraId="3DC85DBB" w14:textId="77777777" w:rsidR="00C77CC8" w:rsidRPr="00443D94" w:rsidRDefault="00EE16ED" w:rsidP="00C77CC8">
      <w:pPr>
        <w:spacing w:line="240" w:lineRule="auto"/>
        <w:ind w:left="2160" w:right="2085"/>
        <w:jc w:val="center"/>
        <w:rPr>
          <w:rFonts w:ascii="Times New Roman" w:hAnsi="Times New Roman"/>
          <w:b/>
          <w:bCs/>
          <w:iCs/>
          <w:sz w:val="24"/>
          <w:lang w:val="mn-MN"/>
        </w:rPr>
      </w:pPr>
      <w:r w:rsidRPr="00443D94">
        <w:rPr>
          <w:rFonts w:ascii="Times New Roman" w:hAnsi="Times New Roman"/>
          <w:b/>
          <w:bCs/>
          <w:iCs/>
          <w:sz w:val="24"/>
          <w:lang w:val="mn-MN"/>
        </w:rPr>
        <w:t>Б.Баярбаатар</w:t>
      </w:r>
    </w:p>
    <w:p w14:paraId="328BF85E" w14:textId="42CFED1E" w:rsidR="00EE16ED" w:rsidRPr="00443D94" w:rsidRDefault="00EE16ED" w:rsidP="00C77CC8">
      <w:pPr>
        <w:spacing w:line="240" w:lineRule="auto"/>
        <w:ind w:left="2160" w:right="2085"/>
        <w:jc w:val="center"/>
        <w:rPr>
          <w:rFonts w:ascii="Times New Roman" w:hAnsi="Times New Roman"/>
          <w:b/>
          <w:bCs/>
          <w:iCs/>
          <w:sz w:val="24"/>
          <w:lang w:val="mn-MN"/>
        </w:rPr>
      </w:pPr>
      <w:r w:rsidRPr="00443D94">
        <w:rPr>
          <w:rFonts w:ascii="Times New Roman" w:hAnsi="Times New Roman"/>
          <w:iCs/>
          <w:sz w:val="24"/>
          <w:lang w:val="mn-MN"/>
        </w:rPr>
        <w:t>МУИС, УТСОУХНУС</w:t>
      </w:r>
      <w:r w:rsidR="000C1115" w:rsidRPr="00443D94">
        <w:rPr>
          <w:rFonts w:ascii="Times New Roman" w:hAnsi="Times New Roman"/>
          <w:iCs/>
          <w:sz w:val="24"/>
          <w:lang w:val="mn-MN"/>
        </w:rPr>
        <w:t xml:space="preserve">, </w:t>
      </w:r>
      <w:r w:rsidRPr="00443D94">
        <w:rPr>
          <w:rFonts w:ascii="Times New Roman" w:hAnsi="Times New Roman"/>
          <w:iCs/>
          <w:sz w:val="24"/>
          <w:lang w:val="mn-MN"/>
        </w:rPr>
        <w:t>Улс төр судлалын</w:t>
      </w:r>
      <w:r w:rsidR="0064746A" w:rsidRPr="00443D94">
        <w:rPr>
          <w:rFonts w:ascii="Times New Roman" w:hAnsi="Times New Roman"/>
          <w:iCs/>
          <w:sz w:val="24"/>
          <w:lang w:val="mn-MN"/>
        </w:rPr>
        <w:t xml:space="preserve"> </w:t>
      </w:r>
      <w:r w:rsidRPr="00443D94">
        <w:rPr>
          <w:rFonts w:ascii="Times New Roman" w:hAnsi="Times New Roman"/>
          <w:iCs/>
          <w:sz w:val="24"/>
          <w:lang w:val="mn-MN"/>
        </w:rPr>
        <w:t>тэнхимийн  докторант</w:t>
      </w:r>
    </w:p>
    <w:p w14:paraId="3EC3F5EE" w14:textId="77777777" w:rsidR="00EE16ED" w:rsidRPr="00443D94" w:rsidRDefault="00EE16ED" w:rsidP="008049E2">
      <w:pPr>
        <w:spacing w:line="240" w:lineRule="auto"/>
        <w:ind w:left="4002" w:right="2085"/>
        <w:jc w:val="center"/>
        <w:rPr>
          <w:rFonts w:ascii="Times New Roman" w:hAnsi="Times New Roman"/>
          <w:iCs/>
          <w:sz w:val="24"/>
          <w:lang w:val="mn-MN"/>
        </w:rPr>
      </w:pPr>
    </w:p>
    <w:p w14:paraId="7EBE85BF" w14:textId="77777777" w:rsidR="00EE16ED" w:rsidRPr="00443D94" w:rsidRDefault="00EE16ED" w:rsidP="008049E2">
      <w:pPr>
        <w:spacing w:line="240" w:lineRule="auto"/>
        <w:ind w:left="2160" w:right="2085"/>
        <w:jc w:val="center"/>
        <w:rPr>
          <w:rFonts w:ascii="Times New Roman" w:hAnsi="Times New Roman"/>
          <w:b/>
          <w:bCs/>
          <w:iCs/>
          <w:sz w:val="24"/>
          <w:lang w:val="mn-MN"/>
        </w:rPr>
      </w:pPr>
      <w:r w:rsidRPr="00443D94">
        <w:rPr>
          <w:rFonts w:ascii="Times New Roman" w:hAnsi="Times New Roman"/>
          <w:b/>
          <w:bCs/>
          <w:iCs/>
          <w:sz w:val="24"/>
          <w:lang w:val="mn-MN"/>
        </w:rPr>
        <w:t>Д. Бумдарь</w:t>
      </w:r>
    </w:p>
    <w:p w14:paraId="0CEE8AAE" w14:textId="41048951" w:rsidR="00EE16ED" w:rsidRPr="00443D94" w:rsidRDefault="00EE16ED" w:rsidP="008049E2">
      <w:pPr>
        <w:spacing w:line="240" w:lineRule="auto"/>
        <w:ind w:left="2160" w:right="2085"/>
        <w:jc w:val="center"/>
        <w:rPr>
          <w:rFonts w:ascii="Times New Roman" w:hAnsi="Times New Roman"/>
          <w:iCs/>
          <w:sz w:val="24"/>
          <w:lang w:val="mn-MN"/>
        </w:rPr>
      </w:pPr>
      <w:r w:rsidRPr="00443D94">
        <w:rPr>
          <w:rFonts w:ascii="Times New Roman" w:hAnsi="Times New Roman"/>
          <w:iCs/>
          <w:sz w:val="24"/>
          <w:lang w:val="mn-MN"/>
        </w:rPr>
        <w:t>МУИС-ийн УТСОУХНУС</w:t>
      </w:r>
      <w:r w:rsidR="001C3652" w:rsidRPr="00443D94">
        <w:rPr>
          <w:rFonts w:ascii="Times New Roman" w:hAnsi="Times New Roman"/>
          <w:iCs/>
          <w:sz w:val="24"/>
          <w:lang w:val="mn-MN"/>
        </w:rPr>
        <w:t>,</w:t>
      </w:r>
      <w:r w:rsidR="000C1115" w:rsidRPr="00443D94">
        <w:rPr>
          <w:rFonts w:ascii="Times New Roman" w:hAnsi="Times New Roman"/>
          <w:iCs/>
          <w:sz w:val="24"/>
          <w:lang w:val="mn-MN"/>
        </w:rPr>
        <w:t xml:space="preserve"> </w:t>
      </w:r>
      <w:r w:rsidRPr="00443D94">
        <w:rPr>
          <w:rFonts w:ascii="Times New Roman" w:hAnsi="Times New Roman"/>
          <w:iCs/>
          <w:sz w:val="24"/>
          <w:lang w:val="mn-MN"/>
        </w:rPr>
        <w:t>Улс төр судлалын тэнхимийн гэрээт</w:t>
      </w:r>
      <w:r w:rsidR="000C1115" w:rsidRPr="00443D94">
        <w:rPr>
          <w:rFonts w:ascii="Times New Roman" w:hAnsi="Times New Roman"/>
          <w:iCs/>
          <w:sz w:val="24"/>
          <w:lang w:val="mn-MN"/>
        </w:rPr>
        <w:t xml:space="preserve"> п</w:t>
      </w:r>
      <w:r w:rsidRPr="00443D94">
        <w:rPr>
          <w:rFonts w:ascii="Times New Roman" w:hAnsi="Times New Roman"/>
          <w:iCs/>
          <w:sz w:val="24"/>
          <w:lang w:val="mn-MN"/>
        </w:rPr>
        <w:t>рофессор</w:t>
      </w:r>
    </w:p>
    <w:p w14:paraId="364ADF66" w14:textId="055F9D90"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sz w:val="24"/>
          <w:lang w:val="mn-MN"/>
        </w:rPr>
      </w:pPr>
    </w:p>
    <w:p w14:paraId="402C5EBA" w14:textId="77777777" w:rsidR="00EC7B6D" w:rsidRPr="00443D94" w:rsidRDefault="00EC7B6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sz w:val="24"/>
          <w:lang w:val="mn-MN"/>
        </w:rPr>
      </w:pPr>
    </w:p>
    <w:p w14:paraId="716909A5" w14:textId="013ACF01"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Хураангуй</w:t>
      </w:r>
    </w:p>
    <w:p w14:paraId="170CC027" w14:textId="77777777" w:rsidR="000C1115" w:rsidRPr="00443D94" w:rsidRDefault="000C1115"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p>
    <w:p w14:paraId="65A3E49E" w14:textId="140821FE"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Энэхүү өгүүлэлд улс төрийн нам судлалд хамаарах “Картель нам” болон “Намын картельжилт” хэмээх хоёр нэр томьёоны ялгаа, ижил төстэй шинж чанар, улс төрийн системд үзүүлэх үр нөлөөг онолын түвшинд судалсан. Онолын хувьд “Картель нам” нь улс төрийн нам төрийн санхүүжилтэд тулгуурлан өөрийн байр суурийг бэхжүүлэх, өрсөлдөөнийг хязгаарлах үйл явцтай холбогдох ойлголт бол “Намын картельжилт” нь олон намуудын хамтын ажиллагаа, өрсөлдөөнийг хязгаарлах чиглэлд эвсэл үүсгэх үзэгдлийг илэрхийлдэг.</w:t>
      </w:r>
    </w:p>
    <w:p w14:paraId="5B866DF8"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Өгүүллийн эхний хэсэгт нэр томьёоны ойлголт, гарал үүсэл, онолын үндсийг тайлбарлаж, Картель намын онолыг Ричард Катц, Петер Майр нарын судалгаанд тулгуурлан задлан шинжилсэн. Улмаар картель нам, намын картельжилтэд хамаарах бусад судлаачдын шүүмжлэл байр суурийг тусгасан. Мөн “Намын картельжилт” үүсэх улс төрийн нөхцөл байдал, намуудын хамтын ажиллагааны стратеги, ардчиллын үйл явцад үзүүлэх нөлөөллийг онолын үүднээс судалсан болно.</w:t>
      </w:r>
    </w:p>
    <w:p w14:paraId="2A18E543" w14:textId="77777777" w:rsidR="00EC7B6D" w:rsidRPr="00443D94" w:rsidRDefault="00EC7B6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
          <w:iCs/>
          <w:sz w:val="24"/>
          <w:lang w:val="mn-MN"/>
        </w:rPr>
      </w:pPr>
    </w:p>
    <w:p w14:paraId="4F35A480" w14:textId="48240D23"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sz w:val="24"/>
          <w:lang w:val="mn-MN"/>
        </w:rPr>
      </w:pPr>
      <w:r w:rsidRPr="00443D94">
        <w:rPr>
          <w:rFonts w:ascii="Times New Roman" w:hAnsi="Times New Roman"/>
          <w:b/>
          <w:sz w:val="24"/>
          <w:lang w:val="mn-MN"/>
        </w:rPr>
        <w:t>Түлхүүр үг:</w:t>
      </w:r>
      <w:r w:rsidRPr="00443D94">
        <w:rPr>
          <w:rFonts w:ascii="Times New Roman" w:hAnsi="Times New Roman"/>
          <w:sz w:val="24"/>
          <w:lang w:val="mn-MN"/>
        </w:rPr>
        <w:t xml:space="preserve"> Улс төрийн нам, картель нам, намын картельжилт, нөөцийн төвлөрөл, өрсөлдөөний хязгаарлалт, намын хамтын ажиллагаа, олигархи улс төр, сонгуулийн дараах эвсэл</w:t>
      </w:r>
    </w:p>
    <w:p w14:paraId="6CE446EE" w14:textId="77777777" w:rsidR="00EC7B6D" w:rsidRPr="00443D94" w:rsidRDefault="00EC7B6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p>
    <w:p w14:paraId="57F4A16F" w14:textId="1AF61084"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sz w:val="24"/>
          <w:lang w:val="mn-MN"/>
        </w:rPr>
      </w:pPr>
      <w:r w:rsidRPr="00443D94">
        <w:rPr>
          <w:rFonts w:ascii="Times New Roman" w:hAnsi="Times New Roman"/>
          <w:b/>
          <w:color w:val="0E0E0E"/>
          <w:sz w:val="24"/>
          <w:lang w:val="mn-MN"/>
        </w:rPr>
        <w:t xml:space="preserve">“Картель нам” ба “намын картельжилт”-ийн тухай ойлголт, нэр томьёоны ялгаа </w:t>
      </w:r>
    </w:p>
    <w:p w14:paraId="24A97F4C" w14:textId="77777777" w:rsidR="00EC7B6D" w:rsidRPr="00443D94" w:rsidRDefault="00EC7B6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p>
    <w:p w14:paraId="661079A3" w14:textId="77777777" w:rsidR="0046019C"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sectPr w:rsidR="0046019C"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color w:val="0E0E0E"/>
          <w:sz w:val="24"/>
          <w:lang w:val="mn-MN"/>
        </w:rPr>
        <w:t>“Картель нам” болон “Намын картельжилт” хэмээх хоёр нэр томьёо нь улс төрийн шинжлэх ухаан тэр дундаа улс төрийн нам судлал, орчин үеийн намын хөгжил, хэлбэрт хамааралтай харилцан уялдаатай нэг утга бүхий ойлголт мэт боловч ялгаатай үзэл санааг илэрхийлж олон улсын судалгаануудад ашиглагджээ. Ричард Катц, Петер Майр (Richard Katz and Peter Mair) нарын боловсруулсан “Ардчилал ба Улс төрийн намын картельжилт” бүтээлд Картель намын онол</w:t>
      </w:r>
    </w:p>
    <w:p w14:paraId="1EECA8C0" w14:textId="5694FF02"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vertAlign w:val="superscript"/>
          <w:lang w:val="mn-MN"/>
        </w:rPr>
        <w:footnoteReference w:id="2"/>
      </w:r>
      <w:r w:rsidRPr="00443D94">
        <w:rPr>
          <w:rFonts w:ascii="Times New Roman" w:hAnsi="Times New Roman"/>
          <w:color w:val="0E0E0E"/>
          <w:sz w:val="24"/>
          <w:lang w:val="mn-MN"/>
        </w:rPr>
        <w:t xml:space="preserve"> нь улс төрийн намууд төрөөс санхүүгийн хувьд хамааралтай болж, өөрсдийн байр суурийг бэхжүүлэхийн тулд бусад тогтсон намуудтай өрсөлдөөнийг хязгаарлах хамтын ажиллагаа үүсгэдэг гэж тайлбарладаг. Улмаар орчин үеийн улс төрийн намын хэлбэр болох картель нам хэмээх ойлголтод намын картельжилт хэмээх үзэгдлийн тухай зайлшгүй яригддаг. </w:t>
      </w:r>
    </w:p>
    <w:p w14:paraId="78128F16"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 xml:space="preserve">Онолын хувьд, намын картельжилт гэдэг нь олон намуудын хоорондын хамтын ажиллагааг тодорхойлдог бөгөөд намууд системийн дотоод нөөц, эрх мэдлийг хянахын </w:t>
      </w:r>
      <w:r w:rsidRPr="00443D94">
        <w:rPr>
          <w:rFonts w:ascii="Times New Roman" w:hAnsi="Times New Roman"/>
          <w:color w:val="0E0E0E"/>
          <w:sz w:val="24"/>
          <w:lang w:val="mn-MN"/>
        </w:rPr>
        <w:lastRenderedPageBreak/>
        <w:t>тулд хамтран ажиллаж, өрсөлдөөнөөс шинэ намуудыг шахан гаргахаар тайлбарладаг.</w:t>
      </w:r>
      <w:r w:rsidRPr="00443D94">
        <w:rPr>
          <w:rFonts w:ascii="Times New Roman" w:hAnsi="Times New Roman"/>
          <w:color w:val="0E0E0E"/>
          <w:sz w:val="24"/>
          <w:vertAlign w:val="superscript"/>
          <w:lang w:val="mn-MN"/>
        </w:rPr>
        <w:footnoteReference w:id="3"/>
      </w:r>
      <w:r w:rsidRPr="00443D94">
        <w:rPr>
          <w:rFonts w:ascii="Times New Roman" w:hAnsi="Times New Roman"/>
          <w:color w:val="0E0E0E"/>
          <w:sz w:val="24"/>
          <w:lang w:val="mn-MN"/>
        </w:rPr>
        <w:t xml:space="preserve"> Үүнээс, “Картель нам”-ын хэлбэр нь нэг намын давамгай, онцлогийг илэрхийлдэг бол “Намын картельжилт” нь олон намуудын хамтын үйл ажиллагааны системийг тодорхойлдог процессын шинжээрээ ялгаатай.</w:t>
      </w:r>
      <w:r w:rsidRPr="00443D94">
        <w:rPr>
          <w:rStyle w:val="FootnoteReference"/>
          <w:rFonts w:ascii="Times New Roman" w:hAnsi="Times New Roman"/>
          <w:color w:val="0E0E0E"/>
          <w:sz w:val="24"/>
          <w:lang w:val="mn-MN"/>
        </w:rPr>
        <w:footnoteReference w:id="4"/>
      </w:r>
      <w:r w:rsidRPr="00443D94">
        <w:rPr>
          <w:rFonts w:ascii="Times New Roman" w:hAnsi="Times New Roman"/>
          <w:color w:val="0E0E0E"/>
          <w:sz w:val="24"/>
          <w:lang w:val="mn-MN"/>
        </w:rPr>
        <w:t xml:space="preserve"> Энэ ялгаа нь тус хоёр нэр томьёог тодорхойлоход тусалж, тэдгээрийн улс төрийн системд үзүүлэх нөлөө, онол, үзэл баримтлал, үүсэх нөхцөл, шинж тэмдгийг судлах үндэслэл болдог. Тиймээс өгүүллийн энэ хэсэгт 1) Картель нам 2) Намын картельжилт хэмээх нэр томьёоны тодорхойлолт, онолын үзэл баримтлалыг тайлбарлая.  </w:t>
      </w:r>
    </w:p>
    <w:p w14:paraId="2078DE15"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
          <w:color w:val="0E0E0E"/>
          <w:sz w:val="24"/>
          <w:lang w:val="mn-MN"/>
        </w:rPr>
      </w:pPr>
    </w:p>
    <w:p w14:paraId="7B0827D0" w14:textId="2D07D4BB"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Cs/>
          <w:color w:val="0E0E0E"/>
          <w:sz w:val="24"/>
          <w:lang w:val="mn-MN"/>
        </w:rPr>
      </w:pPr>
      <w:r w:rsidRPr="00443D94">
        <w:rPr>
          <w:rFonts w:ascii="Times New Roman" w:hAnsi="Times New Roman"/>
          <w:b/>
          <w:iCs/>
          <w:color w:val="0E0E0E"/>
          <w:sz w:val="24"/>
          <w:lang w:val="mn-MN"/>
        </w:rPr>
        <w:t>Картель нам (Cartel party)</w:t>
      </w:r>
    </w:p>
    <w:p w14:paraId="26BB21A5"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p>
    <w:p w14:paraId="02EC5B44" w14:textId="57EC7E6E"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Шинэ тутам бий болсон ардчилсан дэглэмтэй төрт улсуудад засгийн эрхийг ноёрхох намууд барих, ноёрхлоо хадгалах ашиг сонирхолтой байх нь шинэ зүйл биш юм. Үүнийг “ардчилах үйл явцад тулгарч байгаа аюул занал”</w:t>
      </w:r>
      <w:r w:rsidRPr="00443D94">
        <w:rPr>
          <w:rStyle w:val="FootnoteReference"/>
          <w:rFonts w:ascii="Times New Roman" w:hAnsi="Times New Roman"/>
          <w:color w:val="0E0E0E"/>
          <w:sz w:val="24"/>
          <w:lang w:val="mn-MN"/>
        </w:rPr>
        <w:footnoteReference w:id="5"/>
      </w:r>
      <w:r w:rsidRPr="00443D94">
        <w:rPr>
          <w:rFonts w:ascii="Times New Roman" w:hAnsi="Times New Roman"/>
          <w:color w:val="0E0E0E"/>
          <w:sz w:val="24"/>
          <w:lang w:val="mn-MN"/>
        </w:rPr>
        <w:t xml:space="preserve"> хэмээн тооцдог бөгөөд нэг намын ноёрхол нь улс төрийн намуудын өрсөлдөөнийг бууруулж, сонгогчийн намуудаас сонгох сонголтыг хумьж, төр болон улс төрийн нам хоорондын зааг бүдгэрч, авлига болон хяналтын үр дүнгүй систем бүхий төвлөрсөн тогтолцоог бий болгоход хөтөлдөг.</w:t>
      </w:r>
      <w:r w:rsidRPr="00443D94">
        <w:rPr>
          <w:rFonts w:ascii="Times New Roman" w:hAnsi="Times New Roman"/>
          <w:color w:val="0E0E0E"/>
          <w:sz w:val="24"/>
          <w:vertAlign w:val="superscript"/>
          <w:lang w:val="mn-MN"/>
        </w:rPr>
        <w:footnoteReference w:id="6"/>
      </w:r>
      <w:r w:rsidRPr="00443D94">
        <w:rPr>
          <w:rFonts w:ascii="Times New Roman" w:hAnsi="Times New Roman"/>
          <w:color w:val="0E0E0E"/>
          <w:sz w:val="24"/>
          <w:lang w:val="mn-MN"/>
        </w:rPr>
        <w:t xml:space="preserve"> Улс төрийн намууд картель хэлбэрт шилжих байдлыг сүүлийн 30 гаруй жилийн хугацаанд улс төрийн шинжлэх ухааны эрдэмтэд судлах нь нэмэгдсэний дотор хамгийн үнэтэй хувь нэмрийг оруулж онолын ойлголтыг боловсруулсан нь Улс төр судлаач Петер Майр [Peter Mair], Ричард Катц [Richard Katz] нар бөгөөд “Картель намын сэдэв”</w:t>
      </w:r>
      <w:r w:rsidRPr="00443D94">
        <w:rPr>
          <w:rFonts w:ascii="Times New Roman" w:hAnsi="Times New Roman"/>
          <w:color w:val="0E0E0E"/>
          <w:sz w:val="24"/>
          <w:vertAlign w:val="superscript"/>
          <w:lang w:val="mn-MN"/>
        </w:rPr>
        <w:footnoteReference w:id="7"/>
      </w:r>
      <w:r w:rsidRPr="00443D94">
        <w:rPr>
          <w:rFonts w:ascii="Times New Roman" w:hAnsi="Times New Roman"/>
          <w:color w:val="0E0E0E"/>
          <w:sz w:val="24"/>
          <w:lang w:val="mn-MN"/>
        </w:rPr>
        <w:t xml:space="preserve"> бүтээлээрээ хөгжингүй капиталист төр улсуудын улс төрийн намын систем болон улс төрийн намуудын дотоодод өргөн хүрээг хамарсан хөгжлийн үйл явц явагдаж байгааг тайлбарлахыг зорьсон. Тус бүтээл нь орчин үеийн улс төрийн төрх байдалд гарч байгаа олон өөрчлөлтийг тодотгож, улс төрийн намууд төр хоорондын харилцаа хэрхэн өөрчлөгдөж, улс төрийн намын гишүүнчлэлийг халж, улс төрийн намууд хөтөлбөрт суурилах байдлаар нэгдэх, эвсэх үйл явц нэмэгдэж, технократ бодлого баримтлагч нарын нөлөө нэмэгдэж байгааг цохон тэмдэглэдэг. Улмаар “Картель нам” хэмээн ойлголтыг хөгжих, судалгааны эргэлтэд орох үндэс болсон.  “Картель нам” гэдэг нь уламжлалт олон нийтийн намуудын өрсөлдөөн буурсан, нөөц (жишээлбэл, төрийн санхүүжилт) баттай тогтсон намуудын гарт төвлөрсөн улс төрийн орчинд дасан зохицон гарч ирдэг намын төрлийг хэлнэ.</w:t>
      </w:r>
      <w:r w:rsidRPr="00443D94">
        <w:rPr>
          <w:rStyle w:val="FootnoteReference"/>
          <w:rFonts w:ascii="Times New Roman" w:hAnsi="Times New Roman"/>
          <w:color w:val="0E0E0E"/>
          <w:sz w:val="24"/>
          <w:lang w:val="mn-MN"/>
        </w:rPr>
        <w:footnoteReference w:id="8"/>
      </w:r>
      <w:r w:rsidRPr="00443D94">
        <w:rPr>
          <w:rFonts w:ascii="Times New Roman" w:hAnsi="Times New Roman"/>
          <w:color w:val="0E0E0E"/>
          <w:sz w:val="24"/>
          <w:lang w:val="mn-MN"/>
        </w:rPr>
        <w:t xml:space="preserve"> </w:t>
      </w:r>
    </w:p>
    <w:p w14:paraId="4075E731"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sz w:val="24"/>
          <w:lang w:val="mn-MN"/>
        </w:rPr>
      </w:pPr>
      <w:r w:rsidRPr="00443D94">
        <w:rPr>
          <w:rFonts w:ascii="Times New Roman" w:hAnsi="Times New Roman"/>
          <w:color w:val="0E0E0E"/>
          <w:sz w:val="24"/>
          <w:lang w:val="mn-MN"/>
        </w:rPr>
        <w:t>Дээрх ойлголт, тодорхойлолтыг улс төр судлаач Петер Майр [Peter Mair], Ричард Катц [Richard Katz] нар картель намын онол хэмээн танилцуулж “Ардчилал ба Улс төрийн намын картельжилт” бүтээлдээ анхлан тайлбарлаад номондоо нийгэмд хамгийн бага итгэл хүлээж байгаа улс төрийн институтийн нэг нь улс төрийн намууд, мэргэшлийн хувьд хамгийн бага итгэл хүлээж байгаа нь улс төрчид болсныг, сонгуульд саналаа өгөх сонгогчдын болон улс төрийн намын гишүүдийн тоо буурсан зэргийг харуулах замаар сүүлийн үед тулгарч байгаа “ардчиллын хямрал” хэрхэн бий болдог тухайд зарим хариултыг намуудтай холбон өгсөн. Тэдний үзэл баримтлалаар</w:t>
      </w:r>
      <w:r w:rsidRPr="00443D94">
        <w:rPr>
          <w:rFonts w:ascii="Times New Roman" w:hAnsi="Times New Roman"/>
          <w:i/>
          <w:color w:val="0E0E0E"/>
          <w:sz w:val="24"/>
          <w:lang w:val="mn-MN"/>
        </w:rPr>
        <w:t xml:space="preserve"> “зонхилох намууд нь картель хэлбэртэй болсон бөгөөд гаднаас ажиглагч нарт өөрсдийн намын зохион байгуулалтыг картель хэлбэрт шилжсэнийг илтгэхээр аягладаг”</w:t>
      </w:r>
      <w:r w:rsidRPr="00443D94">
        <w:rPr>
          <w:rFonts w:ascii="Times New Roman" w:hAnsi="Times New Roman"/>
          <w:i/>
          <w:color w:val="0E0E0E"/>
          <w:sz w:val="24"/>
          <w:vertAlign w:val="superscript"/>
          <w:lang w:val="mn-MN"/>
        </w:rPr>
        <w:footnoteReference w:id="9"/>
      </w:r>
      <w:r w:rsidRPr="00443D94">
        <w:rPr>
          <w:rFonts w:ascii="Times New Roman" w:hAnsi="Times New Roman"/>
          <w:color w:val="0E0E0E"/>
          <w:sz w:val="24"/>
          <w:lang w:val="mn-MN"/>
        </w:rPr>
        <w:t xml:space="preserve">. Дээрхээс дүгнэхэд, “Картель нам” нь нөөц баялаг ихтэй, өрсөлдөөн багатай орчинд дасан зохицдог намын шинж чанарыг илэрхийлдэг. Катц, Майр нараас гадна </w:t>
      </w:r>
      <w:r w:rsidRPr="00443D94">
        <w:rPr>
          <w:rFonts w:ascii="Times New Roman" w:hAnsi="Times New Roman"/>
          <w:sz w:val="24"/>
          <w:lang w:val="mn-MN"/>
        </w:rPr>
        <w:t xml:space="preserve">картелийн намын загварыг шүүмжилсэн зарим судалгаануудад улс төрийн намууд картелийн намын шинж чанартай эсэхэд эргэлздэг. Тухайлбал, Катц, Майр нар улс төрийн намуудыг олон талаас нь судалж </w:t>
      </w:r>
      <w:r w:rsidRPr="00443D94">
        <w:rPr>
          <w:rFonts w:ascii="Times New Roman" w:hAnsi="Times New Roman"/>
          <w:sz w:val="24"/>
          <w:lang w:val="mn-MN"/>
        </w:rPr>
        <w:lastRenderedPageBreak/>
        <w:t>картелийн намын загвар нь намын байгууллагын шинэ шинж чанаруудаас гадна төртэй харилцах, бусад намуудтай харилцах зэрэг асуудлуудыг багтаасан байдаг хэмээн тайлбарладаг. Харин улс төрийн намуудын олон талыг нэгэн зэрэг авч үзсэн тохиолдолд картелийн намын загвар нь үзэл баримтлалын хувьд тодорхойгүй болж, түүний хүчин төгөлдөр эсэх нь эргэлзээтэй гэдгийг Рууд Кооле (Ruud Koole) дэвшүүлэн</w:t>
      </w:r>
      <w:r w:rsidRPr="00443D94">
        <w:rPr>
          <w:rStyle w:val="FootnoteReference"/>
          <w:rFonts w:ascii="Times New Roman" w:hAnsi="Times New Roman"/>
          <w:sz w:val="24"/>
          <w:lang w:val="mn-MN"/>
        </w:rPr>
        <w:footnoteReference w:id="10"/>
      </w:r>
      <w:r w:rsidRPr="00443D94">
        <w:rPr>
          <w:rFonts w:ascii="Times New Roman" w:hAnsi="Times New Roman"/>
          <w:sz w:val="24"/>
          <w:lang w:val="mn-MN"/>
        </w:rPr>
        <w:t xml:space="preserve"> гаргасан байдаг. Тэрээр, гурван шүүмжлэл дэвшүүлсний </w:t>
      </w:r>
      <w:r w:rsidRPr="00443D94">
        <w:rPr>
          <w:rFonts w:ascii="Times New Roman" w:hAnsi="Times New Roman"/>
          <w:i/>
          <w:iCs/>
          <w:sz w:val="24"/>
          <w:lang w:val="mn-MN"/>
        </w:rPr>
        <w:t>нэгдүгээрт,</w:t>
      </w:r>
      <w:r w:rsidRPr="00443D94">
        <w:rPr>
          <w:rFonts w:ascii="Times New Roman" w:hAnsi="Times New Roman"/>
          <w:sz w:val="24"/>
          <w:lang w:val="mn-MN"/>
        </w:rPr>
        <w:t xml:space="preserve"> картель гэдэг нэр томьёоны талаар авч үзэх зүйл байсаар байна. Картель гэдэг нэр томьёо нь зах зээл дэх монопол байдлыг илэрхийлдэг тул зөвхөн томоохон улс төрийн намуудад анхаарлаа хандуулж, сонгуулийн зах зээлийг монополчлолд оруулсан гэж үзэх нь эргэлзээтэй байна. </w:t>
      </w:r>
      <w:r w:rsidRPr="00443D94">
        <w:rPr>
          <w:rFonts w:ascii="Times New Roman" w:hAnsi="Times New Roman"/>
          <w:i/>
          <w:iCs/>
          <w:sz w:val="24"/>
          <w:lang w:val="mn-MN"/>
        </w:rPr>
        <w:t>Хоёрдугаарт,</w:t>
      </w:r>
      <w:r w:rsidRPr="00443D94">
        <w:rPr>
          <w:rFonts w:ascii="Times New Roman" w:hAnsi="Times New Roman"/>
          <w:sz w:val="24"/>
          <w:lang w:val="mn-MN"/>
        </w:rPr>
        <w:t xml:space="preserve"> улс төрийн нам, төр, нийгмийн харилцааны тухайд төр, нийгмийг бие биеэсээ тусгаарласан гэсэн үзлийг үгүйсгэж байна. Өөрөөр хэлбэл, улс төрийн намууд нийгмээс хөндийрч, зөвхөн төрд анхаарлаа хандуулдаг гэсэн үзлийн үндэслэл суларч байна. </w:t>
      </w:r>
      <w:r w:rsidRPr="00443D94">
        <w:rPr>
          <w:rFonts w:ascii="Times New Roman" w:hAnsi="Times New Roman"/>
          <w:i/>
          <w:iCs/>
          <w:sz w:val="24"/>
          <w:lang w:val="mn-MN"/>
        </w:rPr>
        <w:t>Гуравдугаарт,</w:t>
      </w:r>
      <w:r w:rsidRPr="00443D94">
        <w:rPr>
          <w:rFonts w:ascii="Times New Roman" w:hAnsi="Times New Roman"/>
          <w:sz w:val="24"/>
          <w:lang w:val="mn-MN"/>
        </w:rPr>
        <w:t xml:space="preserve"> картель нь намын байгууллагын онцлогоос илүүтэй улс төрийн намуудын хоорондын харилцааг илтгэж, намын байгууллага бус намын тогтолцоо “картельжиж” байна. </w:t>
      </w:r>
      <w:r w:rsidRPr="00443D94">
        <w:rPr>
          <w:rFonts w:ascii="Times New Roman" w:hAnsi="Times New Roman"/>
          <w:i/>
          <w:iCs/>
          <w:sz w:val="24"/>
          <w:lang w:val="mn-MN"/>
        </w:rPr>
        <w:t>Дөрөвдүгээрт,</w:t>
      </w:r>
      <w:r w:rsidRPr="00443D94">
        <w:rPr>
          <w:rFonts w:ascii="Times New Roman" w:hAnsi="Times New Roman"/>
          <w:sz w:val="24"/>
          <w:lang w:val="mn-MN"/>
        </w:rPr>
        <w:t xml:space="preserve"> гуравдах зүйлтэй холбоотой, улс төрийн намуудын онцлогийг тайлбарлахдаа картелийн үзэгдлийг ашиглах нь зохисгүй юм” хэмээн шүүмжлэлт байр суурийг илэрхийлсэн.</w:t>
      </w:r>
      <w:r w:rsidRPr="00443D94">
        <w:rPr>
          <w:rStyle w:val="FootnoteReference"/>
          <w:rFonts w:ascii="Times New Roman" w:hAnsi="Times New Roman"/>
          <w:sz w:val="24"/>
          <w:lang w:val="mn-MN"/>
        </w:rPr>
        <w:footnoteReference w:id="11"/>
      </w:r>
      <w:r w:rsidRPr="00443D94">
        <w:rPr>
          <w:rFonts w:ascii="Times New Roman" w:hAnsi="Times New Roman"/>
          <w:sz w:val="24"/>
          <w:lang w:val="mn-MN"/>
        </w:rPr>
        <w:t xml:space="preserve"> Түүнчлэн Улс төр судлаач Герберт Китшельт (Herbert Kitschelt)-ийн үзэж байгаагаар, бодлогын ойртолт (эвсэх үзэгдэл) нь зөвхөн сонгогчдын шаардлагад хариу үзүүлэх үйл явц бөгөөд улс төрийн намуудын дур зоргоороо хийсэн үйлдлийн үр дүн биш юм.</w:t>
      </w:r>
      <w:r w:rsidRPr="00443D94">
        <w:rPr>
          <w:rStyle w:val="FootnoteReference"/>
          <w:rFonts w:ascii="Times New Roman" w:hAnsi="Times New Roman"/>
          <w:sz w:val="24"/>
          <w:lang w:val="mn-MN"/>
        </w:rPr>
        <w:footnoteReference w:id="12"/>
      </w:r>
      <w:r w:rsidRPr="00443D94">
        <w:rPr>
          <w:rFonts w:ascii="Times New Roman" w:hAnsi="Times New Roman"/>
          <w:sz w:val="24"/>
          <w:lang w:val="mn-MN"/>
        </w:rPr>
        <w:t xml:space="preserve"> Тэрээр “яагаад улс төрийн намууд сонгогчдыг үл тоомсорлож, өрсөлдөгч намаасаа илүү сонгогчдын шаардлагад хариу үйлдэл үзүүлэх замаар өөрсдийн зорилгод хүрэхийг оролддоггүй вэ?” хэмээх асуултыг боловсруулсан. Герберт Китшельтийн шүүмжлэлт үзэл баримтлалаар, өрсөлдөгч намуудын идеологийн хувьд ойртолт нь улс төрийн өрсөлдөөний талбарт бус, харин түүний гаднах нөхцөл байдалд үүсдэг гэж үзсэн.</w:t>
      </w:r>
      <w:r w:rsidRPr="00443D94">
        <w:rPr>
          <w:rStyle w:val="FootnoteReference"/>
          <w:rFonts w:ascii="Times New Roman" w:hAnsi="Times New Roman"/>
          <w:sz w:val="24"/>
          <w:lang w:val="mn-MN"/>
        </w:rPr>
        <w:footnoteReference w:id="13"/>
      </w:r>
    </w:p>
    <w:p w14:paraId="02D40CAF"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
          <w:color w:val="0E0E0E"/>
          <w:sz w:val="24"/>
          <w:lang w:val="mn-MN"/>
        </w:rPr>
      </w:pPr>
    </w:p>
    <w:p w14:paraId="06331215" w14:textId="27F87CAF"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Cs/>
          <w:color w:val="0E0E0E"/>
          <w:sz w:val="24"/>
          <w:lang w:val="mn-MN"/>
        </w:rPr>
      </w:pPr>
      <w:r w:rsidRPr="00443D94">
        <w:rPr>
          <w:rFonts w:ascii="Times New Roman" w:hAnsi="Times New Roman"/>
          <w:b/>
          <w:iCs/>
          <w:color w:val="0E0E0E"/>
          <w:sz w:val="24"/>
          <w:lang w:val="mn-MN"/>
        </w:rPr>
        <w:t>Намын картельжилт (Party cartelization)</w:t>
      </w:r>
    </w:p>
    <w:p w14:paraId="7AE5106F"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p>
    <w:p w14:paraId="70495A7C" w14:textId="64C5C05C"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Намын картельжилт нь орчин үеийн улс орнуудын засаглалын систем, улс төрийн үйл явцад өөрийн байр суурийг эзэлсэн шинэ үзэгдэл юм. Судалгааны энэ хэсэгт ардчиллын хөгжил болон тухайн улс дахь авлигын түвшин өндөр байгаа нь ихэвчлэн намын картелийн лоббид хамааралтай байдаг гэдгийг харгалзан үзэхэд онцгой ач холбогдол үзүүлдэг “намын картельжилт”-ийн талаар тайлбарлана. Тиймээс, 1) Намын картель гэж юу вэ? 2) Намын картельжилтийг хэн, хэрхэн тодорхойлон авч үзсэн байдаг вэ? гэдэгт хариулах нь зүйтэй.</w:t>
      </w:r>
    </w:p>
    <w:p w14:paraId="4921435A"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i/>
          <w:iCs/>
          <w:color w:val="0E0E0E"/>
          <w:sz w:val="24"/>
          <w:lang w:val="mn-MN"/>
        </w:rPr>
        <w:t>Нэгдүгээрт,</w:t>
      </w:r>
      <w:r w:rsidRPr="00443D94">
        <w:rPr>
          <w:rFonts w:ascii="Times New Roman" w:hAnsi="Times New Roman"/>
          <w:color w:val="0E0E0E"/>
          <w:sz w:val="24"/>
          <w:lang w:val="mn-MN"/>
        </w:rPr>
        <w:t xml:space="preserve"> онолын үүднээс Катц, Майр нарын тодорхойлолтоор “Намын картель” гэдэг нь өрсөлдөөнийг хязгаарлах, нөөцийг хянах, улс төрийн байгууллагууд болон сонгуулийн системд давамгайллаа хадгалахын тулд хамтран ажилладаг намуудын эвсэл, холбоог хэлнэ.</w:t>
      </w:r>
      <w:r w:rsidRPr="00443D94">
        <w:rPr>
          <w:rFonts w:ascii="Times New Roman" w:hAnsi="Times New Roman"/>
          <w:color w:val="0E0E0E"/>
          <w:sz w:val="24"/>
          <w:vertAlign w:val="superscript"/>
          <w:lang w:val="mn-MN"/>
        </w:rPr>
        <w:footnoteReference w:id="14"/>
      </w:r>
      <w:r w:rsidRPr="00443D94">
        <w:rPr>
          <w:rFonts w:ascii="Times New Roman" w:hAnsi="Times New Roman"/>
          <w:color w:val="0E0E0E"/>
          <w:sz w:val="24"/>
          <w:lang w:val="mn-MN"/>
        </w:rPr>
        <w:t xml:space="preserve"> Түүнчлэн судлаач нарын </w:t>
      </w:r>
      <w:r w:rsidRPr="00443D94">
        <w:rPr>
          <w:rFonts w:ascii="Times New Roman" w:hAnsi="Times New Roman"/>
          <w:b/>
          <w:i/>
          <w:color w:val="0E0E0E"/>
          <w:sz w:val="24"/>
          <w:lang w:val="mn-MN"/>
        </w:rPr>
        <w:t xml:space="preserve">“Намын байгууллагын загварууд ба намын ардчиллын өөрчлөлт: Картель намын үүсэл” </w:t>
      </w:r>
      <w:r w:rsidRPr="00443D94">
        <w:rPr>
          <w:rFonts w:ascii="Times New Roman" w:hAnsi="Times New Roman"/>
          <w:color w:val="0E0E0E"/>
          <w:sz w:val="24"/>
          <w:lang w:val="mn-MN"/>
        </w:rPr>
        <w:t>бүтээлд дурдсанаар “Намын картель” гэдэг нь намууд өөрсдийн эрх мэдлийг хамгаалах, шинэ намуудын улс төрд орж ирэх боломжийг хязгаарлах зорилгоор хамтран ажилладаг институционал системийн нэг хэлбэр” юм.</w:t>
      </w:r>
      <w:r w:rsidRPr="00443D94">
        <w:rPr>
          <w:rFonts w:ascii="Times New Roman" w:hAnsi="Times New Roman"/>
          <w:color w:val="0E0E0E"/>
          <w:sz w:val="24"/>
          <w:vertAlign w:val="superscript"/>
          <w:lang w:val="mn-MN"/>
        </w:rPr>
        <w:footnoteReference w:id="15"/>
      </w:r>
      <w:r w:rsidRPr="00443D94">
        <w:rPr>
          <w:rFonts w:ascii="Times New Roman" w:hAnsi="Times New Roman"/>
          <w:color w:val="0E0E0E"/>
          <w:sz w:val="24"/>
          <w:lang w:val="mn-MN"/>
        </w:rPr>
        <w:t xml:space="preserve"> </w:t>
      </w:r>
    </w:p>
    <w:p w14:paraId="1C21BAB9"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sz w:val="24"/>
          <w:lang w:val="mn-MN"/>
        </w:rPr>
      </w:pPr>
      <w:r w:rsidRPr="00443D94">
        <w:rPr>
          <w:rFonts w:ascii="Times New Roman" w:hAnsi="Times New Roman"/>
          <w:i/>
          <w:iCs/>
          <w:color w:val="0E0E0E"/>
          <w:sz w:val="24"/>
          <w:lang w:val="mn-MN"/>
        </w:rPr>
        <w:t>Хоёрдугаарт</w:t>
      </w:r>
      <w:r w:rsidRPr="00443D94">
        <w:rPr>
          <w:rFonts w:ascii="Times New Roman" w:hAnsi="Times New Roman"/>
          <w:color w:val="0E0E0E"/>
          <w:sz w:val="24"/>
          <w:lang w:val="mn-MN"/>
        </w:rPr>
        <w:t xml:space="preserve"> </w:t>
      </w:r>
      <w:r w:rsidRPr="00443D94">
        <w:rPr>
          <w:rFonts w:ascii="Times New Roman" w:hAnsi="Times New Roman"/>
          <w:sz w:val="24"/>
          <w:lang w:val="mn-MN"/>
        </w:rPr>
        <w:t xml:space="preserve">“Намын картельжилт” гэдэг нь улс төрийн тогтолцоонд тогтсон намуудын хамтын ажиллагаа, өрсөлдөөнийг хязгаарлах, эрх мэдлийг хадгалах зорилгоор </w:t>
      </w:r>
      <w:r w:rsidRPr="00443D94">
        <w:rPr>
          <w:rFonts w:ascii="Times New Roman" w:hAnsi="Times New Roman"/>
          <w:sz w:val="24"/>
          <w:lang w:val="mn-MN"/>
        </w:rPr>
        <w:lastRenderedPageBreak/>
        <w:t>үүсдэг үйл явц</w:t>
      </w:r>
      <w:r w:rsidRPr="00443D94">
        <w:rPr>
          <w:rStyle w:val="FootnoteReference"/>
          <w:rFonts w:ascii="Times New Roman" w:hAnsi="Times New Roman"/>
          <w:sz w:val="24"/>
          <w:lang w:val="mn-MN"/>
        </w:rPr>
        <w:footnoteReference w:id="16"/>
      </w:r>
      <w:r w:rsidRPr="00443D94">
        <w:rPr>
          <w:rFonts w:ascii="Times New Roman" w:hAnsi="Times New Roman"/>
          <w:sz w:val="24"/>
          <w:lang w:val="mn-MN"/>
        </w:rPr>
        <w:t xml:space="preserve"> (процессын шинжтэй) юм. Энэхүү үзэгдэл нь улс төрийн намуудын санхүүжилт, сонгуулийн систем, төрийн байгууллагуудтай харилцах харилцаанаас ихээхэн хамааралтай бүрэлдэн тогтож хөгждөг. </w:t>
      </w:r>
    </w:p>
    <w:p w14:paraId="55051BAE"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color w:val="0E0E0E"/>
          <w:sz w:val="24"/>
          <w:lang w:val="mn-MN"/>
        </w:rPr>
        <w:tab/>
        <w:t xml:space="preserve">Улс төр судлаач Петер Майр, Ричард Катц нар </w:t>
      </w:r>
      <w:r w:rsidRPr="00443D94">
        <w:rPr>
          <w:rFonts w:ascii="Times New Roman" w:hAnsi="Times New Roman"/>
          <w:sz w:val="24"/>
          <w:lang w:val="mn-MN"/>
        </w:rPr>
        <w:t>“Намын зохион байгуулалт ба намын ардчиллын өөрчлөлтийн загварууд: Картелийн намын үүсэл 1995”</w:t>
      </w:r>
      <w:r w:rsidRPr="00443D94">
        <w:rPr>
          <w:rFonts w:ascii="Times New Roman" w:hAnsi="Times New Roman"/>
          <w:sz w:val="24"/>
          <w:vertAlign w:val="superscript"/>
          <w:lang w:val="mn-MN"/>
        </w:rPr>
        <w:footnoteReference w:id="17"/>
      </w:r>
      <w:r w:rsidRPr="00443D94">
        <w:rPr>
          <w:rFonts w:ascii="Times New Roman" w:hAnsi="Times New Roman"/>
          <w:sz w:val="24"/>
          <w:lang w:val="mn-MN"/>
        </w:rPr>
        <w:t>, “Картель намын онол: Дахин нотлох нь 2009”</w:t>
      </w:r>
      <w:r w:rsidRPr="00443D94">
        <w:rPr>
          <w:rFonts w:ascii="Times New Roman" w:hAnsi="Times New Roman"/>
          <w:sz w:val="24"/>
          <w:vertAlign w:val="superscript"/>
          <w:lang w:val="mn-MN"/>
        </w:rPr>
        <w:footnoteReference w:id="18"/>
      </w:r>
      <w:r w:rsidRPr="00443D94">
        <w:rPr>
          <w:rFonts w:ascii="Times New Roman" w:hAnsi="Times New Roman"/>
          <w:sz w:val="24"/>
          <w:lang w:val="mn-MN"/>
        </w:rPr>
        <w:t>, “Ардчилал ба Улс төрийн намын картелизаци”</w:t>
      </w:r>
      <w:r w:rsidRPr="00443D94">
        <w:rPr>
          <w:rFonts w:ascii="Times New Roman" w:hAnsi="Times New Roman"/>
          <w:sz w:val="24"/>
          <w:vertAlign w:val="superscript"/>
          <w:lang w:val="mn-MN"/>
        </w:rPr>
        <w:footnoteReference w:id="19"/>
      </w:r>
      <w:r w:rsidRPr="00443D94">
        <w:rPr>
          <w:rFonts w:ascii="Times New Roman" w:hAnsi="Times New Roman"/>
          <w:sz w:val="24"/>
          <w:lang w:val="mn-MN"/>
        </w:rPr>
        <w:t>, “Европ дахь улс төрийн намын хувьсал: Намын байгууллагын гурван хэсэг”</w:t>
      </w:r>
      <w:r w:rsidRPr="00443D94">
        <w:rPr>
          <w:rFonts w:ascii="Times New Roman" w:hAnsi="Times New Roman"/>
          <w:sz w:val="24"/>
          <w:vertAlign w:val="superscript"/>
          <w:lang w:val="mn-MN"/>
        </w:rPr>
        <w:footnoteReference w:id="20"/>
      </w:r>
      <w:r w:rsidRPr="00443D94">
        <w:rPr>
          <w:rFonts w:ascii="Times New Roman" w:hAnsi="Times New Roman"/>
          <w:sz w:val="24"/>
          <w:lang w:val="mn-MN"/>
        </w:rPr>
        <w:t xml:space="preserve"> зэрэг </w:t>
      </w:r>
      <w:r w:rsidRPr="00443D94">
        <w:rPr>
          <w:rFonts w:ascii="Times New Roman" w:hAnsi="Times New Roman"/>
          <w:color w:val="0E0E0E"/>
          <w:sz w:val="24"/>
          <w:lang w:val="mn-MN"/>
        </w:rPr>
        <w:t xml:space="preserve">бүтээлүүддээ улс төрийн намын картель хэлбэр, намын картелийн тухай ойлголтыг тус бүрчлэн онол, үзэл баримтлалын хувьд хөгжүүлж “Улс төрийн намын картельжилт” хэмээх нэр томьёог боловсруулсан хэрэглэсэн </w:t>
      </w:r>
      <w:r w:rsidRPr="00443D94">
        <w:rPr>
          <w:rFonts w:ascii="Times New Roman" w:hAnsi="Times New Roman"/>
          <w:sz w:val="24"/>
          <w:lang w:val="mn-MN"/>
        </w:rPr>
        <w:t>байдаг. Картельжилт нь улс төрийн элитүүдийн эрх мэдлийг бататгаж, шинэ болон жижиг намуудыг улс төрийн системд нэвтрэхэд саад учруулдаг үйл явц бөгөөд орчин үеийн улс төрийн намууд төрөөс хамааралтай болж, олон нийтийн дэмжлэгээс илүү төрийн санхүүжилтэд түшиглэж байгаагаар илэрдэг.</w:t>
      </w:r>
      <w:r w:rsidRPr="00443D94">
        <w:rPr>
          <w:rStyle w:val="FootnoteReference"/>
          <w:rFonts w:ascii="Times New Roman" w:hAnsi="Times New Roman"/>
          <w:sz w:val="24"/>
          <w:lang w:val="mn-MN"/>
        </w:rPr>
        <w:footnoteReference w:id="21"/>
      </w:r>
      <w:r w:rsidRPr="00443D94">
        <w:rPr>
          <w:rFonts w:ascii="Times New Roman" w:hAnsi="Times New Roman"/>
          <w:sz w:val="24"/>
          <w:lang w:val="mn-MN"/>
        </w:rPr>
        <w:t xml:space="preserve"> Дээрхээс дүгнэхэд “Намын картельжилт” хэмээх үзэгдэл улс төрийн намын дотоодод явагдаж дуусахад намын хэлбэрт өөрчлөлт гарч “улс төрийн намын картель хэлбэр” тогтсон байдаг бөгөөд томоохон намуудын хамтын ажиллагаа бэхжиж, жижиг намуудын өрсөлдөөн хязгаарлагдаж, эрх мэдлийг хадгалах зорилго нь биелсэн байдаг.</w:t>
      </w:r>
    </w:p>
    <w:p w14:paraId="4003BF33" w14:textId="77777777" w:rsidR="00EE16ED" w:rsidRPr="00443D94" w:rsidRDefault="00EE16ED" w:rsidP="008049E2">
      <w:pPr>
        <w:spacing w:line="240" w:lineRule="auto"/>
        <w:jc w:val="both"/>
        <w:rPr>
          <w:rFonts w:ascii="Times New Roman" w:hAnsi="Times New Roman"/>
          <w:sz w:val="24"/>
          <w:lang w:val="mn-MN"/>
        </w:rPr>
      </w:pPr>
    </w:p>
    <w:p w14:paraId="6ACACAF6"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“Картель нам” ба “намын картельжилт”-ийн үүсэх ялгаа, мөн чанар</w:t>
      </w:r>
    </w:p>
    <w:p w14:paraId="21C5F0C1"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p>
    <w:p w14:paraId="00D92B7E" w14:textId="69955AB6"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“Картель нам” болон “Намын картель” хэмээх ойлголтын үүсэл, хөгжил нь 20-р зууны сүүл үеэс эхлэн улс төрийн системд шинэ нөхцөл байдлыг бий болгосон түүхэн, нийгмийн хүчин зүйлсийн үр дүн юм. Төрийн санхүүжилтийн хуваарилалт, сонгогчдын оролцооны бууралт, намуудын гишүүнчлэлийн тоо цөөрсөн зэрэг нь Картель нам үүсэхэд нөлөөлсөн гол хүчин зүйлс болно.</w:t>
      </w:r>
      <w:r w:rsidRPr="00443D94">
        <w:rPr>
          <w:rFonts w:ascii="Times New Roman" w:hAnsi="Times New Roman"/>
          <w:color w:val="0E0E0E"/>
          <w:sz w:val="24"/>
          <w:vertAlign w:val="superscript"/>
          <w:lang w:val="mn-MN"/>
        </w:rPr>
        <w:footnoteReference w:id="22"/>
      </w:r>
      <w:r w:rsidRPr="00443D94">
        <w:rPr>
          <w:rFonts w:ascii="Times New Roman" w:hAnsi="Times New Roman"/>
          <w:color w:val="0E0E0E"/>
          <w:sz w:val="24"/>
          <w:lang w:val="mn-MN"/>
        </w:rPr>
        <w:t xml:space="preserve"> Эдгээр нөхцөл байдал болон хүчин зүйлс нь намуудыг гишүүдийн дэмжлэгээс илүү төрийн нөөцтэй хамааралтай болгож, тэдний бүтэц, үйл ажиллагааны хэв маягийг өөрчилсөн. Нөгөөтээгүүр, намын картель нь илүү өргөн хүрээний улс төрийн үзэгдлийг илэрхийлдэг бөгөөд энэ нь тогтсон намууд өөрсдийн эрх мэдлийг хадгалах, нийгмийн бусад хэсгүүдийг улс төрөөс ангид байлгахын тулд эвсэл байгуулах, өрсөлдөөнийг хязгаарлах стратегийг ашиглах замаар үүсдэг.</w:t>
      </w:r>
      <w:r w:rsidRPr="00443D94">
        <w:rPr>
          <w:rFonts w:ascii="Times New Roman" w:hAnsi="Times New Roman"/>
          <w:color w:val="0E0E0E"/>
          <w:sz w:val="24"/>
          <w:vertAlign w:val="superscript"/>
          <w:lang w:val="mn-MN"/>
        </w:rPr>
        <w:footnoteReference w:id="23"/>
      </w:r>
      <w:r w:rsidRPr="00443D94">
        <w:rPr>
          <w:rFonts w:ascii="Times New Roman" w:hAnsi="Times New Roman"/>
          <w:color w:val="0E0E0E"/>
          <w:sz w:val="24"/>
          <w:lang w:val="mn-MN"/>
        </w:rPr>
        <w:t xml:space="preserve"> Улмаар хууль тогтоомж, сонгуулийн тогтолцоонд ойр ойрхон өөрчлөлт хийх зэрэг нь намын картель үүсэхэд түлхэц болдог механизм хэмээн тайлбарладаг. Тиймд,  “Картель нам” болон “Намын картель” хэмээх ойлголтын үүсэл, хөгжлийг тус бүрт нь авч үзье. </w:t>
      </w:r>
    </w:p>
    <w:p w14:paraId="5FFF484C"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
          <w:color w:val="0E0E0E"/>
          <w:sz w:val="24"/>
          <w:lang w:val="mn-MN"/>
        </w:rPr>
      </w:pPr>
    </w:p>
    <w:p w14:paraId="26663872" w14:textId="41B1E086"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Cs/>
          <w:color w:val="0E0E0E"/>
          <w:sz w:val="24"/>
          <w:lang w:val="mn-MN"/>
        </w:rPr>
      </w:pPr>
      <w:r w:rsidRPr="00443D94">
        <w:rPr>
          <w:rFonts w:ascii="Times New Roman" w:hAnsi="Times New Roman"/>
          <w:b/>
          <w:iCs/>
          <w:color w:val="0E0E0E"/>
          <w:sz w:val="24"/>
          <w:lang w:val="mn-MN"/>
        </w:rPr>
        <w:t>Картель нам үүссэн нь (The Emergence of the Cartel Party)</w:t>
      </w:r>
    </w:p>
    <w:p w14:paraId="1FA80F60"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sz w:val="24"/>
          <w:lang w:val="mn-MN"/>
        </w:rPr>
      </w:pPr>
    </w:p>
    <w:p w14:paraId="3A9045AE" w14:textId="5F8580B8"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sz w:val="24"/>
          <w:lang w:val="mn-MN"/>
        </w:rPr>
      </w:pPr>
      <w:r w:rsidRPr="00443D94">
        <w:rPr>
          <w:rFonts w:ascii="Times New Roman" w:hAnsi="Times New Roman"/>
          <w:sz w:val="24"/>
          <w:lang w:val="mn-MN"/>
        </w:rPr>
        <w:t xml:space="preserve">“Картель” хэмээх үгний гарал үүсэл нь Франц хэлний </w:t>
      </w:r>
      <w:r w:rsidRPr="00443D94">
        <w:rPr>
          <w:rFonts w:ascii="Times New Roman" w:hAnsi="Times New Roman"/>
          <w:i/>
          <w:sz w:val="24"/>
          <w:lang w:val="mn-MN"/>
        </w:rPr>
        <w:t>Cartel</w:t>
      </w:r>
      <w:r w:rsidRPr="00443D94">
        <w:rPr>
          <w:rFonts w:ascii="Times New Roman" w:hAnsi="Times New Roman"/>
          <w:sz w:val="24"/>
          <w:lang w:val="mn-MN"/>
        </w:rPr>
        <w:t xml:space="preserve">, буюу эсэргүүцлийн захиа, бичмэл шаардлага гэсэн утгатай үгнээс үүдэлтэй. Энэ нь мөн Итали хэлний </w:t>
      </w:r>
      <w:r w:rsidRPr="00443D94">
        <w:rPr>
          <w:rFonts w:ascii="Times New Roman" w:hAnsi="Times New Roman"/>
          <w:i/>
          <w:sz w:val="24"/>
          <w:lang w:val="mn-MN"/>
        </w:rPr>
        <w:t>Cartello</w:t>
      </w:r>
      <w:r w:rsidRPr="00443D94">
        <w:rPr>
          <w:rFonts w:ascii="Times New Roman" w:hAnsi="Times New Roman"/>
          <w:sz w:val="24"/>
          <w:lang w:val="mn-MN"/>
        </w:rPr>
        <w:t xml:space="preserve"> буюу “карт” гэсэн утгатай үгнээс гаралтай.</w:t>
      </w:r>
      <w:r w:rsidRPr="00443D94">
        <w:rPr>
          <w:rFonts w:ascii="Times New Roman" w:hAnsi="Times New Roman"/>
          <w:sz w:val="24"/>
          <w:vertAlign w:val="superscript"/>
          <w:lang w:val="mn-MN"/>
        </w:rPr>
        <w:footnoteReference w:id="24"/>
      </w:r>
      <w:r w:rsidRPr="00443D94">
        <w:rPr>
          <w:rFonts w:ascii="Times New Roman" w:hAnsi="Times New Roman"/>
          <w:sz w:val="24"/>
          <w:lang w:val="mn-MN"/>
        </w:rPr>
        <w:t xml:space="preserve"> Түүхийн явцад энэ нэр томьёо янз бүрийн нөхцөлд ялгаатай байдлаар хэрэглэгдэж байсан. Тухайлбал, 1690-ээд онд дайны үед хоёр талын </w:t>
      </w:r>
      <w:r w:rsidRPr="00443D94">
        <w:rPr>
          <w:rFonts w:ascii="Times New Roman" w:hAnsi="Times New Roman"/>
          <w:sz w:val="24"/>
          <w:lang w:val="mn-MN"/>
        </w:rPr>
        <w:lastRenderedPageBreak/>
        <w:t>байгуулсан бичмэл гэрээ гэсэн утгыг</w:t>
      </w:r>
      <w:r w:rsidRPr="00443D94">
        <w:rPr>
          <w:rFonts w:ascii="Times New Roman" w:hAnsi="Times New Roman"/>
          <w:sz w:val="24"/>
          <w:vertAlign w:val="superscript"/>
          <w:lang w:val="mn-MN"/>
        </w:rPr>
        <w:footnoteReference w:id="25"/>
      </w:r>
      <w:r w:rsidRPr="00443D94">
        <w:rPr>
          <w:rFonts w:ascii="Times New Roman" w:hAnsi="Times New Roman"/>
          <w:sz w:val="24"/>
          <w:lang w:val="mn-MN"/>
        </w:rPr>
        <w:t xml:space="preserve">, 1889 онд хоригдол солилцооны гэрээ, сөргөлдөгч талуудын хооронд байгуулсан бичмэл гэрээг илтгэж байв. Харин 20-р зууны эхэн үед Герман хэлний </w:t>
      </w:r>
      <w:r w:rsidRPr="00443D94">
        <w:rPr>
          <w:rFonts w:ascii="Times New Roman" w:hAnsi="Times New Roman"/>
          <w:i/>
          <w:sz w:val="24"/>
          <w:lang w:val="mn-MN"/>
        </w:rPr>
        <w:t>Kartell</w:t>
      </w:r>
      <w:r w:rsidRPr="00443D94">
        <w:rPr>
          <w:rFonts w:ascii="Times New Roman" w:hAnsi="Times New Roman"/>
          <w:sz w:val="24"/>
          <w:lang w:val="mn-MN"/>
        </w:rPr>
        <w:t xml:space="preserve"> хэмээх үг нь аж үйлдвэрийн эздийн худалдааны бүлэглэл, хамтын ажиллагааг заахад хэрэглэгдэж эхэлсэн. “Картель нам” гэсэн ойлголтыг анх 1990-ээд оны сүүлээр улс төр судлаачид Ричард Катц болон Петер Майр нар улс төрийн шинжлэх ухаанд оруулж ирсэн бөгөөд тэр цагаас хойш улс төрийн намын тухай судалгаанд өргөн хэрэглэгдэж хөгжжээ. Онолын хөгжилд “улс төрийн намууд төрийн албан тушаалын төлөө өөр хоорондоо өрсөлдөх нь урьдын адил байх боловч зохион байгуулалтын хувьд хамтаар тэсэж үлдэх, хэн хэнийхээ ашиг сонирхлыг өрсөлдөгчидтэйгөө хуваалцах, зарим тохиолдолд өрсөлдөх, тэмцэлдэх хязгаарлагдмал тэмүүллийг өрсөлдөхгүй байх позитив тэмүүллээр солихыг хүлээн зөвшөөрөх замаар хийдэг”</w:t>
      </w:r>
      <w:r w:rsidRPr="00443D94">
        <w:rPr>
          <w:rFonts w:ascii="Times New Roman" w:hAnsi="Times New Roman"/>
          <w:sz w:val="24"/>
          <w:vertAlign w:val="superscript"/>
          <w:lang w:val="mn-MN"/>
        </w:rPr>
        <w:footnoteReference w:id="26"/>
      </w:r>
      <w:r w:rsidRPr="00443D94">
        <w:rPr>
          <w:rFonts w:ascii="Times New Roman" w:hAnsi="Times New Roman"/>
          <w:sz w:val="24"/>
          <w:lang w:val="mn-MN"/>
        </w:rPr>
        <w:t xml:space="preserve"> хэмээн судлаач Р.Катц, П.Майр 1995 оны “Намын зохион байгуулалт ба намын ардчиллын өөрчлөлтийн загварууд: картелийн намын үүсэл” бүтээлдээ үзсэн. Картель намын талаар Р.Катц, П.Майр нарын </w:t>
      </w:r>
      <w:r w:rsidRPr="00443D94">
        <w:rPr>
          <w:rFonts w:ascii="Times New Roman" w:hAnsi="Times New Roman"/>
          <w:i/>
          <w:sz w:val="24"/>
          <w:lang w:val="mn-MN"/>
        </w:rPr>
        <w:t xml:space="preserve">“Намын зохион байгуулалт ба намын ардчиллын загваруудыг өөрчлөх нь: Картелийн намын үүсэл” </w:t>
      </w:r>
      <w:r w:rsidRPr="00443D94">
        <w:rPr>
          <w:rFonts w:ascii="Times New Roman" w:hAnsi="Times New Roman"/>
          <w:sz w:val="24"/>
          <w:lang w:val="mn-MN"/>
        </w:rPr>
        <w:t xml:space="preserve">бүтээлд картелийн намуудын шинж тэмдэг, мөн чанарыг эрх мэдлийн төвлөрөл, намын байгууллагуудын мэргэшсэн байдал, намын дотоод ардчилал сул, улс төрийн өрсөлдөөнийг хязгаарлах, сонгуулийн өндөр босго зэргээр тодорхойлсон байдаг. </w:t>
      </w:r>
    </w:p>
    <w:p w14:paraId="4BCE0881"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Үүсэл хөгжлийн хувьд улс төр судлаачид Р.Катц, П.Майр нар өөрсдийн “Ардчилал ба Улс төрийн намын картельжилт”</w:t>
      </w:r>
      <w:r w:rsidRPr="00443D94">
        <w:rPr>
          <w:rFonts w:ascii="Times New Roman" w:hAnsi="Times New Roman"/>
          <w:color w:val="0E0E0E"/>
          <w:sz w:val="24"/>
          <w:vertAlign w:val="superscript"/>
          <w:lang w:val="mn-MN"/>
        </w:rPr>
        <w:footnoteReference w:id="27"/>
      </w:r>
      <w:r w:rsidRPr="00443D94">
        <w:rPr>
          <w:rFonts w:ascii="Times New Roman" w:hAnsi="Times New Roman"/>
          <w:color w:val="0E0E0E"/>
          <w:sz w:val="24"/>
          <w:lang w:val="mn-MN"/>
        </w:rPr>
        <w:t xml:space="preserve"> хэмээх бүтээлдээ картель хэлбэрийн намын үүсэлтэй холбоотой гурван үндсэн шинж тэмдгийг нарийвчлан тайлбарласан байдаг. Тэдний онол нь гарснаас хойш улс төрийн намуудын картель хэлбэр болон тэдгээрийн санхүүжилтийн асуудлыг судалсан олон төрлийн судалгааны ажлууд Катц, Майр нарын онолын үндсэн дээр олон өнцгөөс шинжилгээ хийгджээ. </w:t>
      </w:r>
    </w:p>
    <w:p w14:paraId="3A290864"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 xml:space="preserve">Судлаачдын онолын хандлагаар улс төрийн намын эрх мэдлийн дотоод тэнцвэрт байдал үүсэж буйг илтгэх </w:t>
      </w:r>
      <w:r w:rsidRPr="00443D94">
        <w:rPr>
          <w:rFonts w:ascii="Times New Roman" w:hAnsi="Times New Roman"/>
          <w:b/>
          <w:color w:val="0E0E0E"/>
          <w:sz w:val="24"/>
          <w:lang w:val="mn-MN"/>
        </w:rPr>
        <w:t>эхний бөгөөд хамгийн ил шинж тэмдэг</w:t>
      </w:r>
      <w:r w:rsidRPr="00443D94">
        <w:rPr>
          <w:rFonts w:ascii="Times New Roman" w:hAnsi="Times New Roman"/>
          <w:color w:val="0E0E0E"/>
          <w:sz w:val="24"/>
          <w:vertAlign w:val="superscript"/>
          <w:lang w:val="mn-MN"/>
        </w:rPr>
        <w:footnoteReference w:id="28"/>
      </w:r>
      <w:r w:rsidRPr="00443D94">
        <w:rPr>
          <w:rFonts w:ascii="Times New Roman" w:hAnsi="Times New Roman"/>
          <w:color w:val="0E0E0E"/>
          <w:sz w:val="24"/>
          <w:lang w:val="mn-MN"/>
        </w:rPr>
        <w:t xml:space="preserve"> нь Улс төрийн намуудад төрөөс үзүүлэх санхүүгийн шууд дэмжлэг 1960-аад оноос дэлхийн улс орнуудад нэвтэрсэн явдал бөгөөд орчин үеийн ардчилсан дэглэмтэй улсуудад намын байгууллагад төрийн дэмжлэг үзүүлэх нь бараг нийтлэг практик зүйл болж хөгжсөн явдалтай холбоотой. Ихэнх улс орнуудад төрөөс үзүүлэх санхүүгийн дэмжлэгийг улс төрийн намуудын парламент дахь бүлгүүдийг дэмжих зорилгоор хуваарилдаг байсан бол сүүлдээ төрөөс үзүүлэх шууд санхүүгийн дэмжлэгийг улс төрийн намын төв байгууллагад (аппарат) олгох болсон. Тодруулбал, улс төрийн намын зөвхөн сонгогдсон гишүүдэд зориулагдсан санхүүжилт байсан бол сүүлдээ тухайн гишүүдийн улс төрийн намын үйл ажиллагаанд зориулагдан хуваарилагдах болсон. Улмаар төрөөс үзүүлж болох дэмжлэг нэмэгдэх нь төрийн улс төрийн албан тушаалд байгаа улс төрийн намын хэсэгт бодит давуу талыг бий болгож, гишүүдийн хураамж буюу төлбөрийн ач холбогдлыг бууруулж, улс төрийн намын төв удирдлагын болон төрийн улс төрийн албан тушаалд байгаа хэсгүүд намын суурь түвшний хэсгээс хамаарах хамаарлыг багасгаж, улс төрийн намын төв удирдлагын хэсгийг хянахын төлөөх улс төрийн намын суурь түвшний болон төрийн улс төрийн албан тушаалд байгаа хэсэг хоорондын өрсөлдөөний ач холбогдлыг бууруулснаараа картельжилт үүсэж байгааг илтгэх шинж тэмдэг болсон. </w:t>
      </w:r>
    </w:p>
    <w:p w14:paraId="5333C1C3"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b/>
          <w:i/>
          <w:color w:val="0E0E0E"/>
          <w:sz w:val="24"/>
          <w:lang w:val="mn-MN"/>
        </w:rPr>
        <w:t>Хоёрдугаарт,</w:t>
      </w:r>
      <w:r w:rsidRPr="00443D94">
        <w:rPr>
          <w:rFonts w:ascii="Times New Roman" w:hAnsi="Times New Roman"/>
          <w:color w:val="0E0E0E"/>
          <w:sz w:val="24"/>
          <w:lang w:val="mn-MN"/>
        </w:rPr>
        <w:t xml:space="preserve"> төрөөс үзүүлэх санхүүгийн дэмжлэг бий болсонтой холбоотойгоор 1980-аад оны сүүл үеэс эхлэн намын байгууллагуудын дотоод ажилтнуудын хуваарилалтад гарч эхэлсэн шилжилт, өөрчлөлт нь улс төрийн нам Картель хэлбэрт шилжиж байгааг илтгэх </w:t>
      </w:r>
      <w:r w:rsidRPr="00443D94">
        <w:rPr>
          <w:rFonts w:ascii="Times New Roman" w:hAnsi="Times New Roman"/>
          <w:b/>
          <w:color w:val="0E0E0E"/>
          <w:sz w:val="24"/>
          <w:lang w:val="mn-MN"/>
        </w:rPr>
        <w:t>хоёр дахь шинж тэмдэг</w:t>
      </w:r>
      <w:r w:rsidRPr="00443D94">
        <w:rPr>
          <w:rFonts w:ascii="Times New Roman" w:hAnsi="Times New Roman"/>
          <w:color w:val="0E0E0E"/>
          <w:sz w:val="24"/>
          <w:lang w:val="mn-MN"/>
        </w:rPr>
        <w:t xml:space="preserve"> байв.</w:t>
      </w:r>
      <w:r w:rsidRPr="00443D94">
        <w:rPr>
          <w:rFonts w:ascii="Times New Roman" w:hAnsi="Times New Roman"/>
          <w:color w:val="0E0E0E"/>
          <w:sz w:val="24"/>
          <w:vertAlign w:val="superscript"/>
          <w:lang w:val="mn-MN"/>
        </w:rPr>
        <w:footnoteReference w:id="29"/>
      </w:r>
      <w:r w:rsidRPr="00443D94">
        <w:rPr>
          <w:rFonts w:ascii="Times New Roman" w:hAnsi="Times New Roman"/>
          <w:color w:val="0E0E0E"/>
          <w:sz w:val="24"/>
          <w:vertAlign w:val="superscript"/>
          <w:lang w:val="mn-MN"/>
        </w:rPr>
        <w:t xml:space="preserve"> </w:t>
      </w:r>
      <w:r w:rsidRPr="00443D94">
        <w:rPr>
          <w:rFonts w:ascii="Times New Roman" w:hAnsi="Times New Roman"/>
          <w:color w:val="0E0E0E"/>
          <w:sz w:val="24"/>
          <w:lang w:val="mn-MN"/>
        </w:rPr>
        <w:t xml:space="preserve">Үүнтэй холбоотойгоор улс төр судлаач Р.Катц, </w:t>
      </w:r>
      <w:r w:rsidRPr="00443D94">
        <w:rPr>
          <w:rFonts w:ascii="Times New Roman" w:hAnsi="Times New Roman"/>
          <w:color w:val="0E0E0E"/>
          <w:sz w:val="24"/>
          <w:lang w:val="mn-MN"/>
        </w:rPr>
        <w:lastRenderedPageBreak/>
        <w:t>П.Майр нар болон судлаач Бардигийн “Европын ардчилсан орнуудын улс төрийн намуудын гишүүнчлэл (1960-1990)”  хэмээх харьцуулсан судалгаанд “хамрагдсан намуудын хувьд парламентад сонгогдсон гишүүдтэй улс төрийн намын буюу төрийн улс төрийн албан тушаалд байгаа хэсгээс томилогдсон намын ажилтны тоо нь намын төв байгууллагаас томилогдсон намын ажилтны тооноос их хэмжээгээр илүү гарч буйг баталсан”</w:t>
      </w:r>
      <w:r w:rsidRPr="00443D94">
        <w:rPr>
          <w:rFonts w:ascii="Times New Roman" w:hAnsi="Times New Roman"/>
          <w:color w:val="0E0E0E"/>
          <w:sz w:val="24"/>
          <w:vertAlign w:val="superscript"/>
          <w:lang w:val="mn-MN"/>
        </w:rPr>
        <w:footnoteReference w:id="30"/>
      </w:r>
      <w:r w:rsidRPr="00443D94">
        <w:rPr>
          <w:rFonts w:ascii="Times New Roman" w:hAnsi="Times New Roman"/>
          <w:color w:val="0E0E0E"/>
          <w:sz w:val="24"/>
          <w:lang w:val="mn-MN"/>
        </w:rPr>
        <w:t xml:space="preserve"> байна. </w:t>
      </w:r>
    </w:p>
    <w:p w14:paraId="039D4317"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sz w:val="24"/>
          <w:lang w:val="mn-MN"/>
        </w:rPr>
      </w:pPr>
      <w:r w:rsidRPr="00443D94">
        <w:rPr>
          <w:rFonts w:ascii="Times New Roman" w:hAnsi="Times New Roman"/>
          <w:color w:val="0E0E0E"/>
          <w:sz w:val="24"/>
          <w:lang w:val="mn-MN"/>
        </w:rPr>
        <w:t xml:space="preserve">Улс төрийн нам картель хэлбэрт шилжиж буйг илтгэх </w:t>
      </w:r>
      <w:r w:rsidRPr="00443D94">
        <w:rPr>
          <w:rFonts w:ascii="Times New Roman" w:hAnsi="Times New Roman"/>
          <w:b/>
          <w:color w:val="0E0E0E"/>
          <w:sz w:val="24"/>
          <w:lang w:val="mn-MN"/>
        </w:rPr>
        <w:t xml:space="preserve">гуравдах шинж тэмдэг </w:t>
      </w:r>
      <w:r w:rsidRPr="00443D94">
        <w:rPr>
          <w:rFonts w:ascii="Times New Roman" w:hAnsi="Times New Roman"/>
          <w:color w:val="0E0E0E"/>
          <w:sz w:val="24"/>
          <w:lang w:val="mn-MN"/>
        </w:rPr>
        <w:t>нь ардчилсан засаглал урт хугацаанд тогтсон төрт улсуудын улс төрийн намууд засгийн эрх барих байдалдаа дасаж улмаар нийтийн албыг мэргэшил хэмээн үзэх болсонтой холбоотой.</w:t>
      </w:r>
      <w:r w:rsidRPr="00443D94">
        <w:rPr>
          <w:rFonts w:ascii="Times New Roman" w:hAnsi="Times New Roman"/>
          <w:color w:val="0E0E0E"/>
          <w:sz w:val="24"/>
          <w:vertAlign w:val="superscript"/>
          <w:lang w:val="mn-MN"/>
        </w:rPr>
        <w:footnoteReference w:id="31"/>
      </w:r>
      <w:r w:rsidRPr="00443D94">
        <w:rPr>
          <w:rFonts w:ascii="Times New Roman" w:hAnsi="Times New Roman"/>
          <w:color w:val="0E0E0E"/>
          <w:sz w:val="24"/>
          <w:lang w:val="mn-MN"/>
        </w:rPr>
        <w:t xml:space="preserve"> Өөрөөр хэлбэл засгийн эрх барьж байгаа эсвэл засгийн эрх барих байгууллагад сонгогдоогүй хугацаа нь төдийлөн урт биш улс төрийн намууд болон эвсэл нь сонгогчдын саналыг засгийн эрх барих байгууллагад сонгогдож байгаагүй болон сонгогдоогүй удаан хугацаа өнгөрсөн улс төрийн намуудаас илүү авдаг хэмээн ойлгож болно.</w:t>
      </w:r>
    </w:p>
    <w:p w14:paraId="1D5518A8" w14:textId="77777777" w:rsidR="00C00894" w:rsidRPr="00443D94" w:rsidRDefault="00C00894"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
          <w:color w:val="0E0E0E"/>
          <w:sz w:val="24"/>
          <w:lang w:val="mn-MN"/>
        </w:rPr>
      </w:pPr>
    </w:p>
    <w:p w14:paraId="43237663" w14:textId="0D62AB5F"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Cs/>
          <w:color w:val="0E0E0E"/>
          <w:sz w:val="24"/>
          <w:lang w:val="mn-MN"/>
        </w:rPr>
      </w:pPr>
      <w:r w:rsidRPr="00443D94">
        <w:rPr>
          <w:rFonts w:ascii="Times New Roman" w:hAnsi="Times New Roman"/>
          <w:b/>
          <w:iCs/>
          <w:color w:val="0E0E0E"/>
          <w:sz w:val="24"/>
          <w:lang w:val="mn-MN"/>
        </w:rPr>
        <w:t>Намын картельжилт үүссэн нь (The Emergence of Party Cartelization)</w:t>
      </w:r>
    </w:p>
    <w:p w14:paraId="5AEC766A" w14:textId="77777777" w:rsidR="00C00894" w:rsidRPr="00443D94" w:rsidRDefault="00C00894" w:rsidP="008049E2">
      <w:pPr>
        <w:spacing w:line="240" w:lineRule="auto"/>
        <w:jc w:val="both"/>
        <w:rPr>
          <w:rFonts w:ascii="Times New Roman" w:hAnsi="Times New Roman"/>
          <w:sz w:val="24"/>
          <w:lang w:val="mn-MN"/>
        </w:rPr>
      </w:pPr>
    </w:p>
    <w:p w14:paraId="4281942C" w14:textId="649FA0E6" w:rsidR="00EE16ED" w:rsidRPr="00443D94" w:rsidRDefault="00EE16ED" w:rsidP="008049E2">
      <w:pPr>
        <w:spacing w:line="240" w:lineRule="auto"/>
        <w:jc w:val="both"/>
        <w:rPr>
          <w:rFonts w:ascii="Times New Roman" w:hAnsi="Times New Roman"/>
          <w:color w:val="0E0E0E"/>
          <w:sz w:val="24"/>
          <w:lang w:val="mn-MN"/>
        </w:rPr>
      </w:pPr>
      <w:r w:rsidRPr="00443D94">
        <w:rPr>
          <w:rFonts w:ascii="Times New Roman" w:hAnsi="Times New Roman"/>
          <w:sz w:val="24"/>
          <w:lang w:val="mn-MN"/>
        </w:rPr>
        <w:t xml:space="preserve">Картель намын тухай </w:t>
      </w:r>
      <w:r w:rsidRPr="00443D94">
        <w:rPr>
          <w:rFonts w:ascii="Times New Roman" w:hAnsi="Times New Roman"/>
          <w:color w:val="0E0E0E"/>
          <w:sz w:val="24"/>
          <w:lang w:val="mn-MN"/>
        </w:rPr>
        <w:t>Ричард Катц болон Петер Майр</w:t>
      </w:r>
      <w:r w:rsidRPr="00443D94">
        <w:rPr>
          <w:rFonts w:ascii="Times New Roman" w:hAnsi="Times New Roman"/>
          <w:sz w:val="24"/>
          <w:lang w:val="mn-MN"/>
        </w:rPr>
        <w:t xml:space="preserve"> нарын бүтээлүүдэд улс төрийн намууд ба тэдний төрөөс хамааралтай байдлыг илүү гүнзгий судалсан бөгөөд хараат байдал нь улс төрийн намуудыг хамтран оршин тогтнохын тулд төрийн нөөц баялгийг ашиглах зорилготой төрийн институцидтай нууцаар тохиролцохыг дэмждэг хэмээн үзсэн. Улмаар онолын хөгжлийн явцад улс төрийн намууд хоорондоо тохиролцох үйл явцыг намын картельжилт гэж нэрлэх болсон. Төрийн тогтолцоонд намын картельжилт байгаа нь ихэвчлэн үл үзэгдэх шинжтэй бөгөөд, тухайлбал гэрээ байгуулах гэж цуглардаг газар (худалдааны тохиролцоо) олон нийтэд ил тод харагддаггүй боловч эдгээр картель намууд өөрсдийн дүр төрхийг төрийн байгууллагуудад улс төрийн намуудын эвсэл байгуулахад хамтран ажиллах зэргээр ил гаргадаг. Аливаа улс орны засаглалын тогтолцоонд улс төрийн намуудын хамтын ажиллагаа бол шийдвэр гаргагч төдийгүй санал дэвшүүлэгчийн хувьд зайлшгүй байх ёстой зүйл юм. Засгийн газар дахь улс төрийн намуудын эвсэл гэдэг нь үндсэндээ эрх баригч намаас гадуур нам болж сонгогдсон сөрөг хүчний улс төрийн намын бүлэг төрийн тогтолцоонд хяналт, тэнцвэрийн механизмыг хэрэгжүүлэхийн тулд Засгийн газраа хамтран дэмжих зорилготой улс төрийн намуудын хамтын ажиллагааны нэг хэлбэр юм. Улс төрийн намын элитүүдийг хамарсан авлигын дуулиан, хууль эрх зүй, нийгэм, эдийн засаг, улс төрийн асуудлууд болон бусад улс орнуудад улс төрийн намуудад намдаа итгэх итгэлийг хадгалахад бэрхшээлтэй байдлыг бий болгодог. </w:t>
      </w:r>
      <w:r w:rsidRPr="00443D94">
        <w:rPr>
          <w:rFonts w:ascii="Times New Roman" w:hAnsi="Times New Roman"/>
          <w:iCs/>
          <w:color w:val="0E0E0E"/>
          <w:sz w:val="24"/>
          <w:lang w:val="mn-MN"/>
        </w:rPr>
        <w:t xml:space="preserve">Намын картельжилт хэрхэн үүссэн тухайг тайлбарлахад намын </w:t>
      </w:r>
      <w:r w:rsidRPr="00443D94">
        <w:rPr>
          <w:rFonts w:ascii="Times New Roman" w:hAnsi="Times New Roman"/>
          <w:color w:val="0E0E0E"/>
          <w:sz w:val="24"/>
          <w:lang w:val="mn-MN"/>
        </w:rPr>
        <w:t>картель төрийн засаглалын системд ямар нөлөө үзүүлдэг вэ? Улмаар онолын хувьд намын картельжилт нь өөр өөр үзэл сурталтай улс төрийн намуудын цуглуулга боловч тодорхой бүлэг хүмүүсийн ашиг сонирхлыг хангахын тулд тэд олон нийтийн ашиг сонирхлыг хохироон хамтран ажилладаг. Намын картельжилт нь улс төрийн элитүүд өөрсдийн эрх мэдлийг олж авах, хадгалах, намын элитүүдийн дунд үүсэх санал зөрөлдөөнүүдийг багасгах хэрэгцээнд тулгуурлан үүсэж хөгждөг.</w:t>
      </w:r>
      <w:r w:rsidRPr="00443D94">
        <w:rPr>
          <w:rFonts w:ascii="Times New Roman" w:hAnsi="Times New Roman"/>
          <w:color w:val="0E0E0E"/>
          <w:sz w:val="24"/>
          <w:vertAlign w:val="superscript"/>
          <w:lang w:val="mn-MN"/>
        </w:rPr>
        <w:footnoteReference w:id="32"/>
      </w:r>
      <w:r w:rsidRPr="00443D94">
        <w:rPr>
          <w:rFonts w:ascii="Times New Roman" w:hAnsi="Times New Roman"/>
          <w:color w:val="0E0E0E"/>
          <w:sz w:val="24"/>
          <w:lang w:val="mn-MN"/>
        </w:rPr>
        <w:t xml:space="preserve"> Намын картель нь засгийн газарт давамгайлсан улс төрийн намуудын эвсэл байгуулах замаар ажилладаг бөгөөд тухайн улсад ардчилсан засаглалын системийг хязгаарладаг.</w:t>
      </w:r>
      <w:r w:rsidRPr="00443D94">
        <w:rPr>
          <w:rFonts w:ascii="Times New Roman" w:hAnsi="Times New Roman"/>
          <w:color w:val="0E0E0E"/>
          <w:sz w:val="24"/>
          <w:vertAlign w:val="superscript"/>
          <w:lang w:val="mn-MN"/>
        </w:rPr>
        <w:footnoteReference w:id="33"/>
      </w:r>
    </w:p>
    <w:p w14:paraId="001E3E85" w14:textId="539602D0" w:rsidR="00EE16ED" w:rsidRPr="00443D94" w:rsidRDefault="00EE16ED" w:rsidP="008049E2">
      <w:pP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“Картель нам” ба “намын картельжилт” үүсэл, хөгжлийн үецад түүний ялгаатай ба ижил төстэй шинж чанар улс төрийн системд үзүүлэх үр нөлөө тодорхойлогдож тогтсон. Хүснэгт 1-д  “Картель нам” ба “намын картельжилт”-ийн төлөвлөрөх асуудал, гол санаа, хүрээ, зорилго, олон улс дахь хамгийн тод жишээг харьцуулан харуулав.</w:t>
      </w:r>
    </w:p>
    <w:p w14:paraId="1A4FB59B" w14:textId="77777777" w:rsidR="008E2C12" w:rsidRPr="00443D94" w:rsidRDefault="008E2C12" w:rsidP="008049E2">
      <w:pPr>
        <w:pStyle w:val="Caption"/>
        <w:keepNext/>
        <w:spacing w:after="0"/>
        <w:jc w:val="right"/>
        <w:rPr>
          <w:rFonts w:ascii="Times New Roman" w:hAnsi="Times New Roman"/>
          <w:sz w:val="24"/>
          <w:szCs w:val="24"/>
          <w:lang w:val="mn-MN"/>
        </w:rPr>
      </w:pPr>
    </w:p>
    <w:p w14:paraId="23512253" w14:textId="5B4AC239" w:rsidR="00EE16ED" w:rsidRPr="00443D94" w:rsidRDefault="00EE16ED" w:rsidP="008049E2">
      <w:pPr>
        <w:pStyle w:val="Caption"/>
        <w:keepNext/>
        <w:spacing w:after="0"/>
        <w:jc w:val="center"/>
        <w:rPr>
          <w:rFonts w:ascii="Times New Roman" w:hAnsi="Times New Roman"/>
          <w:i w:val="0"/>
          <w:iCs w:val="0"/>
          <w:color w:val="auto"/>
          <w:sz w:val="24"/>
          <w:szCs w:val="24"/>
          <w:lang w:val="mn-MN"/>
        </w:rPr>
      </w:pPr>
      <w:r w:rsidRPr="00443D94">
        <w:rPr>
          <w:rFonts w:ascii="Times New Roman" w:hAnsi="Times New Roman"/>
          <w:i w:val="0"/>
          <w:iCs w:val="0"/>
          <w:color w:val="auto"/>
          <w:sz w:val="24"/>
          <w:szCs w:val="24"/>
          <w:lang w:val="mn-MN"/>
        </w:rPr>
        <w:t xml:space="preserve">Хүснэгт </w:t>
      </w:r>
      <w:r w:rsidRPr="00443D94">
        <w:rPr>
          <w:rFonts w:ascii="Times New Roman" w:hAnsi="Times New Roman"/>
          <w:i w:val="0"/>
          <w:iCs w:val="0"/>
          <w:color w:val="auto"/>
          <w:sz w:val="24"/>
          <w:szCs w:val="24"/>
          <w:lang w:val="mn-MN"/>
        </w:rPr>
        <w:fldChar w:fldCharType="begin"/>
      </w:r>
      <w:r w:rsidRPr="00443D94">
        <w:rPr>
          <w:rFonts w:ascii="Times New Roman" w:hAnsi="Times New Roman"/>
          <w:i w:val="0"/>
          <w:iCs w:val="0"/>
          <w:color w:val="auto"/>
          <w:sz w:val="24"/>
          <w:szCs w:val="24"/>
          <w:lang w:val="mn-MN"/>
        </w:rPr>
        <w:instrText xml:space="preserve"> SEQ Хүснэгт \* ARABIC </w:instrText>
      </w:r>
      <w:r w:rsidRPr="00443D94">
        <w:rPr>
          <w:rFonts w:ascii="Times New Roman" w:hAnsi="Times New Roman"/>
          <w:i w:val="0"/>
          <w:iCs w:val="0"/>
          <w:color w:val="auto"/>
          <w:sz w:val="24"/>
          <w:szCs w:val="24"/>
          <w:lang w:val="mn-MN"/>
        </w:rPr>
        <w:fldChar w:fldCharType="separate"/>
      </w:r>
      <w:r w:rsidR="002E440D" w:rsidRPr="00443D94">
        <w:rPr>
          <w:rFonts w:ascii="Times New Roman" w:hAnsi="Times New Roman"/>
          <w:i w:val="0"/>
          <w:iCs w:val="0"/>
          <w:noProof/>
          <w:color w:val="auto"/>
          <w:sz w:val="24"/>
          <w:szCs w:val="24"/>
          <w:lang w:val="mn-MN"/>
        </w:rPr>
        <w:t>6</w:t>
      </w:r>
      <w:r w:rsidRPr="00443D94">
        <w:rPr>
          <w:rFonts w:ascii="Times New Roman" w:hAnsi="Times New Roman"/>
          <w:i w:val="0"/>
          <w:iCs w:val="0"/>
          <w:color w:val="auto"/>
          <w:sz w:val="24"/>
          <w:szCs w:val="24"/>
          <w:lang w:val="mn-MN"/>
        </w:rPr>
        <w:fldChar w:fldCharType="end"/>
      </w:r>
      <w:r w:rsidRPr="00443D94">
        <w:rPr>
          <w:rFonts w:ascii="Times New Roman" w:hAnsi="Times New Roman"/>
          <w:i w:val="0"/>
          <w:iCs w:val="0"/>
          <w:color w:val="auto"/>
          <w:sz w:val="24"/>
          <w:szCs w:val="24"/>
          <w:lang w:val="mn-MN"/>
        </w:rPr>
        <w:t>: Картель нам болон намын картельжилтийн тухай</w:t>
      </w:r>
    </w:p>
    <w:tbl>
      <w:tblPr>
        <w:tblW w:w="8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0"/>
        <w:gridCol w:w="3900"/>
        <w:gridCol w:w="3240"/>
      </w:tblGrid>
      <w:tr w:rsidR="00EE16ED" w:rsidRPr="00443D94" w14:paraId="546A797F" w14:textId="77777777" w:rsidTr="005A30D5">
        <w:tc>
          <w:tcPr>
            <w:tcW w:w="1820" w:type="dxa"/>
            <w:tcMar>
              <w:top w:w="100" w:type="dxa"/>
              <w:left w:w="100" w:type="dxa"/>
              <w:bottom w:w="100" w:type="dxa"/>
              <w:right w:w="100" w:type="dxa"/>
            </w:tcMar>
            <w:vAlign w:val="center"/>
          </w:tcPr>
          <w:p w14:paraId="7A9E91DB"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Талууд</w:t>
            </w:r>
          </w:p>
        </w:tc>
        <w:tc>
          <w:tcPr>
            <w:tcW w:w="3900" w:type="dxa"/>
            <w:tcMar>
              <w:top w:w="100" w:type="dxa"/>
              <w:left w:w="100" w:type="dxa"/>
              <w:bottom w:w="100" w:type="dxa"/>
              <w:right w:w="100" w:type="dxa"/>
            </w:tcMar>
            <w:vAlign w:val="center"/>
          </w:tcPr>
          <w:p w14:paraId="304E86A1"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Картель нам</w:t>
            </w:r>
          </w:p>
        </w:tc>
        <w:tc>
          <w:tcPr>
            <w:tcW w:w="3240" w:type="dxa"/>
            <w:tcMar>
              <w:top w:w="100" w:type="dxa"/>
              <w:left w:w="100" w:type="dxa"/>
              <w:bottom w:w="100" w:type="dxa"/>
              <w:right w:w="100" w:type="dxa"/>
            </w:tcMar>
            <w:vAlign w:val="center"/>
          </w:tcPr>
          <w:p w14:paraId="4F8FA2EF"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Намын картельжилт</w:t>
            </w:r>
          </w:p>
        </w:tc>
      </w:tr>
      <w:tr w:rsidR="00EE16ED" w:rsidRPr="00443D94" w14:paraId="654DA981" w14:textId="77777777" w:rsidTr="005A30D5">
        <w:tc>
          <w:tcPr>
            <w:tcW w:w="1820" w:type="dxa"/>
            <w:tcMar>
              <w:top w:w="100" w:type="dxa"/>
              <w:left w:w="100" w:type="dxa"/>
              <w:bottom w:w="100" w:type="dxa"/>
              <w:right w:w="100" w:type="dxa"/>
            </w:tcMar>
            <w:vAlign w:val="center"/>
          </w:tcPr>
          <w:p w14:paraId="13C3F2B4"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Төвлөрөл</w:t>
            </w:r>
          </w:p>
        </w:tc>
        <w:tc>
          <w:tcPr>
            <w:tcW w:w="3900" w:type="dxa"/>
            <w:tcMar>
              <w:top w:w="100" w:type="dxa"/>
              <w:left w:w="100" w:type="dxa"/>
              <w:bottom w:w="100" w:type="dxa"/>
              <w:right w:w="100" w:type="dxa"/>
            </w:tcMar>
            <w:vAlign w:val="center"/>
          </w:tcPr>
          <w:p w14:paraId="5F4296A4"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Нэг намын шинж чанарууд</w:t>
            </w:r>
          </w:p>
        </w:tc>
        <w:tc>
          <w:tcPr>
            <w:tcW w:w="3240" w:type="dxa"/>
            <w:tcMar>
              <w:top w:w="100" w:type="dxa"/>
              <w:left w:w="100" w:type="dxa"/>
              <w:bottom w:w="100" w:type="dxa"/>
              <w:right w:w="100" w:type="dxa"/>
            </w:tcMar>
            <w:vAlign w:val="center"/>
          </w:tcPr>
          <w:p w14:paraId="1899F4B6"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Олон намын хамтын ажиллагаа</w:t>
            </w:r>
          </w:p>
        </w:tc>
      </w:tr>
      <w:tr w:rsidR="00EE16ED" w:rsidRPr="00AE66F2" w14:paraId="6BFFE376" w14:textId="77777777" w:rsidTr="005A30D5">
        <w:tc>
          <w:tcPr>
            <w:tcW w:w="1820" w:type="dxa"/>
            <w:tcMar>
              <w:top w:w="100" w:type="dxa"/>
              <w:left w:w="100" w:type="dxa"/>
              <w:bottom w:w="100" w:type="dxa"/>
              <w:right w:w="100" w:type="dxa"/>
            </w:tcMar>
            <w:vAlign w:val="center"/>
          </w:tcPr>
          <w:p w14:paraId="6F6CAD53"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Гол санаа</w:t>
            </w:r>
          </w:p>
        </w:tc>
        <w:tc>
          <w:tcPr>
            <w:tcW w:w="3900" w:type="dxa"/>
            <w:tcMar>
              <w:top w:w="100" w:type="dxa"/>
              <w:left w:w="100" w:type="dxa"/>
              <w:bottom w:w="100" w:type="dxa"/>
              <w:right w:w="100" w:type="dxa"/>
            </w:tcMar>
            <w:vAlign w:val="center"/>
          </w:tcPr>
          <w:p w14:paraId="374245D5"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Улс төрийн нөөцийг ашиглан нам байр сууриа хадгалах</w:t>
            </w:r>
          </w:p>
        </w:tc>
        <w:tc>
          <w:tcPr>
            <w:tcW w:w="3240" w:type="dxa"/>
            <w:tcMar>
              <w:top w:w="100" w:type="dxa"/>
              <w:left w:w="100" w:type="dxa"/>
              <w:bottom w:w="100" w:type="dxa"/>
              <w:right w:w="100" w:type="dxa"/>
            </w:tcMar>
            <w:vAlign w:val="center"/>
          </w:tcPr>
          <w:p w14:paraId="047DDFD0"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 xml:space="preserve">Нэгдсэн намууд бусад намын өрсөлдөөн идэвхийг хязгаарлах </w:t>
            </w:r>
          </w:p>
        </w:tc>
      </w:tr>
      <w:tr w:rsidR="00EE16ED" w:rsidRPr="00AE66F2" w14:paraId="62A444C3" w14:textId="77777777" w:rsidTr="005A30D5">
        <w:tc>
          <w:tcPr>
            <w:tcW w:w="1820" w:type="dxa"/>
            <w:tcMar>
              <w:top w:w="100" w:type="dxa"/>
              <w:left w:w="100" w:type="dxa"/>
              <w:bottom w:w="100" w:type="dxa"/>
              <w:right w:w="100" w:type="dxa"/>
            </w:tcMar>
            <w:vAlign w:val="center"/>
          </w:tcPr>
          <w:p w14:paraId="52C608D9"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Хүрээ</w:t>
            </w:r>
          </w:p>
        </w:tc>
        <w:tc>
          <w:tcPr>
            <w:tcW w:w="3900" w:type="dxa"/>
            <w:tcMar>
              <w:top w:w="100" w:type="dxa"/>
              <w:left w:w="100" w:type="dxa"/>
              <w:bottom w:w="100" w:type="dxa"/>
              <w:right w:w="100" w:type="dxa"/>
            </w:tcMar>
            <w:vAlign w:val="center"/>
          </w:tcPr>
          <w:p w14:paraId="124E44BA"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Нэг намын үйл ажиллагаанд хамааралтай</w:t>
            </w:r>
          </w:p>
        </w:tc>
        <w:tc>
          <w:tcPr>
            <w:tcW w:w="3240" w:type="dxa"/>
            <w:tcMar>
              <w:top w:w="100" w:type="dxa"/>
              <w:left w:w="100" w:type="dxa"/>
              <w:bottom w:w="100" w:type="dxa"/>
              <w:right w:w="100" w:type="dxa"/>
            </w:tcMar>
            <w:vAlign w:val="center"/>
          </w:tcPr>
          <w:p w14:paraId="5FAF4984"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Олон намын хамтын зан зүйл, ажиллагаанд хамаатай</w:t>
            </w:r>
          </w:p>
        </w:tc>
      </w:tr>
      <w:tr w:rsidR="00EE16ED" w:rsidRPr="00AE66F2" w14:paraId="56242B07" w14:textId="77777777" w:rsidTr="005A30D5">
        <w:tc>
          <w:tcPr>
            <w:tcW w:w="1820" w:type="dxa"/>
            <w:tcMar>
              <w:top w:w="100" w:type="dxa"/>
              <w:left w:w="100" w:type="dxa"/>
              <w:bottom w:w="100" w:type="dxa"/>
              <w:right w:w="100" w:type="dxa"/>
            </w:tcMar>
            <w:vAlign w:val="center"/>
          </w:tcPr>
          <w:p w14:paraId="52EED7B0"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Зорилго</w:t>
            </w:r>
          </w:p>
        </w:tc>
        <w:tc>
          <w:tcPr>
            <w:tcW w:w="3900" w:type="dxa"/>
            <w:tcMar>
              <w:top w:w="100" w:type="dxa"/>
              <w:left w:w="100" w:type="dxa"/>
              <w:bottom w:w="100" w:type="dxa"/>
              <w:right w:w="100" w:type="dxa"/>
            </w:tcMar>
            <w:vAlign w:val="center"/>
          </w:tcPr>
          <w:p w14:paraId="2FD55587"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Нам өөрийнхөө оршин тогтнолыг хамгаалах</w:t>
            </w:r>
          </w:p>
        </w:tc>
        <w:tc>
          <w:tcPr>
            <w:tcW w:w="3240" w:type="dxa"/>
            <w:tcMar>
              <w:top w:w="100" w:type="dxa"/>
              <w:left w:w="100" w:type="dxa"/>
              <w:bottom w:w="100" w:type="dxa"/>
              <w:right w:w="100" w:type="dxa"/>
            </w:tcMar>
            <w:vAlign w:val="center"/>
          </w:tcPr>
          <w:p w14:paraId="263EE6AC"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 xml:space="preserve">Давуу байдлыг хамтдаа бэхжүүлэн хадгалах </w:t>
            </w:r>
          </w:p>
        </w:tc>
      </w:tr>
      <w:tr w:rsidR="00EE16ED" w:rsidRPr="00AE66F2" w14:paraId="1ABC813A" w14:textId="77777777" w:rsidTr="005A30D5">
        <w:tc>
          <w:tcPr>
            <w:tcW w:w="1820" w:type="dxa"/>
            <w:tcMar>
              <w:top w:w="100" w:type="dxa"/>
              <w:left w:w="100" w:type="dxa"/>
              <w:bottom w:w="100" w:type="dxa"/>
              <w:right w:w="100" w:type="dxa"/>
            </w:tcMar>
            <w:vAlign w:val="center"/>
          </w:tcPr>
          <w:p w14:paraId="44937D84" w14:textId="77777777" w:rsidR="00EE16ED" w:rsidRPr="00443D94" w:rsidRDefault="00EE16ED" w:rsidP="008049E2">
            <w:pPr>
              <w:widowControl w:val="0"/>
              <w:spacing w:line="240" w:lineRule="auto"/>
              <w:jc w:val="both"/>
              <w:rPr>
                <w:rFonts w:ascii="Times New Roman" w:hAnsi="Times New Roman"/>
                <w:b/>
                <w:color w:val="0E0E0E"/>
                <w:sz w:val="22"/>
                <w:szCs w:val="22"/>
                <w:lang w:val="mn-MN"/>
              </w:rPr>
            </w:pPr>
            <w:r w:rsidRPr="00443D94">
              <w:rPr>
                <w:rFonts w:ascii="Times New Roman" w:hAnsi="Times New Roman"/>
                <w:b/>
                <w:color w:val="0E0E0E"/>
                <w:sz w:val="22"/>
                <w:szCs w:val="22"/>
                <w:lang w:val="mn-MN"/>
              </w:rPr>
              <w:t>Жишээ</w:t>
            </w:r>
          </w:p>
        </w:tc>
        <w:tc>
          <w:tcPr>
            <w:tcW w:w="3900" w:type="dxa"/>
            <w:tcMar>
              <w:top w:w="100" w:type="dxa"/>
              <w:left w:w="100" w:type="dxa"/>
              <w:bottom w:w="100" w:type="dxa"/>
              <w:right w:w="100" w:type="dxa"/>
            </w:tcMar>
            <w:vAlign w:val="center"/>
          </w:tcPr>
          <w:p w14:paraId="6942FFDA"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ХБНГУ-ын Христийн ардчилсан холбоо (CDU) болон Социал демократ нам (SPD)</w:t>
            </w:r>
          </w:p>
        </w:tc>
        <w:tc>
          <w:tcPr>
            <w:tcW w:w="3240" w:type="dxa"/>
            <w:tcMar>
              <w:top w:w="100" w:type="dxa"/>
              <w:left w:w="100" w:type="dxa"/>
              <w:bottom w:w="100" w:type="dxa"/>
              <w:right w:w="100" w:type="dxa"/>
            </w:tcMar>
            <w:vAlign w:val="center"/>
          </w:tcPr>
          <w:p w14:paraId="4A5E324D" w14:textId="77777777" w:rsidR="00EE16ED" w:rsidRPr="00443D94" w:rsidRDefault="00EE16ED" w:rsidP="008049E2">
            <w:pPr>
              <w:widowControl w:val="0"/>
              <w:spacing w:line="240" w:lineRule="auto"/>
              <w:jc w:val="both"/>
              <w:rPr>
                <w:rFonts w:ascii="Times New Roman" w:hAnsi="Times New Roman"/>
                <w:i/>
                <w:color w:val="0E0E0E"/>
                <w:sz w:val="22"/>
                <w:szCs w:val="22"/>
                <w:lang w:val="mn-MN"/>
              </w:rPr>
            </w:pPr>
            <w:r w:rsidRPr="00443D94">
              <w:rPr>
                <w:rFonts w:ascii="Times New Roman" w:hAnsi="Times New Roman"/>
                <w:i/>
                <w:color w:val="0E0E0E"/>
                <w:sz w:val="22"/>
                <w:szCs w:val="22"/>
                <w:lang w:val="mn-MN"/>
              </w:rPr>
              <w:t>АНУ-ын Бүгд найрамдах болон Ардчилсан нам</w:t>
            </w:r>
          </w:p>
        </w:tc>
      </w:tr>
    </w:tbl>
    <w:p w14:paraId="4CB64BF6"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left="400" w:hanging="200"/>
        <w:jc w:val="right"/>
        <w:rPr>
          <w:rFonts w:ascii="Times New Roman" w:hAnsi="Times New Roman"/>
          <w:i/>
          <w:color w:val="0E0E0E"/>
          <w:sz w:val="24"/>
          <w:lang w:val="mn-MN"/>
        </w:rPr>
      </w:pPr>
      <w:r w:rsidRPr="00443D94">
        <w:rPr>
          <w:rFonts w:ascii="Times New Roman" w:hAnsi="Times New Roman"/>
          <w:i/>
          <w:color w:val="0E0E0E"/>
          <w:sz w:val="24"/>
          <w:lang w:val="mn-MN"/>
        </w:rPr>
        <w:t>Эх сурвалж: Katz, R. S., &amp; Mair, P. (2009). The Cartel Party Thesis: A Restatement. Perspectives on Politics.</w:t>
      </w:r>
    </w:p>
    <w:p w14:paraId="088CF78F"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“Картель нам” болон “Намын картельжилт” нь улс төрийн системийн зохион байгуулалт, стратегид өөр өөрөөр илэрдэг ч хоорондоо уялдаа холбоотой. Ялгаатай болон ижил, төстэй талуудыг авч үзвэл:</w:t>
      </w:r>
    </w:p>
    <w:p w14:paraId="2301DE9A" w14:textId="380C31E7" w:rsidR="00EE16ED" w:rsidRPr="00443D94" w:rsidRDefault="00EE16ED" w:rsidP="008049E2">
      <w:pPr>
        <w:pStyle w:val="Caption"/>
        <w:keepNext/>
        <w:spacing w:after="0"/>
        <w:jc w:val="center"/>
        <w:rPr>
          <w:rFonts w:ascii="Times New Roman" w:hAnsi="Times New Roman"/>
          <w:i w:val="0"/>
          <w:iCs w:val="0"/>
          <w:color w:val="auto"/>
          <w:sz w:val="24"/>
          <w:szCs w:val="24"/>
          <w:lang w:val="mn-MN"/>
        </w:rPr>
      </w:pPr>
      <w:r w:rsidRPr="00443D94">
        <w:rPr>
          <w:rFonts w:ascii="Times New Roman" w:hAnsi="Times New Roman"/>
          <w:i w:val="0"/>
          <w:iCs w:val="0"/>
          <w:color w:val="auto"/>
          <w:sz w:val="24"/>
          <w:szCs w:val="24"/>
          <w:lang w:val="mn-MN"/>
        </w:rPr>
        <w:t xml:space="preserve">Хүснэгт </w:t>
      </w:r>
      <w:r w:rsidRPr="00443D94">
        <w:rPr>
          <w:rFonts w:ascii="Times New Roman" w:hAnsi="Times New Roman"/>
          <w:i w:val="0"/>
          <w:iCs w:val="0"/>
          <w:color w:val="auto"/>
          <w:sz w:val="24"/>
          <w:szCs w:val="24"/>
          <w:lang w:val="mn-MN"/>
        </w:rPr>
        <w:fldChar w:fldCharType="begin"/>
      </w:r>
      <w:r w:rsidRPr="00443D94">
        <w:rPr>
          <w:rFonts w:ascii="Times New Roman" w:hAnsi="Times New Roman"/>
          <w:i w:val="0"/>
          <w:iCs w:val="0"/>
          <w:color w:val="auto"/>
          <w:sz w:val="24"/>
          <w:szCs w:val="24"/>
          <w:lang w:val="mn-MN"/>
        </w:rPr>
        <w:instrText xml:space="preserve"> SEQ Хүснэгт \* ARABIC </w:instrText>
      </w:r>
      <w:r w:rsidRPr="00443D94">
        <w:rPr>
          <w:rFonts w:ascii="Times New Roman" w:hAnsi="Times New Roman"/>
          <w:i w:val="0"/>
          <w:iCs w:val="0"/>
          <w:color w:val="auto"/>
          <w:sz w:val="24"/>
          <w:szCs w:val="24"/>
          <w:lang w:val="mn-MN"/>
        </w:rPr>
        <w:fldChar w:fldCharType="separate"/>
      </w:r>
      <w:r w:rsidR="002E440D" w:rsidRPr="00443D94">
        <w:rPr>
          <w:rFonts w:ascii="Times New Roman" w:hAnsi="Times New Roman"/>
          <w:i w:val="0"/>
          <w:iCs w:val="0"/>
          <w:noProof/>
          <w:color w:val="auto"/>
          <w:sz w:val="24"/>
          <w:szCs w:val="24"/>
          <w:lang w:val="mn-MN"/>
        </w:rPr>
        <w:t>7</w:t>
      </w:r>
      <w:r w:rsidRPr="00443D94">
        <w:rPr>
          <w:rFonts w:ascii="Times New Roman" w:hAnsi="Times New Roman"/>
          <w:i w:val="0"/>
          <w:iCs w:val="0"/>
          <w:color w:val="auto"/>
          <w:sz w:val="24"/>
          <w:szCs w:val="24"/>
          <w:lang w:val="mn-MN"/>
        </w:rPr>
        <w:fldChar w:fldCharType="end"/>
      </w:r>
      <w:r w:rsidRPr="00443D94">
        <w:rPr>
          <w:rFonts w:ascii="Times New Roman" w:hAnsi="Times New Roman"/>
          <w:i w:val="0"/>
          <w:iCs w:val="0"/>
          <w:color w:val="auto"/>
          <w:sz w:val="24"/>
          <w:szCs w:val="24"/>
          <w:lang w:val="mn-MN"/>
        </w:rPr>
        <w:t>: Картель нам болон намын картельжилтийн ижил болон ялгаатай талууд</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3765"/>
      </w:tblGrid>
      <w:tr w:rsidR="00EE16ED" w:rsidRPr="00443D94" w14:paraId="22E7C79D" w14:textId="77777777" w:rsidTr="005A30D5">
        <w:trPr>
          <w:trHeight w:val="217"/>
        </w:trPr>
        <w:tc>
          <w:tcPr>
            <w:tcW w:w="5235" w:type="dxa"/>
            <w:tcMar>
              <w:top w:w="100" w:type="dxa"/>
              <w:left w:w="100" w:type="dxa"/>
              <w:bottom w:w="100" w:type="dxa"/>
              <w:right w:w="100" w:type="dxa"/>
            </w:tcMar>
          </w:tcPr>
          <w:p w14:paraId="19C56F86" w14:textId="77777777" w:rsidR="00EE16ED" w:rsidRPr="00443D94" w:rsidRDefault="00EE16ED" w:rsidP="008049E2">
            <w:pPr>
              <w:widowControl w:val="0"/>
              <w:pBdr>
                <w:top w:val="nil"/>
                <w:left w:val="nil"/>
                <w:bottom w:val="nil"/>
                <w:right w:val="nil"/>
                <w:between w:val="nil"/>
              </w:pBdr>
              <w:spacing w:line="240" w:lineRule="auto"/>
              <w:jc w:val="both"/>
              <w:rPr>
                <w:rFonts w:ascii="Times New Roman" w:hAnsi="Times New Roman"/>
                <w:b/>
                <w:i/>
                <w:color w:val="0E0E0E"/>
                <w:sz w:val="22"/>
                <w:szCs w:val="22"/>
                <w:lang w:val="mn-MN"/>
              </w:rPr>
            </w:pPr>
            <w:r w:rsidRPr="00443D94">
              <w:rPr>
                <w:rFonts w:ascii="Times New Roman" w:hAnsi="Times New Roman"/>
                <w:b/>
                <w:i/>
                <w:color w:val="0E0E0E"/>
                <w:sz w:val="22"/>
                <w:szCs w:val="22"/>
                <w:lang w:val="mn-MN"/>
              </w:rPr>
              <w:t>Ялгаатай тал</w:t>
            </w:r>
          </w:p>
        </w:tc>
        <w:tc>
          <w:tcPr>
            <w:tcW w:w="3765" w:type="dxa"/>
            <w:tcMar>
              <w:top w:w="100" w:type="dxa"/>
              <w:left w:w="100" w:type="dxa"/>
              <w:bottom w:w="100" w:type="dxa"/>
              <w:right w:w="100" w:type="dxa"/>
            </w:tcMar>
          </w:tcPr>
          <w:p w14:paraId="46541649" w14:textId="77777777" w:rsidR="00EE16ED" w:rsidRPr="00443D94" w:rsidRDefault="00EE16ED" w:rsidP="008049E2">
            <w:pPr>
              <w:widowControl w:val="0"/>
              <w:pBdr>
                <w:top w:val="nil"/>
                <w:left w:val="nil"/>
                <w:bottom w:val="nil"/>
                <w:right w:val="nil"/>
                <w:between w:val="nil"/>
              </w:pBdr>
              <w:spacing w:line="240" w:lineRule="auto"/>
              <w:jc w:val="both"/>
              <w:rPr>
                <w:rFonts w:ascii="Times New Roman" w:hAnsi="Times New Roman"/>
                <w:b/>
                <w:i/>
                <w:color w:val="0E0E0E"/>
                <w:sz w:val="22"/>
                <w:szCs w:val="22"/>
                <w:lang w:val="mn-MN"/>
              </w:rPr>
            </w:pPr>
            <w:r w:rsidRPr="00443D94">
              <w:rPr>
                <w:rFonts w:ascii="Times New Roman" w:hAnsi="Times New Roman"/>
                <w:b/>
                <w:i/>
                <w:color w:val="0E0E0E"/>
                <w:sz w:val="22"/>
                <w:szCs w:val="22"/>
                <w:lang w:val="mn-MN"/>
              </w:rPr>
              <w:t>Ижил төсөөтэй тал</w:t>
            </w:r>
          </w:p>
        </w:tc>
      </w:tr>
      <w:tr w:rsidR="00EE16ED" w:rsidRPr="00AE66F2" w14:paraId="2774897C" w14:textId="77777777" w:rsidTr="005A30D5">
        <w:trPr>
          <w:trHeight w:val="62"/>
        </w:trPr>
        <w:tc>
          <w:tcPr>
            <w:tcW w:w="5235" w:type="dxa"/>
            <w:tcMar>
              <w:top w:w="100" w:type="dxa"/>
              <w:left w:w="100" w:type="dxa"/>
              <w:bottom w:w="100" w:type="dxa"/>
              <w:right w:w="100" w:type="dxa"/>
            </w:tcMar>
          </w:tcPr>
          <w:p w14:paraId="30E18463" w14:textId="77777777" w:rsidR="00EE16ED" w:rsidRPr="00443D94" w:rsidRDefault="00EE16ED" w:rsidP="008049E2">
            <w:pPr>
              <w:numPr>
                <w:ilvl w:val="0"/>
                <w:numId w:val="41"/>
              </w:numPr>
              <w:pBdr>
                <w:top w:val="none" w:sz="0" w:space="0" w:color="D9D9E3"/>
                <w:left w:val="none" w:sz="0" w:space="0" w:color="D9D9E3"/>
                <w:bottom w:val="none" w:sz="0" w:space="0" w:color="D9D9E3"/>
                <w:right w:val="none" w:sz="0" w:space="0" w:color="D9D9E3"/>
                <w:between w:val="none" w:sz="0" w:space="0" w:color="D9D9E3"/>
              </w:pBdr>
              <w:spacing w:line="240" w:lineRule="auto"/>
              <w:ind w:left="450"/>
              <w:jc w:val="both"/>
              <w:rPr>
                <w:rFonts w:ascii="Times New Roman" w:hAnsi="Times New Roman"/>
                <w:color w:val="0E0E0E"/>
                <w:sz w:val="22"/>
                <w:szCs w:val="22"/>
                <w:lang w:val="mn-MN"/>
              </w:rPr>
            </w:pPr>
            <w:r w:rsidRPr="00443D94">
              <w:rPr>
                <w:rFonts w:ascii="Times New Roman" w:hAnsi="Times New Roman"/>
                <w:color w:val="0E0E0E"/>
                <w:sz w:val="22"/>
                <w:szCs w:val="22"/>
                <w:lang w:val="mn-MN"/>
              </w:rPr>
              <w:t>Картель нам нь нэг намын дотоод шинж чанарыг илэрхийлдэг бөгөөд тухайн нам төрөөс хамааралтай байдлаа ашиглан байр сууриа бэхжүүлэхэд чиглэсэн байдаг.</w:t>
            </w:r>
          </w:p>
          <w:p w14:paraId="56A0A633" w14:textId="77777777" w:rsidR="00EE16ED" w:rsidRPr="00443D94" w:rsidRDefault="00EE16ED" w:rsidP="008049E2">
            <w:pPr>
              <w:numPr>
                <w:ilvl w:val="0"/>
                <w:numId w:val="41"/>
              </w:numPr>
              <w:pBdr>
                <w:top w:val="none" w:sz="0" w:space="0" w:color="D9D9E3"/>
                <w:left w:val="none" w:sz="0" w:space="0" w:color="D9D9E3"/>
                <w:bottom w:val="none" w:sz="0" w:space="0" w:color="D9D9E3"/>
                <w:right w:val="none" w:sz="0" w:space="0" w:color="D9D9E3"/>
                <w:between w:val="none" w:sz="0" w:space="0" w:color="D9D9E3"/>
              </w:pBdr>
              <w:spacing w:line="240" w:lineRule="auto"/>
              <w:ind w:left="450"/>
              <w:jc w:val="both"/>
              <w:rPr>
                <w:rFonts w:ascii="Times New Roman" w:hAnsi="Times New Roman"/>
                <w:color w:val="0E0E0E"/>
                <w:sz w:val="22"/>
                <w:szCs w:val="22"/>
                <w:lang w:val="mn-MN"/>
              </w:rPr>
            </w:pPr>
            <w:r w:rsidRPr="00443D94">
              <w:rPr>
                <w:rFonts w:ascii="Times New Roman" w:hAnsi="Times New Roman"/>
                <w:color w:val="0E0E0E"/>
                <w:sz w:val="22"/>
                <w:szCs w:val="22"/>
                <w:lang w:val="mn-MN"/>
              </w:rPr>
              <w:t>Намын картель нь олон намуудын хамтын ажиллагааг илэрхийлдэг бөгөөд эдгээр намууд систем дэх нөөцийг хуваалцах, шинэ оролцогчдыг хязгаарлах зорилготой байдаг.</w:t>
            </w:r>
          </w:p>
        </w:tc>
        <w:tc>
          <w:tcPr>
            <w:tcW w:w="3765" w:type="dxa"/>
            <w:tcMar>
              <w:top w:w="100" w:type="dxa"/>
              <w:left w:w="100" w:type="dxa"/>
              <w:bottom w:w="100" w:type="dxa"/>
              <w:right w:w="100" w:type="dxa"/>
            </w:tcMar>
          </w:tcPr>
          <w:p w14:paraId="6C14E35E" w14:textId="77777777" w:rsidR="00EE16ED" w:rsidRPr="00443D94" w:rsidRDefault="00EE16ED" w:rsidP="008049E2">
            <w:pPr>
              <w:numPr>
                <w:ilvl w:val="0"/>
                <w:numId w:val="40"/>
              </w:numPr>
              <w:pBdr>
                <w:top w:val="none" w:sz="0" w:space="0" w:color="D9D9E3"/>
                <w:left w:val="none" w:sz="0" w:space="0" w:color="D9D9E3"/>
                <w:bottom w:val="none" w:sz="0" w:space="0" w:color="D9D9E3"/>
                <w:right w:val="none" w:sz="0" w:space="0" w:color="D9D9E3"/>
                <w:between w:val="none" w:sz="0" w:space="0" w:color="D9D9E3"/>
              </w:pBdr>
              <w:spacing w:line="240" w:lineRule="auto"/>
              <w:ind w:left="360"/>
              <w:jc w:val="both"/>
              <w:rPr>
                <w:rFonts w:ascii="Times New Roman" w:hAnsi="Times New Roman"/>
                <w:color w:val="0E0E0E"/>
                <w:sz w:val="22"/>
                <w:szCs w:val="22"/>
                <w:lang w:val="mn-MN"/>
              </w:rPr>
            </w:pPr>
            <w:r w:rsidRPr="00443D94">
              <w:rPr>
                <w:rFonts w:ascii="Times New Roman" w:hAnsi="Times New Roman"/>
                <w:color w:val="0E0E0E"/>
                <w:sz w:val="22"/>
                <w:szCs w:val="22"/>
                <w:lang w:val="mn-MN"/>
              </w:rPr>
              <w:t>Аль аль нь өрсөлдөөнийг хязгаарлах стратеги ашигладаг.</w:t>
            </w:r>
          </w:p>
          <w:p w14:paraId="78637C1D" w14:textId="77777777" w:rsidR="00EE16ED" w:rsidRPr="00443D94" w:rsidRDefault="00EE16ED" w:rsidP="008049E2">
            <w:pPr>
              <w:numPr>
                <w:ilvl w:val="0"/>
                <w:numId w:val="40"/>
              </w:numPr>
              <w:pBdr>
                <w:top w:val="none" w:sz="0" w:space="0" w:color="D9D9E3"/>
                <w:left w:val="none" w:sz="0" w:space="0" w:color="D9D9E3"/>
                <w:bottom w:val="none" w:sz="0" w:space="0" w:color="D9D9E3"/>
                <w:right w:val="none" w:sz="0" w:space="0" w:color="D9D9E3"/>
                <w:between w:val="none" w:sz="0" w:space="0" w:color="D9D9E3"/>
              </w:pBdr>
              <w:spacing w:line="240" w:lineRule="auto"/>
              <w:ind w:left="360"/>
              <w:jc w:val="both"/>
              <w:rPr>
                <w:rFonts w:ascii="Times New Roman" w:hAnsi="Times New Roman"/>
                <w:color w:val="0E0E0E"/>
                <w:sz w:val="22"/>
                <w:szCs w:val="22"/>
                <w:lang w:val="mn-MN"/>
              </w:rPr>
            </w:pPr>
            <w:r w:rsidRPr="00443D94">
              <w:rPr>
                <w:rFonts w:ascii="Times New Roman" w:hAnsi="Times New Roman"/>
                <w:color w:val="0E0E0E"/>
                <w:sz w:val="22"/>
                <w:szCs w:val="22"/>
                <w:lang w:val="mn-MN"/>
              </w:rPr>
              <w:t>Төрөөс санхүүжилт авах явдалд тулгуурладаг.</w:t>
            </w:r>
          </w:p>
          <w:p w14:paraId="1B9D6531" w14:textId="77777777" w:rsidR="00EE16ED" w:rsidRPr="00443D94" w:rsidRDefault="00EE16ED" w:rsidP="008049E2">
            <w:pPr>
              <w:numPr>
                <w:ilvl w:val="0"/>
                <w:numId w:val="40"/>
              </w:numPr>
              <w:pBdr>
                <w:top w:val="none" w:sz="0" w:space="0" w:color="D9D9E3"/>
                <w:left w:val="none" w:sz="0" w:space="0" w:color="D9D9E3"/>
                <w:bottom w:val="none" w:sz="0" w:space="0" w:color="D9D9E3"/>
                <w:right w:val="none" w:sz="0" w:space="0" w:color="D9D9E3"/>
                <w:between w:val="none" w:sz="0" w:space="0" w:color="D9D9E3"/>
              </w:pBdr>
              <w:spacing w:line="240" w:lineRule="auto"/>
              <w:ind w:left="360"/>
              <w:jc w:val="both"/>
              <w:rPr>
                <w:rFonts w:ascii="Times New Roman" w:hAnsi="Times New Roman"/>
                <w:color w:val="0E0E0E"/>
                <w:sz w:val="22"/>
                <w:szCs w:val="22"/>
                <w:lang w:val="mn-MN"/>
              </w:rPr>
            </w:pPr>
            <w:r w:rsidRPr="00443D94">
              <w:rPr>
                <w:rFonts w:ascii="Times New Roman" w:hAnsi="Times New Roman"/>
                <w:color w:val="0E0E0E"/>
                <w:sz w:val="22"/>
                <w:szCs w:val="22"/>
                <w:lang w:val="mn-MN"/>
              </w:rPr>
              <w:t>Сонгогчдын оролцооны бууралтад шууд нөлөөлдөг.</w:t>
            </w:r>
          </w:p>
          <w:p w14:paraId="003FB7A3" w14:textId="77777777" w:rsidR="00EE16ED" w:rsidRPr="00443D94" w:rsidRDefault="00EE16ED" w:rsidP="008049E2">
            <w:pPr>
              <w:widowControl w:val="0"/>
              <w:pBdr>
                <w:top w:val="nil"/>
                <w:left w:val="nil"/>
                <w:bottom w:val="nil"/>
                <w:right w:val="nil"/>
                <w:between w:val="nil"/>
              </w:pBdr>
              <w:spacing w:line="240" w:lineRule="auto"/>
              <w:jc w:val="both"/>
              <w:rPr>
                <w:rFonts w:ascii="Times New Roman" w:hAnsi="Times New Roman"/>
                <w:color w:val="0E0E0E"/>
                <w:sz w:val="22"/>
                <w:szCs w:val="22"/>
                <w:lang w:val="mn-MN"/>
              </w:rPr>
            </w:pPr>
          </w:p>
        </w:tc>
      </w:tr>
    </w:tbl>
    <w:p w14:paraId="3CCB2667"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left="400" w:hanging="200"/>
        <w:jc w:val="right"/>
        <w:rPr>
          <w:rFonts w:ascii="Times New Roman" w:hAnsi="Times New Roman"/>
          <w:b/>
          <w:color w:val="0E0E0E"/>
          <w:sz w:val="24"/>
          <w:lang w:val="mn-MN"/>
        </w:rPr>
      </w:pPr>
      <w:r w:rsidRPr="00443D94">
        <w:rPr>
          <w:rFonts w:ascii="Times New Roman" w:hAnsi="Times New Roman"/>
          <w:i/>
          <w:color w:val="0E0E0E"/>
          <w:sz w:val="24"/>
          <w:lang w:val="mn-MN"/>
        </w:rPr>
        <w:t>Эх сурвалж: Katz, R. S., &amp; Mair, P. (2009). The Cartel Party Thesis: A Restatement. Perspectives on Politics.</w:t>
      </w:r>
    </w:p>
    <w:p w14:paraId="588D02CD"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left="396" w:hanging="198"/>
        <w:jc w:val="both"/>
        <w:rPr>
          <w:rFonts w:ascii="Times New Roman" w:hAnsi="Times New Roman"/>
          <w:b/>
          <w:i/>
          <w:color w:val="0E0E0E"/>
          <w:sz w:val="24"/>
          <w:lang w:val="mn-MN"/>
        </w:rPr>
      </w:pPr>
      <w:r w:rsidRPr="00443D94">
        <w:rPr>
          <w:rFonts w:ascii="Times New Roman" w:hAnsi="Times New Roman"/>
          <w:b/>
          <w:i/>
          <w:color w:val="0E0E0E"/>
          <w:sz w:val="24"/>
          <w:lang w:val="mn-MN"/>
        </w:rPr>
        <w:tab/>
        <w:t>Картель намын онцлох шинж чанарууд:</w:t>
      </w:r>
      <w:r w:rsidRPr="00443D94">
        <w:rPr>
          <w:rStyle w:val="FootnoteReference"/>
          <w:rFonts w:ascii="Times New Roman" w:hAnsi="Times New Roman"/>
          <w:b/>
          <w:i/>
          <w:color w:val="0E0E0E"/>
          <w:sz w:val="24"/>
          <w:lang w:val="mn-MN"/>
        </w:rPr>
        <w:footnoteReference w:id="34"/>
      </w:r>
    </w:p>
    <w:p w14:paraId="34B153F5" w14:textId="77777777" w:rsidR="00EE16ED" w:rsidRPr="00443D94" w:rsidRDefault="00EE16ED" w:rsidP="008049E2">
      <w:pPr>
        <w:numPr>
          <w:ilvl w:val="0"/>
          <w:numId w:val="43"/>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Картель намын хэлбэр нэвтэрч тогтдог.</w:t>
      </w:r>
    </w:p>
    <w:p w14:paraId="11EE9D8C" w14:textId="77777777" w:rsidR="00EE16ED" w:rsidRPr="00443D94" w:rsidRDefault="00EE16ED" w:rsidP="008049E2">
      <w:pPr>
        <w:numPr>
          <w:ilvl w:val="0"/>
          <w:numId w:val="43"/>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 xml:space="preserve">Намууд олон нийтийн гишүүнчлэлээс илүү төрийн нөөцөөс хамааралтай болдог буюу нам </w:t>
      </w:r>
      <w:r w:rsidRPr="00443D94">
        <w:rPr>
          <w:rFonts w:ascii="Times New Roman" w:hAnsi="Times New Roman"/>
          <w:sz w:val="24"/>
          <w:lang w:val="mn-MN"/>
        </w:rPr>
        <w:t xml:space="preserve">“Нийгмээс хөндийрч төр”-тэй хамт хөгждөг. </w:t>
      </w:r>
    </w:p>
    <w:p w14:paraId="0A1EB88A" w14:textId="77777777" w:rsidR="00EE16ED" w:rsidRPr="00443D94" w:rsidRDefault="00EE16ED" w:rsidP="008049E2">
      <w:pPr>
        <w:numPr>
          <w:ilvl w:val="0"/>
          <w:numId w:val="43"/>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Байгаа байр сууриа хадгалахын тулд бусад тогтсон намуудтай хамтран ажиллаж, өрсөлдөөнийг хязгаарлах чиглэлд үйл ажиллагаа явуулдаг.</w:t>
      </w:r>
    </w:p>
    <w:p w14:paraId="579A2DD8" w14:textId="77777777" w:rsidR="00EE16ED" w:rsidRPr="00443D94" w:rsidRDefault="00EE16ED" w:rsidP="008049E2">
      <w:pPr>
        <w:numPr>
          <w:ilvl w:val="0"/>
          <w:numId w:val="43"/>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Сонгуулийн анхаарал нь үзэл суртал эсвэл олон нийтийг идэвхжүүлэхээс илүүтэй байр сууриа хадгалах тал руу шилждэг.</w:t>
      </w:r>
    </w:p>
    <w:p w14:paraId="50DD9BA6" w14:textId="77777777" w:rsidR="00EE16ED" w:rsidRPr="00443D94" w:rsidRDefault="00EE16ED" w:rsidP="008049E2">
      <w:pPr>
        <w:numPr>
          <w:ilvl w:val="0"/>
          <w:numId w:val="43"/>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 xml:space="preserve">Ард түмний зүгээс хариуцлага хүлээлгэх чадвар буурч, нам илүү олигарх шинжтэй хадгалдаг.  Жишээлбэл, ардчилал тогтвортой хөгжсөн орнуудад төрөөс их хэмжээний санхүүжилт авдаг, шинэ намууд орж ирэхэд хүндрэл учруулах үзэл баримтлал бүхий хууль, журам тогтоодог намын бодлого, стратеги байдаг. </w:t>
      </w:r>
    </w:p>
    <w:p w14:paraId="60A90386"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left="396" w:hanging="198"/>
        <w:jc w:val="both"/>
        <w:rPr>
          <w:rFonts w:ascii="Times New Roman" w:hAnsi="Times New Roman"/>
          <w:b/>
          <w:i/>
          <w:color w:val="0E0E0E"/>
          <w:sz w:val="24"/>
          <w:lang w:val="mn-MN"/>
        </w:rPr>
      </w:pPr>
      <w:r w:rsidRPr="00443D94">
        <w:rPr>
          <w:rFonts w:ascii="Times New Roman" w:hAnsi="Times New Roman"/>
          <w:b/>
          <w:i/>
          <w:color w:val="0E0E0E"/>
          <w:sz w:val="24"/>
          <w:lang w:val="mn-MN"/>
        </w:rPr>
        <w:t>Намын картельжилтийн онцлох шинж чанарууд:</w:t>
      </w:r>
      <w:r w:rsidRPr="00443D94">
        <w:rPr>
          <w:rStyle w:val="FootnoteReference"/>
          <w:rFonts w:ascii="Times New Roman" w:hAnsi="Times New Roman"/>
          <w:b/>
          <w:i/>
          <w:color w:val="0E0E0E"/>
          <w:sz w:val="24"/>
          <w:lang w:val="mn-MN"/>
        </w:rPr>
        <w:footnoteReference w:id="35"/>
      </w:r>
    </w:p>
    <w:p w14:paraId="4EF90BD0" w14:textId="77777777" w:rsidR="00EE16ED" w:rsidRPr="00443D94" w:rsidRDefault="00EE16ED" w:rsidP="008049E2">
      <w:pPr>
        <w:numPr>
          <w:ilvl w:val="0"/>
          <w:numId w:val="42"/>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Намын картельжилт нь олон намын хамтын ажиллагааны зан үйл дээр төвлөрдөг (картель намын нэг намын давамгайлсан шинж чанараас ялгаатай).</w:t>
      </w:r>
    </w:p>
    <w:p w14:paraId="43470620" w14:textId="77777777" w:rsidR="00EE16ED" w:rsidRPr="00443D94" w:rsidRDefault="00EE16ED" w:rsidP="008049E2">
      <w:pPr>
        <w:numPr>
          <w:ilvl w:val="0"/>
          <w:numId w:val="42"/>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lastRenderedPageBreak/>
        <w:t>Намууд эрх мэдэл, нөөц эсвэл нөлөөг хуваан эдлэх арга замын талаар тохиролцож, гадны өрсөлдөгчдийг хязгаарлахын тулд картельжилт үүсгэдэг.</w:t>
      </w:r>
    </w:p>
    <w:p w14:paraId="16C2D21E" w14:textId="77777777" w:rsidR="00EE16ED" w:rsidRPr="00443D94" w:rsidRDefault="00EE16ED" w:rsidP="008049E2">
      <w:pPr>
        <w:numPr>
          <w:ilvl w:val="0"/>
          <w:numId w:val="42"/>
        </w:numPr>
        <w:pBdr>
          <w:top w:val="none" w:sz="0" w:space="0" w:color="D9D9E3"/>
          <w:left w:val="none" w:sz="0" w:space="0" w:color="D9D9E3"/>
          <w:bottom w:val="none" w:sz="0" w:space="0" w:color="D9D9E3"/>
          <w:right w:val="none" w:sz="0" w:space="0" w:color="D9D9E3"/>
          <w:between w:val="none" w:sz="0" w:space="0" w:color="D9D9E3"/>
        </w:pBdr>
        <w:spacing w:line="240" w:lineRule="auto"/>
        <w:ind w:left="714" w:hanging="357"/>
        <w:jc w:val="both"/>
        <w:rPr>
          <w:rFonts w:ascii="Times New Roman" w:hAnsi="Times New Roman"/>
          <w:color w:val="0E0E0E"/>
          <w:sz w:val="24"/>
          <w:lang w:val="mn-MN"/>
        </w:rPr>
      </w:pPr>
      <w:r w:rsidRPr="00443D94">
        <w:rPr>
          <w:rFonts w:ascii="Times New Roman" w:hAnsi="Times New Roman"/>
          <w:color w:val="0E0E0E"/>
          <w:sz w:val="24"/>
          <w:lang w:val="mn-MN"/>
        </w:rPr>
        <w:t>Намын картельжилт нь хууль тогтоох системд хэд хэдэн давамгайлсан намын зүгээс жижиг эсвэл шинэ намуудыг бодит оролцоогүй үлдээх тохиролцоог дотооддоо хийх үед бэхэждэг. Жишээлбэл, Сонгуулийн дараа гол намууд эрх мэдлийг хувааж, жижиг, шинэ намуудыг засгийн газрын гадна үлдээх тохиролцоо хийх.</w:t>
      </w:r>
    </w:p>
    <w:p w14:paraId="4B03903B"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Улс төр судлаач Катц, Майр нар 2002 оны “Төрийн албанд намын манлайлал: ХХ зууны ардчилсан орнууд дахь намын зохион байгуулалтыг өөрчлөлт” бүтээлдээ картель намын өөрчлөлт, төрлийг тодорхойлох гурван хэмжигдэхүүнийг боловсруулжээ. Үүнд, тухайн “Улс төрийн намын бүтэц, Улс төрийн намын үүрэг, Улс төрийн намын өрсөлдөөн” хэмээх хэмжүүр</w:t>
      </w:r>
      <w:r w:rsidRPr="00443D94">
        <w:rPr>
          <w:rFonts w:ascii="Times New Roman" w:hAnsi="Times New Roman"/>
          <w:color w:val="0E0E0E"/>
          <w:sz w:val="24"/>
          <w:vertAlign w:val="superscript"/>
          <w:lang w:val="mn-MN"/>
        </w:rPr>
        <w:footnoteReference w:id="36"/>
      </w:r>
      <w:r w:rsidRPr="00443D94">
        <w:rPr>
          <w:rFonts w:ascii="Times New Roman" w:hAnsi="Times New Roman"/>
          <w:color w:val="0E0E0E"/>
          <w:sz w:val="24"/>
          <w:lang w:val="mn-MN"/>
        </w:rPr>
        <w:t xml:space="preserve"> орно. Эдгээр хэмжигдэхүүн нь намын дотоод хүчний тэнцвэрт байдлаас хамаарна. Картель намын өөрчлөлт, төрлийг тодорхойлох гурван хэмжигдэхүүн тус бүрийг тайлбарлая.</w:t>
      </w:r>
    </w:p>
    <w:p w14:paraId="7388AF35"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u w:val="single"/>
          <w:lang w:val="mn-MN"/>
        </w:rPr>
        <w:t>Эхний хэмжигдэхүүн</w:t>
      </w:r>
      <w:r w:rsidRPr="00443D94">
        <w:rPr>
          <w:rFonts w:ascii="Times New Roman" w:hAnsi="Times New Roman"/>
          <w:b/>
          <w:color w:val="0E0E0E"/>
          <w:sz w:val="24"/>
          <w:lang w:val="mn-MN"/>
        </w:rPr>
        <w:t>: Улс төрийн намын бүтэц</w:t>
      </w:r>
    </w:p>
    <w:p w14:paraId="5DB669DB"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Судлаачид намын бүтцийн хэмжигдэхүүнийг тайлбарлах үүднээс “Ардчилал ба улс төрийн намын картельжилт” болон “Европ дахь улс төрийн намын хувьсгал: намын байгууллагын гурван хэсэг” зэрэг бүтээлдээ намын бүтцийг гурван хэсэгт ангилан үзэх санааг дэвшүүлсэн. Намын бүтцийн гурван хэсэгт ангилал нь:</w:t>
      </w:r>
      <w:r w:rsidRPr="00443D94">
        <w:rPr>
          <w:rFonts w:ascii="Times New Roman" w:hAnsi="Times New Roman"/>
          <w:color w:val="0E0E0E"/>
          <w:sz w:val="24"/>
          <w:vertAlign w:val="superscript"/>
          <w:lang w:val="mn-MN"/>
        </w:rPr>
        <w:footnoteReference w:id="37"/>
      </w:r>
    </w:p>
    <w:p w14:paraId="3A07DC16" w14:textId="77777777" w:rsidR="00EE16ED" w:rsidRPr="00443D94" w:rsidRDefault="00EE16ED" w:rsidP="008049E2">
      <w:pPr>
        <w:numPr>
          <w:ilvl w:val="0"/>
          <w:numId w:val="39"/>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Төрийн улс төрийн албан тушаал хашиж байгаа улс төрийн намын хэсэг [party in public office] (сонгуулиар парламентад сонгогдсон гишүүд орно);</w:t>
      </w:r>
    </w:p>
    <w:p w14:paraId="5A93168D" w14:textId="77777777" w:rsidR="00EE16ED" w:rsidRPr="00443D94" w:rsidRDefault="00EE16ED" w:rsidP="008049E2">
      <w:pPr>
        <w:numPr>
          <w:ilvl w:val="0"/>
          <w:numId w:val="39"/>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Улс төрийн намын төв удирдлагын хэсэг [party in central office] буюу намын аппарат;</w:t>
      </w:r>
    </w:p>
    <w:p w14:paraId="57D501E7" w14:textId="77777777" w:rsidR="00EE16ED" w:rsidRPr="00443D94" w:rsidRDefault="00EE16ED" w:rsidP="008049E2">
      <w:pPr>
        <w:numPr>
          <w:ilvl w:val="0"/>
          <w:numId w:val="39"/>
        </w:num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r w:rsidRPr="00443D94">
        <w:rPr>
          <w:rFonts w:ascii="Times New Roman" w:hAnsi="Times New Roman"/>
          <w:color w:val="0E0E0E"/>
          <w:sz w:val="24"/>
          <w:lang w:val="mn-MN"/>
        </w:rPr>
        <w:t>Улс төрийн намын суурь түвшний хэсэг [party on the ground] (ажилтан, гишүүд болон идэвхтэн нар) болно.</w:t>
      </w:r>
    </w:p>
    <w:p w14:paraId="21B6DD3A"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Анхлан улс төрийн намын байгууллагын бүтцийг Роберт Михелс “лидерүүд болон дагагч” гэж энгийнээр ангилж үзсэн байдаг. Үүнд, уртач нөхцөл нь улс төрийн намын лидерүүд зорьж буй зорилго, ашиглах буй нөөцөөсөө шалтгаалан нэг нэгнээсээ ялгардаг ба лидерүүдийг дагасан фракцууд хоорондын зөрчил нь намын бүхэллэг шинжийг устгаж эхэлдэг.</w:t>
      </w:r>
      <w:r w:rsidRPr="00443D94">
        <w:rPr>
          <w:rFonts w:ascii="Times New Roman" w:hAnsi="Times New Roman"/>
          <w:color w:val="0E0E0E"/>
          <w:sz w:val="24"/>
          <w:vertAlign w:val="superscript"/>
          <w:lang w:val="mn-MN"/>
        </w:rPr>
        <w:footnoteReference w:id="38"/>
      </w:r>
      <w:r w:rsidRPr="00443D94">
        <w:rPr>
          <w:rFonts w:ascii="Times New Roman" w:hAnsi="Times New Roman"/>
          <w:color w:val="0E0E0E"/>
          <w:sz w:val="24"/>
          <w:lang w:val="mn-MN"/>
        </w:rPr>
        <w:t xml:space="preserve"> Энэ нь намын дотоод бүтцэд өөр өөр нэгжүүдийг үүсгэж намын байгууллагыг бүтцийн хувьд бүхэлд нь өөрчлөх боломжийг өгдөг. Ийнхүү “Лидер-дагагч” гэж энгийнээр ангилах нь нийтийн албанд байгаа улс төрийн намын лидерүүд (парламент эсвэл засгийн газарт) болон өөрийн харьяа намдаа ажиллаж байгаа намын лидерүүд хоорондын ялгааг гаргадаггүй. Улс төрийн намын доторх лидерийн ашиг сонирхол болон дагагч нартайгаа интеграцчилагдах байдал зэрэг нь заавал давхцах шаардлагагүй ялгаатай байж болно.</w:t>
      </w:r>
    </w:p>
    <w:p w14:paraId="7F51B988"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Түүнчлэн нам доторх ангилалд “парламентын болон парламентын гаднах” гэж ангилах нь хамаарах ба парламент дахь гишүүд, цаашлаад “засгийн газрын дотор болон гадна” гэж ангилагддагийг орхигдуулаад зогсохгүй парламентын гаднах намын бусад хэсэг нь нэг талаар лидерүүд нөгөө талаар жирийн гишүүд (идэвхтнүүд, дунд түвшний элитүүд гэх мэт) болон хуваагддагийг ч орхигдуулдаг хэмээн Катц, Майр нар үзсэн. Тиймээс “лидер-дагагч” нар болон “парламентын дотор-парламентын гадна” хэмээн улс төрийн намын байгууллагын бүтцийг энгийнээр ангилсныг улс төрийн намууд дотор нэг нэгэнтэйгээ харилцан хамааралтай ч ялгаатай нэгжээр бүтэцлэгдсэн байдаг ба улс төрийн нам нь байгууллагын бүтцийн хувьд гурван “нүүр царай” [faces]-тай</w:t>
      </w:r>
      <w:r w:rsidRPr="00443D94">
        <w:rPr>
          <w:rFonts w:ascii="Times New Roman" w:hAnsi="Times New Roman"/>
          <w:color w:val="0E0E0E"/>
          <w:sz w:val="24"/>
          <w:vertAlign w:val="superscript"/>
          <w:lang w:val="mn-MN"/>
        </w:rPr>
        <w:footnoteReference w:id="39"/>
      </w:r>
      <w:r w:rsidRPr="00443D94">
        <w:rPr>
          <w:rFonts w:ascii="Times New Roman" w:hAnsi="Times New Roman"/>
          <w:color w:val="0E0E0E"/>
          <w:sz w:val="24"/>
          <w:lang w:val="mn-MN"/>
        </w:rPr>
        <w:t xml:space="preserve"> хэмээн үзэх санааг дэвшүүлжээ.</w:t>
      </w:r>
    </w:p>
    <w:p w14:paraId="7D4790D6"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i/>
          <w:color w:val="0E0E0E"/>
          <w:sz w:val="24"/>
          <w:lang w:val="mn-MN"/>
        </w:rPr>
        <w:lastRenderedPageBreak/>
        <w:t>Эхнийх нь</w:t>
      </w:r>
      <w:r w:rsidRPr="00443D94">
        <w:rPr>
          <w:rFonts w:ascii="Times New Roman" w:hAnsi="Times New Roman"/>
          <w:color w:val="0E0E0E"/>
          <w:sz w:val="24"/>
          <w:lang w:val="mn-MN"/>
        </w:rPr>
        <w:t xml:space="preserve"> парламент эсвэл засгийн газарт сонгогдон ажиллаж байгаа намынхан буюу төрийн улс төрийн албан тушаалд байгаа улс төрийн намын хэсэг [party in public office] болно.</w:t>
      </w:r>
      <w:r w:rsidRPr="00443D94">
        <w:rPr>
          <w:rFonts w:ascii="Times New Roman" w:hAnsi="Times New Roman"/>
          <w:color w:val="0E0E0E"/>
          <w:sz w:val="24"/>
          <w:vertAlign w:val="superscript"/>
          <w:lang w:val="mn-MN"/>
        </w:rPr>
        <w:footnoteReference w:id="40"/>
      </w:r>
      <w:r w:rsidRPr="00443D94">
        <w:rPr>
          <w:rFonts w:ascii="Times New Roman" w:hAnsi="Times New Roman"/>
          <w:color w:val="0E0E0E"/>
          <w:sz w:val="24"/>
          <w:lang w:val="mn-MN"/>
        </w:rPr>
        <w:t xml:space="preserve"> Төрийн улс төрийн албан тушаалд байгаа улс төрийн намын хэсгийн гол онцлог нь ардчилсан дэглэмтэй улс орнуудын хувьд сонгуулиуд амжилттай оролцож сонгуульд дараалсан амжилт үзүүлэх байдлаас хамаарч өөрсдийн албан тушаалаа хадгалдагт оршдог. Төрийн улс төрийн албан тушаалд байгаа улс төрийн намын хэсгийн зорьж байгаа зорилго эсвэл олж авах ашиг хонжоо нь нэлээд хэдэн төрөл байж болно. Үүнд, материаллаг үр ашгаас гадна эрх мэдэл болон статусын шан харамжийг хамруулна.</w:t>
      </w:r>
    </w:p>
    <w:p w14:paraId="3D8C5A74"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Дээрх судлаачдын бүтээлүүдэд дурдсанчлан, шан харамжууд гагцхүү албан тушаалд сонгогдон ажиллаж байгаа албан тушаалтанд оноогддог. Төрийн улс төрийн албан тушаалд байгаа улс төрийн намын хэсгийн болон улс төрийн намын бусад хэсгийн ялгаа нь дээрх шан харамжууд төрийн улс төрийн албан тушаалд байгаа улс төрийн намын хэсэгт гойд (давуу) байдлаар олгогддог гэхээс илүүтэй тэд өөрсдийн хувийн ололт амжилтаараа албан тушаал олж авах онцгой байр сууринд байдаг гэдэгт оршино. Төрийн улс төрийн албан тушаалд байх нь тухайн улс төрийн намын хэсэгт намын дотоод улс төрд ашиглаж болох хэдэн чухал нөөцийг олгогддог. Үүний хамгийн тод илрэл бүхий нөөц нь төрийн улс төрийн албан тушаалд байгаа улс төрийн намын гишүүд төрийн бодлого, шийдвэр гаргах, хууль батлах, төрийн бусад албаныхныг чиглүүлэх зэрэг хууль ёсны эрхтэй байдаг явдал юм.</w:t>
      </w:r>
    </w:p>
    <w:p w14:paraId="4C76DF98"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Монгол Улсын хувьд төрийн улс төрийн албан тушаалд байгаа улс төрийн намын хэсгийг хэрхэн тодорхойлсныг Монгол улсын “Төрийн албаны тухай хууль” болон “Улс төрийн намын хууль”-аас тус бүр харж болно. Тухайлбал, Улс төрийн намын тухай хуулийн 6 дугаар зүйлд төрийн албаны ангиллыг зохицуулаад 6.1.1 дэх хэсэгт “төрийн улс төрийн алба”-ыг хуульчилсан. Үүнээс төрийн улс төрийн алба нь улс төрийн намын байгууллагын бүтцийн ангиллын тухай Катц, Майр нарын дэвшүүлсэн төрийн улс төрийн албан тушаалд байгаа улс төрийн намын хэсгээс бүрдэж байна. Түүнчлэн Төрийн албаны тухай хуулийн 10 дугаар зүйлд төрийн албан тушаалын ангилал, төрлийг тодорхойлж 10.1.1 дэх хэсэгт “төрийн улс төрийн албан тушаал” хэмээн хуульчилсан нь дээрх судлаачдын боловсруулсан намын байгууллагын бүтцийн ангиллын улс төрийн намын улс төрийн албан тушаалтнууд гэх тодорхойлолттой тохирч байна.</w:t>
      </w:r>
    </w:p>
    <w:p w14:paraId="076CA0B1"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i/>
          <w:color w:val="0E0E0E"/>
          <w:sz w:val="24"/>
          <w:lang w:val="mn-MN"/>
        </w:rPr>
        <w:t>Хоёрдох нь</w:t>
      </w:r>
      <w:r w:rsidRPr="00443D94">
        <w:rPr>
          <w:rFonts w:ascii="Times New Roman" w:hAnsi="Times New Roman"/>
          <w:color w:val="0E0E0E"/>
          <w:sz w:val="24"/>
          <w:lang w:val="mn-MN"/>
        </w:rPr>
        <w:t xml:space="preserve"> улс төрийн намын төв удирдлагын хэсэг [party in central office] буюу намын аппарат болно.</w:t>
      </w:r>
      <w:r w:rsidRPr="00443D94">
        <w:rPr>
          <w:rFonts w:ascii="Times New Roman" w:hAnsi="Times New Roman"/>
          <w:color w:val="0E0E0E"/>
          <w:sz w:val="24"/>
          <w:vertAlign w:val="superscript"/>
          <w:lang w:val="mn-MN"/>
        </w:rPr>
        <w:footnoteReference w:id="41"/>
      </w:r>
      <w:r w:rsidRPr="00443D94">
        <w:rPr>
          <w:rFonts w:ascii="Times New Roman" w:hAnsi="Times New Roman"/>
          <w:color w:val="0E0E0E"/>
          <w:sz w:val="24"/>
          <w:lang w:val="mn-MN"/>
        </w:rPr>
        <w:t xml:space="preserve"> Улс төрийн намын төв удирдлагын газар нь тухайн улс орны нийслэл хотод байрлаж, намын гүйцэтгэх төв байгууллага болон намын төв штаб эсвэл ерөнхий нарийн бичгийн дарга (ажлын алба) гэсэн хоёр бүлгээс бүрддэг.</w:t>
      </w:r>
      <w:r w:rsidRPr="00443D94">
        <w:rPr>
          <w:rFonts w:ascii="Times New Roman" w:hAnsi="Times New Roman"/>
          <w:color w:val="0E0E0E"/>
          <w:sz w:val="24"/>
          <w:vertAlign w:val="superscript"/>
          <w:lang w:val="mn-MN"/>
        </w:rPr>
        <w:footnoteReference w:id="42"/>
      </w:r>
      <w:r w:rsidRPr="00443D94">
        <w:rPr>
          <w:rFonts w:ascii="Times New Roman" w:hAnsi="Times New Roman"/>
          <w:color w:val="0E0E0E"/>
          <w:sz w:val="24"/>
          <w:lang w:val="mn-MN"/>
        </w:rPr>
        <w:t xml:space="preserve"> Намын төв удирдлагын хэсгийг бүтэц нь намын их, бага хурлаар сонгогдог цаашлаад намын суурь түвшний хэсгээ төлөөлдөг. Зарчмын хувьд улс төрийн намын төв брюкрат бүтэц нь гүйцэтгэх төв байгууллагаас гаргасан шийдвэрийг хэрэгжүүлэгч буюу үйлчлэгч байх ёстой ч үйлчлэгч гэхээс илүүтэй туслах үүрэгтэйгээр оролцоход шаардагдах олон нөөцтэй байдаг. Улс төрийн намын төв удирдлагын хэсгийн гол нөөцүүд нь намын зохион байгуулалтын дээд түвшинд албан ёсны байр суурь эзэлсэн байдалтай, гишүүдийн хувьд мэдлэг туршлагатай болон нэгдмэл төвлөрсөн шинжтэй зэрэг болно.</w:t>
      </w:r>
    </w:p>
    <w:p w14:paraId="6D5D4AF0"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 xml:space="preserve">Катц, Майр нар намын төв удирдлагын чиг үүргийг 1) намын бусад хэсгүүдийг нэгтгэн, суурь түвшний хэсгийг зохион байгуулах, 2)  үндэсний хэмжээний кампанит ажлыг зохион байгуулж, төрийн улс төрийн албан тушаалд байгаа хэсгийн өмнөөс намын суурь түвшний хэсгийг хянаж, удирдах, 3)  төв удирдлагын хэсэг нь намын удирдлагын дээд түвшний байр суурьтай тул улс төрийн намын суурь түвшний хэсгийн өмнөөс төрийн улс </w:t>
      </w:r>
      <w:r w:rsidRPr="00443D94">
        <w:rPr>
          <w:rFonts w:ascii="Times New Roman" w:hAnsi="Times New Roman"/>
          <w:color w:val="0E0E0E"/>
          <w:sz w:val="24"/>
          <w:lang w:val="mn-MN"/>
        </w:rPr>
        <w:lastRenderedPageBreak/>
        <w:t xml:space="preserve">төрийн албан тушаалд байгаа улс төрийн намын хэсгийг хянах, улс төрийн намын суурь түвшний хэсгийн шаардлагыг нийлүүлж нэгтгэж, намын хурлыг зохион байгуулах, 4) улс төрийн намын төв удирдлагын хэсэг нь намыг олон янзын үйлчилгээгээр хангах тухайлбал, намын хэвлэл мэдээлэл эсвэл олон нийттэй харилцах бусад харилцаа холбооны суваг, бодлогын судалгаа, санхүүжилт бүрдүүлэх гэх мэт чиг үүргийг хэрэгжүүлдэг.        </w:t>
      </w:r>
    </w:p>
    <w:p w14:paraId="2F10D293"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i/>
          <w:color w:val="0E0E0E"/>
          <w:sz w:val="24"/>
          <w:lang w:val="mn-MN"/>
        </w:rPr>
        <w:t>Гуравдах нь</w:t>
      </w:r>
      <w:r w:rsidRPr="00443D94">
        <w:rPr>
          <w:rFonts w:ascii="Times New Roman" w:hAnsi="Times New Roman"/>
          <w:color w:val="0E0E0E"/>
          <w:sz w:val="24"/>
          <w:lang w:val="mn-MN"/>
        </w:rPr>
        <w:t xml:space="preserve"> гишүүд, идэвхтнүүд гэх мэт улс төрийн намын суурь түвшний хэсэг [party on the ground] болно.</w:t>
      </w:r>
      <w:r w:rsidRPr="00443D94">
        <w:rPr>
          <w:rFonts w:ascii="Times New Roman" w:hAnsi="Times New Roman"/>
          <w:color w:val="0E0E0E"/>
          <w:sz w:val="24"/>
          <w:vertAlign w:val="superscript"/>
          <w:lang w:val="mn-MN"/>
        </w:rPr>
        <w:footnoteReference w:id="43"/>
      </w:r>
      <w:r w:rsidRPr="00443D94">
        <w:rPr>
          <w:rFonts w:ascii="Times New Roman" w:hAnsi="Times New Roman"/>
          <w:color w:val="0E0E0E"/>
          <w:sz w:val="24"/>
          <w:lang w:val="mn-MN"/>
        </w:rPr>
        <w:t xml:space="preserve"> Албан ёсны гишүүнчлэлтэй улс төрийн намуудын хувьд гишүүд нь улс төрийн намын суурь түвшний хэсгийн гол бүрдэл боловч тогтмол үйл ажиллагаа явуулдаг идэвхтэн, санхүүгийн дэмжлэг үзүүлэгч, тэрчлэн үнэнч сонгогч нарыг ч намын суурь түвшний хэсэгт хамруулж болно. Улс төрийн намын энэ хэсгийн нэг гол онцлог бол сайн дурын гишүүнчлэл, байнгын, тогтвортой үйл ажиллагаа юм. Албан ёсны гишүүнээр элсэх, идэвхтэн, дэмжигчийн статусаа хадгалах зэрэг нь гишүүний хувийн сонголтод тулгуурладаг. Улс төрийн намын суурь түвшний хэсэг улс орон даяар тархан байрладаг бөгөөд үйл ажиллагааг намын их хурал, бусад түвшний хороод зохицуулдаг. Улс төрийн намын суурь түвшний хэсэг олон төрлийн нөөцтэй байх ба түгээмэл нь сонгуулийн кампанит ажил, улс төрийн суртал ухуулга явуулах болон сонгуулиар ялалт байгуулж авсан орон нутгийн төлөөллийн байгууллагын албан тушаалд томилогдон ажиллах зэрэгт чухал ач холбогдолтой байна. Намын суурь түвшний хэсэгт хоёр төрлийн хязгаарлалт үйлчилнэ. Намын суурь түвшний хэсгийн үйл ажиллагаанд тавигдах хамгийн чухал хязгаарлалт бол төрийн улс төрийн албан тушаалд байгаа улс төрийн намын хэсэгт хамаарагддаггүй бөгөөд засаглалтай холбоотой шийдвэрийг эцсийн байдлаар гаргадаггүй гэдэгт оршино. Хоёрдох хязгаарлалт нь намын үйл ажиллагаанаас гарах сонголт үргэлж нээлттэй, ерөнхийдөө сайн дурын шинжтэй зохион байгуулалттай байдгаас хамаарч манлайллын түвшин өндөр бус байдаг.</w:t>
      </w:r>
    </w:p>
    <w:p w14:paraId="336B0EC5"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Ийнхүү Катц, Майр нар “Ардчилал ба улс төрийн намын картельжилт” бүтээлдээ улс төрийн намын бүтцийг ангиллыг “төрийн улс төрийн албан тушаалд байгаа намын хэсэг, улс төрийн намын төв удирдлагын хэсэг, намын суурь түвшний хэсэг” хэмээн ангилан үзэж улс төрийн намын өөрчлөлт хөгжлийг тодорхойлох эхний хэмжүүрийг боловсруулжээ.</w:t>
      </w:r>
    </w:p>
    <w:p w14:paraId="1CA3181B"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b/>
          <w:i/>
          <w:color w:val="0E0E0E"/>
          <w:sz w:val="24"/>
          <w:lang w:val="mn-MN"/>
        </w:rPr>
      </w:pPr>
      <w:r w:rsidRPr="00443D94">
        <w:rPr>
          <w:rFonts w:ascii="Times New Roman" w:hAnsi="Times New Roman"/>
          <w:b/>
          <w:i/>
          <w:color w:val="0E0E0E"/>
          <w:sz w:val="24"/>
          <w:lang w:val="mn-MN"/>
        </w:rPr>
        <w:t>Хоёрдугаар хэмжигдэхүүн: Улс төрийн намын үүрэг</w:t>
      </w:r>
    </w:p>
    <w:p w14:paraId="37E076C3"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Намуудын улс төрийн үүрэг нь нийгэм, төрийн хоорондын байр суурьтай холбоотой. Өөрөөр хэлбэл, картель намын загвар нь “Баруун Европын намууд нийгэм дэх төлөөлөх үүргээ биелүүлэх чадвар, хүсэл эрмэлзлээ улам бүр алдаж, харин засгийн газрын чиг үүргийг хэрэгжүүлэхэд илүү хүчтэй оролцох болсонтой”</w:t>
      </w:r>
      <w:r w:rsidRPr="00443D94">
        <w:rPr>
          <w:rFonts w:ascii="Times New Roman" w:hAnsi="Times New Roman"/>
          <w:color w:val="0E0E0E"/>
          <w:sz w:val="24"/>
          <w:vertAlign w:val="superscript"/>
          <w:lang w:val="mn-MN"/>
        </w:rPr>
        <w:footnoteReference w:id="44"/>
      </w:r>
      <w:r w:rsidRPr="00443D94">
        <w:rPr>
          <w:rFonts w:ascii="Times New Roman" w:hAnsi="Times New Roman"/>
          <w:color w:val="0E0E0E"/>
          <w:sz w:val="24"/>
          <w:lang w:val="mn-MN"/>
        </w:rPr>
        <w:t xml:space="preserve"> холбоотой байна. Үүний илрэл нь нам мэргэжлийн шинжтэй үйл ажиллагаа явуулагч болсноор намын дарга нь намын дүрмийг тайлбарлах, их хурлыг зарлан хуралдуулах гэх мэт үүргээсээ илүүтэй парламентад бодлого боловсруулахад оролцогч болдог. Ийнхүү парламент болон засгийн газарт ноёрхож байгаа намууд өөрсдийн намыг санхүүжүүлэх, боловсон хүчнийг хангах шинэ эх үүсвэрийг нээх боломжийг олгох ба энэ нь намыг гишүүд, хандивлагчдаас харьцангуй хараат бус болгодог. Картелийн намын үед нэг талаас намын үйл ажиллагаанд намын гишүүд болон ашиг сонирхлын бүлгүүдийн оролцоо суларч, нөгөө талд төрийн чиг үүрэг, төрийн нөөцийг чухалчлах замаар нам төртэй хамт нийгмээс салангид хэлбэрт ордог.</w:t>
      </w:r>
    </w:p>
    <w:p w14:paraId="3938DE19"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
          <w:color w:val="0E0E0E"/>
          <w:sz w:val="24"/>
          <w:lang w:val="mn-MN"/>
        </w:rPr>
      </w:pPr>
      <w:r w:rsidRPr="00443D94">
        <w:rPr>
          <w:rFonts w:ascii="Times New Roman" w:hAnsi="Times New Roman"/>
          <w:b/>
          <w:i/>
          <w:color w:val="0E0E0E"/>
          <w:sz w:val="24"/>
          <w:lang w:val="mn-MN"/>
        </w:rPr>
        <w:t xml:space="preserve"> Гуравдугаар хэмжигдэхүүн: Улс төрийн намуудын өрсөлдөөн</w:t>
      </w:r>
    </w:p>
    <w:p w14:paraId="55AD34F4" w14:textId="6AF54295"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r w:rsidRPr="00443D94">
        <w:rPr>
          <w:rFonts w:ascii="Times New Roman" w:hAnsi="Times New Roman"/>
          <w:color w:val="0E0E0E"/>
          <w:sz w:val="24"/>
          <w:lang w:val="mn-MN"/>
        </w:rPr>
        <w:t xml:space="preserve">Энэхүү хэмжигдэхүүний хүрээнд намуудын өрсөлдөөн нь, тухайлбал төрийн дэмжлэгийн зохицуулалтыг хийсэн цагт улс төрийн өрсөлдөгчдийн бие биетэйгээ харилцах харилцаа өөрчлөгдөнө. Өөрөөр хэлбэл улс төрийн намууд нийтлэг ашиг сонирхолтой </w:t>
      </w:r>
      <w:r w:rsidRPr="00443D94">
        <w:rPr>
          <w:rFonts w:ascii="Times New Roman" w:hAnsi="Times New Roman"/>
          <w:color w:val="0E0E0E"/>
          <w:sz w:val="24"/>
          <w:lang w:val="mn-MN"/>
        </w:rPr>
        <w:lastRenderedPageBreak/>
        <w:t>болохоо ойлгоно.</w:t>
      </w:r>
      <w:r w:rsidRPr="00443D94">
        <w:rPr>
          <w:rFonts w:ascii="Times New Roman" w:hAnsi="Times New Roman"/>
          <w:color w:val="0E0E0E"/>
          <w:sz w:val="24"/>
          <w:vertAlign w:val="superscript"/>
          <w:lang w:val="mn-MN"/>
        </w:rPr>
        <w:footnoteReference w:id="45"/>
      </w:r>
      <w:r w:rsidRPr="00443D94">
        <w:rPr>
          <w:rFonts w:ascii="Times New Roman" w:hAnsi="Times New Roman"/>
          <w:color w:val="0E0E0E"/>
          <w:sz w:val="24"/>
          <w:lang w:val="mn-MN"/>
        </w:rPr>
        <w:t xml:space="preserve"> Үүнээс картель нам үүсэх үйл явцыг “картельжилт нь сөрөг хүчний намуудад төрийн дэмжлэг, ивээн тэтгэх эсвэл томилгооны тодорхой хувийг олгох замаар сонгуулийн өрсөлдөөний үр дагаврын бууруулах зорилготой” тайлбарлажээ. Хүснэгт 2-т Картелийн намын гурван хэмжигдэхүүнийг хүснэгтээр харуулав. </w:t>
      </w:r>
    </w:p>
    <w:p w14:paraId="5E084EA1" w14:textId="77777777" w:rsidR="00E33AFB" w:rsidRPr="00443D94" w:rsidRDefault="00E33AFB"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color w:val="0E0E0E"/>
          <w:sz w:val="24"/>
          <w:lang w:val="mn-MN"/>
        </w:rPr>
      </w:pPr>
    </w:p>
    <w:p w14:paraId="70D5669B" w14:textId="49B087D0" w:rsidR="00EE16ED" w:rsidRPr="00443D94" w:rsidRDefault="00EE16ED" w:rsidP="008049E2">
      <w:pPr>
        <w:pStyle w:val="Caption"/>
        <w:keepNext/>
        <w:spacing w:after="0"/>
        <w:jc w:val="center"/>
        <w:rPr>
          <w:rFonts w:ascii="Times New Roman" w:hAnsi="Times New Roman"/>
          <w:i w:val="0"/>
          <w:iCs w:val="0"/>
          <w:color w:val="auto"/>
          <w:sz w:val="24"/>
          <w:szCs w:val="24"/>
          <w:lang w:val="mn-MN"/>
        </w:rPr>
      </w:pPr>
      <w:r w:rsidRPr="00443D94">
        <w:rPr>
          <w:rFonts w:ascii="Times New Roman" w:hAnsi="Times New Roman"/>
          <w:i w:val="0"/>
          <w:iCs w:val="0"/>
          <w:color w:val="auto"/>
          <w:sz w:val="24"/>
          <w:szCs w:val="24"/>
          <w:lang w:val="mn-MN"/>
        </w:rPr>
        <w:t xml:space="preserve">Хүснэгт </w:t>
      </w:r>
      <w:r w:rsidRPr="00443D94">
        <w:rPr>
          <w:rFonts w:ascii="Times New Roman" w:hAnsi="Times New Roman"/>
          <w:i w:val="0"/>
          <w:iCs w:val="0"/>
          <w:color w:val="auto"/>
          <w:sz w:val="24"/>
          <w:szCs w:val="24"/>
          <w:lang w:val="mn-MN"/>
        </w:rPr>
        <w:fldChar w:fldCharType="begin"/>
      </w:r>
      <w:r w:rsidRPr="00443D94">
        <w:rPr>
          <w:rFonts w:ascii="Times New Roman" w:hAnsi="Times New Roman"/>
          <w:i w:val="0"/>
          <w:iCs w:val="0"/>
          <w:color w:val="auto"/>
          <w:sz w:val="24"/>
          <w:szCs w:val="24"/>
          <w:lang w:val="mn-MN"/>
        </w:rPr>
        <w:instrText xml:space="preserve"> SEQ Хүснэгт \* ARABIC </w:instrText>
      </w:r>
      <w:r w:rsidRPr="00443D94">
        <w:rPr>
          <w:rFonts w:ascii="Times New Roman" w:hAnsi="Times New Roman"/>
          <w:i w:val="0"/>
          <w:iCs w:val="0"/>
          <w:color w:val="auto"/>
          <w:sz w:val="24"/>
          <w:szCs w:val="24"/>
          <w:lang w:val="mn-MN"/>
        </w:rPr>
        <w:fldChar w:fldCharType="separate"/>
      </w:r>
      <w:r w:rsidR="002E440D" w:rsidRPr="00443D94">
        <w:rPr>
          <w:rFonts w:ascii="Times New Roman" w:hAnsi="Times New Roman"/>
          <w:i w:val="0"/>
          <w:iCs w:val="0"/>
          <w:noProof/>
          <w:color w:val="auto"/>
          <w:sz w:val="24"/>
          <w:szCs w:val="24"/>
          <w:lang w:val="mn-MN"/>
        </w:rPr>
        <w:t>8</w:t>
      </w:r>
      <w:r w:rsidRPr="00443D94">
        <w:rPr>
          <w:rFonts w:ascii="Times New Roman" w:hAnsi="Times New Roman"/>
          <w:i w:val="0"/>
          <w:iCs w:val="0"/>
          <w:color w:val="auto"/>
          <w:sz w:val="24"/>
          <w:szCs w:val="24"/>
          <w:lang w:val="mn-MN"/>
        </w:rPr>
        <w:fldChar w:fldCharType="end"/>
      </w:r>
      <w:r w:rsidRPr="00443D94">
        <w:rPr>
          <w:rFonts w:ascii="Times New Roman" w:hAnsi="Times New Roman"/>
          <w:i w:val="0"/>
          <w:iCs w:val="0"/>
          <w:color w:val="auto"/>
          <w:sz w:val="24"/>
          <w:szCs w:val="24"/>
          <w:lang w:val="mn-MN"/>
        </w:rPr>
        <w:t>:Картель намын гурван хэмжигдэхүүн (Ричард Катц, Петер Майр)</w:t>
      </w:r>
      <w:r w:rsidRPr="00443D94">
        <w:rPr>
          <w:rStyle w:val="FootnoteReference"/>
          <w:rFonts w:ascii="Times New Roman" w:hAnsi="Times New Roman"/>
          <w:i w:val="0"/>
          <w:iCs w:val="0"/>
          <w:color w:val="auto"/>
          <w:sz w:val="24"/>
          <w:szCs w:val="24"/>
          <w:lang w:val="mn-MN"/>
        </w:rPr>
        <w:footnoteReference w:id="46"/>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835"/>
        <w:gridCol w:w="3402"/>
        <w:gridCol w:w="3748"/>
      </w:tblGrid>
      <w:tr w:rsidR="00EE16ED" w:rsidRPr="00443D94" w14:paraId="7C3BC2EE" w14:textId="77777777" w:rsidTr="005A30D5">
        <w:trPr>
          <w:trHeight w:val="17"/>
        </w:trPr>
        <w:tc>
          <w:tcPr>
            <w:tcW w:w="1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5CE2CB6"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Хэмжигдэхүүн</w:t>
            </w:r>
          </w:p>
        </w:tc>
        <w:tc>
          <w:tcPr>
            <w:tcW w:w="340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1962B3F"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Үндсэн шинж чанар</w:t>
            </w:r>
          </w:p>
        </w:tc>
        <w:tc>
          <w:tcPr>
            <w:tcW w:w="374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905BD4B"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Эмпирик үзүүлэлтүүд</w:t>
            </w:r>
          </w:p>
        </w:tc>
      </w:tr>
      <w:tr w:rsidR="00EE16ED" w:rsidRPr="00AE66F2" w14:paraId="09213EBB" w14:textId="77777777" w:rsidTr="005A30D5">
        <w:trPr>
          <w:trHeight w:val="1293"/>
        </w:trPr>
        <w:tc>
          <w:tcPr>
            <w:tcW w:w="18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BB218C1"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Улс төрийн намын бүтэц</w:t>
            </w:r>
          </w:p>
        </w:tc>
        <w:tc>
          <w:tcPr>
            <w:tcW w:w="340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6C53FF" w14:textId="77777777" w:rsidR="00EE16ED" w:rsidRPr="00443D94" w:rsidRDefault="00EE16ED" w:rsidP="008049E2">
            <w:pPr>
              <w:pStyle w:val="ListParagraph"/>
              <w:numPr>
                <w:ilvl w:val="0"/>
                <w:numId w:val="47"/>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27"/>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Төрийн улс төрийн албан тушаалд байгаа улс төрийн намын хэсгийн ноёрхол их.</w:t>
            </w:r>
          </w:p>
          <w:p w14:paraId="48DF13BC" w14:textId="77777777" w:rsidR="00EE16ED" w:rsidRPr="00443D94" w:rsidRDefault="00EE16ED" w:rsidP="008049E2">
            <w:pPr>
              <w:pStyle w:val="ListParagraph"/>
              <w:numPr>
                <w:ilvl w:val="0"/>
                <w:numId w:val="47"/>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27"/>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Босоо тэнхлэг бүхий бүтэцтэй.</w:t>
            </w:r>
          </w:p>
        </w:tc>
        <w:tc>
          <w:tcPr>
            <w:tcW w:w="3748"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104F2AF" w14:textId="77777777" w:rsidR="00EE16ED" w:rsidRPr="00443D94" w:rsidRDefault="00EE16ED" w:rsidP="008049E2">
            <w:pPr>
              <w:pStyle w:val="ListParagraph"/>
              <w:numPr>
                <w:ilvl w:val="0"/>
                <w:numId w:val="44"/>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Улс төрийн намын гүйцэтгэх байгууллагын бүрдэл.</w:t>
            </w:r>
          </w:p>
          <w:p w14:paraId="25DEDFD2" w14:textId="77777777" w:rsidR="00EE16ED" w:rsidRPr="00443D94" w:rsidRDefault="00EE16ED" w:rsidP="008049E2">
            <w:pPr>
              <w:pStyle w:val="ListParagraph"/>
              <w:numPr>
                <w:ilvl w:val="0"/>
                <w:numId w:val="44"/>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Нэр дэвшигч нарын өрсөлдөөн</w:t>
            </w:r>
          </w:p>
          <w:p w14:paraId="723D3043" w14:textId="77777777" w:rsidR="00EE16ED" w:rsidRPr="00443D94" w:rsidRDefault="00EE16ED" w:rsidP="008049E2">
            <w:pPr>
              <w:pStyle w:val="ListParagraph"/>
              <w:numPr>
                <w:ilvl w:val="0"/>
                <w:numId w:val="44"/>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Сонгуулийн компанит ажил</w:t>
            </w:r>
          </w:p>
          <w:p w14:paraId="3071644A" w14:textId="77777777" w:rsidR="00EE16ED" w:rsidRPr="00443D94" w:rsidRDefault="00EE16ED" w:rsidP="008049E2">
            <w:pPr>
              <w:pStyle w:val="ListParagraph"/>
              <w:numPr>
                <w:ilvl w:val="0"/>
                <w:numId w:val="44"/>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Улс төрийн намын дотоод бодлогын шийдвэр гаргалт</w:t>
            </w:r>
          </w:p>
        </w:tc>
      </w:tr>
      <w:tr w:rsidR="00EE16ED" w:rsidRPr="00443D94" w14:paraId="418A01F5" w14:textId="77777777" w:rsidTr="005A30D5">
        <w:trPr>
          <w:trHeight w:val="1230"/>
        </w:trPr>
        <w:tc>
          <w:tcPr>
            <w:tcW w:w="18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B704939"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Улс төрийн намын үүрэг</w:t>
            </w:r>
          </w:p>
        </w:tc>
        <w:tc>
          <w:tcPr>
            <w:tcW w:w="340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DB5FFDF" w14:textId="77777777" w:rsidR="00EE16ED" w:rsidRPr="00443D94" w:rsidRDefault="00EE16ED" w:rsidP="008049E2">
            <w:pPr>
              <w:pStyle w:val="ListParagraph"/>
              <w:numPr>
                <w:ilvl w:val="0"/>
                <w:numId w:val="48"/>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27"/>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“Нийгмээс хөндийрч төр”-тэй хамт хөгжсөн шинжтэй.</w:t>
            </w:r>
          </w:p>
        </w:tc>
        <w:tc>
          <w:tcPr>
            <w:tcW w:w="3748"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A260AFE" w14:textId="77777777" w:rsidR="00EE16ED" w:rsidRPr="00443D94" w:rsidRDefault="00EE16ED" w:rsidP="008049E2">
            <w:pPr>
              <w:pStyle w:val="ListParagraph"/>
              <w:numPr>
                <w:ilvl w:val="0"/>
                <w:numId w:val="45"/>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Намын гишүүдийн оролцоо.</w:t>
            </w:r>
          </w:p>
          <w:p w14:paraId="30808B37" w14:textId="77777777" w:rsidR="00EE16ED" w:rsidRPr="00443D94" w:rsidRDefault="00EE16ED" w:rsidP="008049E2">
            <w:pPr>
              <w:pStyle w:val="ListParagraph"/>
              <w:numPr>
                <w:ilvl w:val="0"/>
                <w:numId w:val="45"/>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Сонирхлын бүлгүүдийн оролцоо.</w:t>
            </w:r>
          </w:p>
          <w:p w14:paraId="4E6987C2" w14:textId="77777777" w:rsidR="00EE16ED" w:rsidRPr="00443D94" w:rsidRDefault="00EE16ED" w:rsidP="008049E2">
            <w:pPr>
              <w:pStyle w:val="ListParagraph"/>
              <w:numPr>
                <w:ilvl w:val="0"/>
                <w:numId w:val="45"/>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Улсын нөөцийн ач холбогдол</w:t>
            </w:r>
          </w:p>
        </w:tc>
      </w:tr>
      <w:tr w:rsidR="00EE16ED" w:rsidRPr="00AE66F2" w14:paraId="1863C148" w14:textId="77777777" w:rsidTr="005A30D5">
        <w:trPr>
          <w:trHeight w:val="1530"/>
        </w:trPr>
        <w:tc>
          <w:tcPr>
            <w:tcW w:w="18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679DDBB"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color w:val="0E0E0E"/>
                <w:sz w:val="24"/>
                <w:lang w:val="mn-MN"/>
              </w:rPr>
            </w:pPr>
            <w:r w:rsidRPr="00443D94">
              <w:rPr>
                <w:rFonts w:ascii="Times New Roman" w:hAnsi="Times New Roman"/>
                <w:b/>
                <w:color w:val="0E0E0E"/>
                <w:sz w:val="24"/>
                <w:lang w:val="mn-MN"/>
              </w:rPr>
              <w:t>Улс төрийн намуудын өрсөлдөөн</w:t>
            </w:r>
          </w:p>
        </w:tc>
        <w:tc>
          <w:tcPr>
            <w:tcW w:w="340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C3C44F1" w14:textId="77777777" w:rsidR="00EE16ED" w:rsidRPr="00443D94" w:rsidRDefault="00EE16ED" w:rsidP="008049E2">
            <w:pPr>
              <w:pStyle w:val="ListParagraph"/>
              <w:numPr>
                <w:ilvl w:val="0"/>
                <w:numId w:val="46"/>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27"/>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Шинээр улс төрийн өрсөлдөөнд оролцогч талуудыг өрсөлдөөнөөс гаргадаг.</w:t>
            </w:r>
          </w:p>
          <w:p w14:paraId="5F2DD4F9" w14:textId="77777777" w:rsidR="00EE16ED" w:rsidRPr="00443D94" w:rsidRDefault="00EE16ED" w:rsidP="008049E2">
            <w:pPr>
              <w:pStyle w:val="ListParagraph"/>
              <w:numPr>
                <w:ilvl w:val="0"/>
                <w:numId w:val="46"/>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27"/>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Улс төрийн өрсөлдөөнийг хумьдаг.</w:t>
            </w:r>
          </w:p>
        </w:tc>
        <w:tc>
          <w:tcPr>
            <w:tcW w:w="3748"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C50455F" w14:textId="77777777" w:rsidR="00EE16ED" w:rsidRPr="00443D94" w:rsidRDefault="00EE16ED" w:rsidP="008049E2">
            <w:pPr>
              <w:pStyle w:val="ListParagraph"/>
              <w:numPr>
                <w:ilvl w:val="0"/>
                <w:numId w:val="45"/>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Төрөөс давуу эрх олж авах.</w:t>
            </w:r>
          </w:p>
          <w:p w14:paraId="2E824373" w14:textId="77777777" w:rsidR="00EE16ED" w:rsidRPr="00443D94" w:rsidRDefault="00EE16ED" w:rsidP="008049E2">
            <w:pPr>
              <w:pStyle w:val="ListParagraph"/>
              <w:numPr>
                <w:ilvl w:val="0"/>
                <w:numId w:val="45"/>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Улс төрийн намын өрсөлдөөний хэв хаяг.</w:t>
            </w:r>
          </w:p>
          <w:p w14:paraId="56626905" w14:textId="77777777" w:rsidR="00EE16ED" w:rsidRPr="00443D94" w:rsidRDefault="00EE16ED" w:rsidP="008049E2">
            <w:pPr>
              <w:pStyle w:val="ListParagraph"/>
              <w:numPr>
                <w:ilvl w:val="0"/>
                <w:numId w:val="45"/>
              </w:numPr>
              <w:pBdr>
                <w:top w:val="none" w:sz="0" w:space="0" w:color="D9D9E3"/>
                <w:left w:val="none" w:sz="0" w:space="0" w:color="D9D9E3"/>
                <w:bottom w:val="none" w:sz="0" w:space="0" w:color="D9D9E3"/>
                <w:right w:val="none" w:sz="0" w:space="0" w:color="D9D9E3"/>
                <w:between w:val="none" w:sz="0" w:space="0" w:color="D9D9E3"/>
              </w:pBdr>
              <w:spacing w:after="0" w:line="240" w:lineRule="auto"/>
              <w:ind w:left="332"/>
              <w:jc w:val="both"/>
              <w:rPr>
                <w:rFonts w:ascii="Times New Roman" w:hAnsi="Times New Roman" w:cs="Times New Roman"/>
                <w:color w:val="0E0E0E"/>
                <w:sz w:val="24"/>
                <w:szCs w:val="24"/>
                <w:lang w:val="mn-MN"/>
              </w:rPr>
            </w:pPr>
            <w:r w:rsidRPr="00443D94">
              <w:rPr>
                <w:rFonts w:ascii="Times New Roman" w:hAnsi="Times New Roman" w:cs="Times New Roman"/>
                <w:color w:val="0E0E0E"/>
                <w:sz w:val="24"/>
                <w:szCs w:val="24"/>
                <w:lang w:val="mn-MN"/>
              </w:rPr>
              <w:t>Шинэ улс төрийн намуудын эсрэг картельжилт хийгдэх.</w:t>
            </w:r>
          </w:p>
        </w:tc>
      </w:tr>
    </w:tbl>
    <w:p w14:paraId="45FAA02D"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right"/>
        <w:rPr>
          <w:rFonts w:ascii="Times New Roman" w:hAnsi="Times New Roman"/>
          <w:i/>
          <w:color w:val="0E0E0E"/>
          <w:sz w:val="24"/>
          <w:lang w:val="mn-MN"/>
        </w:rPr>
      </w:pPr>
      <w:r w:rsidRPr="00443D94">
        <w:rPr>
          <w:rFonts w:ascii="Times New Roman" w:hAnsi="Times New Roman"/>
          <w:i/>
          <w:color w:val="0E0E0E"/>
          <w:sz w:val="24"/>
          <w:lang w:val="mn-MN"/>
        </w:rPr>
        <w:t>Эх сурвалж: Ричард Катц, Петер Майр</w:t>
      </w:r>
    </w:p>
    <w:p w14:paraId="1FB6560C" w14:textId="77777777" w:rsidR="00E33AFB" w:rsidRPr="00443D94" w:rsidRDefault="00E33AFB"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lang w:val="mn-MN"/>
        </w:rPr>
      </w:pPr>
    </w:p>
    <w:p w14:paraId="3ADFC0F4" w14:textId="7FBD641B"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color w:val="0E0E0E"/>
          <w:sz w:val="24"/>
          <w:vertAlign w:val="superscript"/>
          <w:lang w:val="mn-MN"/>
        </w:rPr>
      </w:pPr>
      <w:r w:rsidRPr="00443D94">
        <w:rPr>
          <w:rFonts w:ascii="Times New Roman" w:hAnsi="Times New Roman"/>
          <w:color w:val="0E0E0E"/>
          <w:sz w:val="24"/>
          <w:lang w:val="mn-MN"/>
        </w:rPr>
        <w:t>Дээрх гурван хэмжигдэхүүн хоорондын хамаарлыг онолын түвшинд дэлгэрүүлэн тайлбарлаагүй ч эмзэг байдлын өсөлт (намын гишүүдийн тоо буурч, сонгогчид тогтворгүй болох) нь намын өөрчлөлтийг бий болгодог</w:t>
      </w:r>
      <w:r w:rsidRPr="00443D94">
        <w:rPr>
          <w:rFonts w:ascii="Times New Roman" w:hAnsi="Times New Roman"/>
          <w:color w:val="0E0E0E"/>
          <w:sz w:val="24"/>
          <w:vertAlign w:val="superscript"/>
          <w:lang w:val="mn-MN"/>
        </w:rPr>
        <w:footnoteReference w:id="47"/>
      </w:r>
      <w:r w:rsidRPr="00443D94">
        <w:rPr>
          <w:rFonts w:ascii="Times New Roman" w:hAnsi="Times New Roman"/>
          <w:color w:val="0E0E0E"/>
          <w:sz w:val="24"/>
          <w:lang w:val="mn-MN"/>
        </w:rPr>
        <w:t xml:space="preserve"> байна. Ийм төрлийн эмзэг байдал нь намын үйл ажиллагаанд илэрснээр намуудын төлөөллийн чиг үүргээ хэрэгжүүлэх чадавх буурах буюу а) төрийн чиг үүрэгтээ илүү анхаарлаа төвлөрүүлэх б) зохион байгуулалтад шаардлагатай нөөцийг бүрдүүлэхийн тулд өөрсдийн өрсөлдөгчидтэй тохиролцоход хүргэдэг</w:t>
      </w:r>
      <w:r w:rsidRPr="00443D94">
        <w:rPr>
          <w:rFonts w:ascii="Times New Roman" w:hAnsi="Times New Roman"/>
          <w:color w:val="0E0E0E"/>
          <w:sz w:val="24"/>
          <w:vertAlign w:val="superscript"/>
          <w:lang w:val="mn-MN"/>
        </w:rPr>
        <w:footnoteReference w:id="48"/>
      </w:r>
      <w:r w:rsidRPr="00443D94">
        <w:rPr>
          <w:rFonts w:ascii="Times New Roman" w:hAnsi="Times New Roman"/>
          <w:color w:val="0E0E0E"/>
          <w:sz w:val="24"/>
          <w:vertAlign w:val="superscript"/>
          <w:lang w:val="mn-MN"/>
        </w:rPr>
        <w:t xml:space="preserve"> </w:t>
      </w:r>
      <w:r w:rsidRPr="00443D94">
        <w:rPr>
          <w:rFonts w:ascii="Times New Roman" w:hAnsi="Times New Roman"/>
          <w:color w:val="0E0E0E"/>
          <w:sz w:val="24"/>
          <w:lang w:val="mn-MN"/>
        </w:rPr>
        <w:t>Цаашлаад намын удирдлагад олгогдсон эрхийн хүрээнд намд бүтцийн шинэчлэл хийгддэг. Эдгээр өөрчлөлтийн үр дүнд мэргэжлийн намын байгууллага болон иргэдийн хоорондын харилцаа улам бүр тасарч, нам нь төртэй хамт хөгжих хандлага нэмэгдэж, намууд хоорондын тохиролцоо улам нэмэгддэг.</w:t>
      </w:r>
      <w:r w:rsidRPr="00443D94">
        <w:rPr>
          <w:rFonts w:ascii="Times New Roman" w:hAnsi="Times New Roman"/>
          <w:color w:val="0E0E0E"/>
          <w:sz w:val="24"/>
          <w:vertAlign w:val="superscript"/>
          <w:lang w:val="mn-MN"/>
        </w:rPr>
        <w:footnoteReference w:id="49"/>
      </w:r>
    </w:p>
    <w:p w14:paraId="4795E283" w14:textId="77777777" w:rsidR="00E33AFB" w:rsidRPr="00443D94" w:rsidRDefault="00E33AFB" w:rsidP="008049E2">
      <w:p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hAnsi="Times New Roman"/>
          <w:color w:val="0E0E0E"/>
          <w:sz w:val="24"/>
          <w:lang w:val="mn-MN"/>
        </w:rPr>
      </w:pPr>
    </w:p>
    <w:p w14:paraId="7C75FFC4" w14:textId="310FD61D"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rPr>
          <w:rFonts w:ascii="Times New Roman" w:hAnsi="Times New Roman"/>
          <w:b/>
          <w:color w:val="0E0E0E"/>
          <w:sz w:val="24"/>
          <w:lang w:val="mn-MN"/>
        </w:rPr>
      </w:pPr>
      <w:r w:rsidRPr="00443D94">
        <w:rPr>
          <w:rFonts w:ascii="Times New Roman" w:hAnsi="Times New Roman"/>
          <w:b/>
          <w:color w:val="0E0E0E"/>
          <w:sz w:val="24"/>
          <w:lang w:val="mn-MN"/>
        </w:rPr>
        <w:t>Дүгнэлт</w:t>
      </w:r>
    </w:p>
    <w:p w14:paraId="09445BEF" w14:textId="77777777" w:rsidR="00E33AFB" w:rsidRPr="00443D94" w:rsidRDefault="00E33AFB" w:rsidP="008049E2">
      <w:pPr>
        <w:spacing w:line="240" w:lineRule="auto"/>
        <w:jc w:val="both"/>
        <w:rPr>
          <w:rFonts w:ascii="Times New Roman" w:eastAsia="Times New Roman" w:hAnsi="Times New Roman"/>
          <w:color w:val="0E0E0E"/>
          <w:sz w:val="24"/>
          <w:lang w:val="mn-MN"/>
        </w:rPr>
      </w:pPr>
    </w:p>
    <w:p w14:paraId="55E1FC43" w14:textId="2A6895B7" w:rsidR="00EE16ED" w:rsidRPr="00443D94" w:rsidRDefault="00EE16ED" w:rsidP="008049E2">
      <w:pPr>
        <w:spacing w:line="240" w:lineRule="auto"/>
        <w:jc w:val="both"/>
        <w:rPr>
          <w:rFonts w:ascii="Times New Roman" w:eastAsia="Times New Roman" w:hAnsi="Times New Roman"/>
          <w:color w:val="0E0E0E"/>
          <w:sz w:val="24"/>
          <w:lang w:val="mn-MN"/>
        </w:rPr>
      </w:pPr>
      <w:r w:rsidRPr="00443D94">
        <w:rPr>
          <w:rFonts w:ascii="Times New Roman" w:eastAsia="Times New Roman" w:hAnsi="Times New Roman"/>
          <w:color w:val="0E0E0E"/>
          <w:sz w:val="24"/>
          <w:lang w:val="mn-MN"/>
        </w:rPr>
        <w:t xml:space="preserve">Энэхүү өгүүллийн хүрээнд улс төрийн нам судлалд хамаарах “Картель нам” болон “Намын картельжилт” хэмээх хоёр нэр томьёоны ялгааг онолын түвшинд тодорхойлж, улс төрийн </w:t>
      </w:r>
      <w:r w:rsidRPr="00443D94">
        <w:rPr>
          <w:rFonts w:ascii="Times New Roman" w:eastAsia="Times New Roman" w:hAnsi="Times New Roman"/>
          <w:color w:val="0E0E0E"/>
          <w:sz w:val="24"/>
          <w:lang w:val="mn-MN"/>
        </w:rPr>
        <w:lastRenderedPageBreak/>
        <w:t xml:space="preserve">системд үзүүлэх үр нөлөө, ялгаа, шинж тэмдгийн тухай судлаачдын байр суурь, үзэл баримтлалыг өгүүллээ. </w:t>
      </w:r>
    </w:p>
    <w:p w14:paraId="73D98501" w14:textId="77777777" w:rsidR="00E33AFB" w:rsidRPr="00443D94" w:rsidRDefault="00EE16ED" w:rsidP="008049E2">
      <w:pPr>
        <w:spacing w:line="240" w:lineRule="auto"/>
        <w:ind w:firstLine="720"/>
        <w:jc w:val="both"/>
        <w:rPr>
          <w:rFonts w:ascii="Times New Roman" w:eastAsia="Times New Roman" w:hAnsi="Times New Roman"/>
          <w:color w:val="0E0E0E"/>
          <w:sz w:val="24"/>
          <w:lang w:val="mn-MN"/>
        </w:rPr>
      </w:pPr>
      <w:r w:rsidRPr="00443D94">
        <w:rPr>
          <w:rFonts w:ascii="Times New Roman" w:eastAsia="Times New Roman" w:hAnsi="Times New Roman"/>
          <w:color w:val="0E0E0E"/>
          <w:sz w:val="24"/>
          <w:lang w:val="mn-MN"/>
        </w:rPr>
        <w:t>Судлагдсан хоёр нэр томьёо нь Ричард Катц болон Петер Майр нарын боловсруулсан “Картель намын онол”-д үндэслэсэн бөгөөд улс төрийн намуудын санхүүжилт, намын бүтэц, зохион байгуулалт, улс төрийн элитүүдийн үйл ажиллагааны стратеги, ардчиллын хязгаарлагдмал байдал зэрэг хүчин зүйлсийн нөлөөллөөр хөгжжээ. “Картель нам” нь улс төрийн намууд төрийн санхүүжилтэд тулгуурлан өөрсдийн байр суурийг бэхжүүлэх, шинэ өрсөлдөгчдийг шахах үйл явцыг илэрхийлдэг. Энэ нь улс төрийн өрсөлдөөний орон зайг хязгаарлаж, ардчиллын чанарт сөргөөр нөлөөлөх хандлагатай байдаг. Харин “Намын картельжилт” нь улс төрийн элитүүдийн хоорондын хамтын ажиллагааг дэмжих, өрсөлдөөнийг хязгаарлах зорилгоор намууд эвсэл байгуулах үзэгдлийг хэлнэ. “Намын картельжилт” нь нам хоорондын харилцаанд төвлөрдөг бөгөөд улс төрийн тогтолцооны төвлөрлийг нэмэгдүүлэх замаар ардчиллын системийн өрсөлдөөний чадавхыг бууруулдаг байна. “Картель намын онол” болон “Намын картельжилт”-д холбогдох бусад судлаачдын шүүмжлэл нь улс төрийн тогтолцоонд хэт ерөнхийдсөн эсвэл суурь нөхцөлийг бүрэн гүйцэд харгалзаж чадахгүй байгаатай холбоотой хэмээн тайлбарлагддаг. Онолын үүднээс ардчилалд үзүүлэх нөлөөллийг авч үзвэл, өрсөлдөөний механизмыг хязгаарлах замаар сонгогчдын сонголтын боломжийг багасгаж, улмаар ардчиллын чанарыг сулруулах нөлөө үзүүлэгч нь намын картельжилт мөн бөгөөд хэрхэн ямар арга замаар картельжилт явагдахаас урьдчилсан сэргийлэх, нөлөөллийг бууруулах арга замыг судлан гаргах нь ихээхэн чухал.</w:t>
      </w:r>
    </w:p>
    <w:p w14:paraId="211C2D5E" w14:textId="18BBB348" w:rsidR="00EE16ED" w:rsidRPr="00443D94" w:rsidRDefault="00EE16ED" w:rsidP="008049E2">
      <w:pPr>
        <w:spacing w:line="240" w:lineRule="auto"/>
        <w:ind w:firstLine="720"/>
        <w:jc w:val="both"/>
        <w:rPr>
          <w:rFonts w:ascii="Times New Roman" w:eastAsia="Times New Roman" w:hAnsi="Times New Roman"/>
          <w:color w:val="0E0E0E"/>
          <w:sz w:val="24"/>
          <w:lang w:val="mn-MN"/>
        </w:rPr>
      </w:pPr>
      <w:r w:rsidRPr="00443D94">
        <w:rPr>
          <w:rFonts w:ascii="Times New Roman" w:eastAsia="Times New Roman" w:hAnsi="Times New Roman"/>
          <w:color w:val="0E0E0E"/>
          <w:sz w:val="24"/>
          <w:lang w:val="mn-MN"/>
        </w:rPr>
        <w:t xml:space="preserve">Өгүүллийг нэгтгэн дүгнэхэд, улс төрийн намын картель хэлбэрийн талаар судлах, хэлбэрийг шинжлэх, картельжилт хэрхэн явагдаж буйг анхаарах, бууруулах онолын болон практик арга замыг хайх зэрэг нь улс төрийн намуудын стратеги, харилцааны лобби, харилцан ашигтай тохиролцоо, улс төрийн системийн өрсөлдөөний чадавх болон ардчиллын чанарын талаарх онолын судалгааг гүнзгийрүүлж, цаашдын судалгааны чиглэлийг тодорхойлоход үнэтэй хувь нэмэр оруулна. Тиймээс улс төрийн нам судлалд “Картель нам” болон “Намын картельжилт”-ийн үзэл баримтлалыг дэлгэрэнгүй судалж, улс орны улс төрийн бодит байдалд нийцүүлэн ашиглах шаардлага үүссээр байгааг тодорхойлон харуулах үүднээс энэхүү өгүүллээр зөвхөн онолыг хандлага, үзэл баримтлалын ялгаа, шинжийг судаллаа. </w:t>
      </w:r>
    </w:p>
    <w:p w14:paraId="510540E5" w14:textId="77777777" w:rsidR="00EE16ED" w:rsidRPr="00443D94" w:rsidRDefault="00EE16ED" w:rsidP="008049E2">
      <w:pPr>
        <w:pBdr>
          <w:top w:val="none" w:sz="0" w:space="0" w:color="D9D9E3"/>
          <w:left w:val="none" w:sz="0" w:space="0" w:color="D9D9E3"/>
          <w:bottom w:val="none" w:sz="0" w:space="0" w:color="D9D9E3"/>
          <w:right w:val="none" w:sz="0" w:space="0" w:color="D9D9E3"/>
          <w:between w:val="none" w:sz="0" w:space="0" w:color="D9D9E3"/>
        </w:pBdr>
        <w:spacing w:line="240" w:lineRule="auto"/>
        <w:ind w:firstLine="720"/>
        <w:jc w:val="both"/>
        <w:rPr>
          <w:rFonts w:ascii="Times New Roman" w:hAnsi="Times New Roman"/>
          <w:b/>
          <w:i/>
          <w:iCs/>
          <w:sz w:val="24"/>
          <w:lang w:val="mn-MN"/>
        </w:rPr>
      </w:pPr>
    </w:p>
    <w:p w14:paraId="0EAC1956" w14:textId="253885F0"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Эх сурвалж</w:t>
      </w:r>
    </w:p>
    <w:p w14:paraId="047719F0" w14:textId="77777777" w:rsidR="00E33AFB" w:rsidRPr="00443D94" w:rsidRDefault="00E33AFB" w:rsidP="008049E2">
      <w:pPr>
        <w:spacing w:line="240" w:lineRule="auto"/>
        <w:rPr>
          <w:rFonts w:ascii="Times New Roman" w:hAnsi="Times New Roman"/>
          <w:b/>
          <w:bCs/>
          <w:sz w:val="24"/>
          <w:lang w:val="mn-MN"/>
        </w:rPr>
      </w:pPr>
    </w:p>
    <w:p w14:paraId="7B54A86B"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Borchert, J. (2003). The political class in advanced democracies: Towards a comparative perspective. In J. Borchert &amp; J. Zeiss (Eds.), </w:t>
      </w:r>
      <w:r w:rsidRPr="00443D94">
        <w:rPr>
          <w:rFonts w:ascii="Times New Roman" w:hAnsi="Times New Roman"/>
          <w:i/>
          <w:iCs/>
          <w:sz w:val="24"/>
          <w:szCs w:val="24"/>
          <w:lang w:val="mn-MN"/>
        </w:rPr>
        <w:t>The political class in advanced democracies</w:t>
      </w:r>
      <w:r w:rsidRPr="00443D94">
        <w:rPr>
          <w:rFonts w:ascii="Times New Roman" w:hAnsi="Times New Roman"/>
          <w:sz w:val="24"/>
          <w:szCs w:val="24"/>
          <w:lang w:val="mn-MN"/>
        </w:rPr>
        <w:t>. Oxford University Press.</w:t>
      </w:r>
    </w:p>
    <w:p w14:paraId="79CE0934"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Detterbeck, K. (2007). Cartel parties in Western Europe? </w:t>
      </w:r>
      <w:r w:rsidRPr="00443D94">
        <w:rPr>
          <w:rFonts w:ascii="Times New Roman" w:hAnsi="Times New Roman"/>
          <w:i/>
          <w:iCs/>
          <w:sz w:val="24"/>
          <w:szCs w:val="24"/>
          <w:lang w:val="mn-MN"/>
        </w:rPr>
        <w:t>Sage Publications</w:t>
      </w:r>
      <w:r w:rsidRPr="00443D94">
        <w:rPr>
          <w:rFonts w:ascii="Times New Roman" w:hAnsi="Times New Roman"/>
          <w:sz w:val="24"/>
          <w:szCs w:val="24"/>
          <w:lang w:val="mn-MN"/>
        </w:rPr>
        <w:t>, 175–176.</w:t>
      </w:r>
    </w:p>
    <w:p w14:paraId="7044054D"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Katz, R. S., &amp; Mair, P. (1994). The evolution of party organizations in Europe: The three faces of party organization. </w:t>
      </w:r>
      <w:r w:rsidRPr="00443D94">
        <w:rPr>
          <w:rFonts w:ascii="Times New Roman" w:hAnsi="Times New Roman"/>
          <w:i/>
          <w:iCs/>
          <w:sz w:val="24"/>
          <w:szCs w:val="24"/>
          <w:lang w:val="mn-MN"/>
        </w:rPr>
        <w:t>Cambridge University Press</w:t>
      </w:r>
      <w:r w:rsidRPr="00443D94">
        <w:rPr>
          <w:rFonts w:ascii="Times New Roman" w:hAnsi="Times New Roman"/>
          <w:sz w:val="24"/>
          <w:szCs w:val="24"/>
          <w:lang w:val="mn-MN"/>
        </w:rPr>
        <w:t>.</w:t>
      </w:r>
    </w:p>
    <w:p w14:paraId="7C8C4D16"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Katz, R. S., &amp; Mair, P. (1995). Changing models of party organization and party democracy: The emergence of the cartel party. </w:t>
      </w:r>
      <w:r w:rsidRPr="00443D94">
        <w:rPr>
          <w:rFonts w:ascii="Times New Roman" w:hAnsi="Times New Roman"/>
          <w:i/>
          <w:iCs/>
          <w:sz w:val="24"/>
          <w:szCs w:val="24"/>
          <w:lang w:val="mn-MN"/>
        </w:rPr>
        <w:t>Party Politics, 1</w:t>
      </w:r>
      <w:r w:rsidRPr="00443D94">
        <w:rPr>
          <w:rFonts w:ascii="Times New Roman" w:hAnsi="Times New Roman"/>
          <w:sz w:val="24"/>
          <w:szCs w:val="24"/>
          <w:lang w:val="mn-MN"/>
        </w:rPr>
        <w:t>(1), 5–28.</w:t>
      </w:r>
    </w:p>
    <w:p w14:paraId="2D763769"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Katz, R. S., &amp; Mair, P. (1995). Democracy and the cartelization of political parties. </w:t>
      </w:r>
      <w:r w:rsidRPr="00443D94">
        <w:rPr>
          <w:rFonts w:ascii="Times New Roman" w:hAnsi="Times New Roman"/>
          <w:i/>
          <w:iCs/>
          <w:sz w:val="24"/>
          <w:szCs w:val="24"/>
          <w:lang w:val="mn-MN"/>
        </w:rPr>
        <w:t>Oxford University Press</w:t>
      </w:r>
      <w:r w:rsidRPr="00443D94">
        <w:rPr>
          <w:rFonts w:ascii="Times New Roman" w:hAnsi="Times New Roman"/>
          <w:sz w:val="24"/>
          <w:szCs w:val="24"/>
          <w:lang w:val="mn-MN"/>
        </w:rPr>
        <w:t>.</w:t>
      </w:r>
    </w:p>
    <w:p w14:paraId="2B3878B5"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Katz, R. S., &amp; Mair, P. (2002). The ascendancy of the party in public office: Party organizational change in twentieth-century democracies. In R. Gunther, J. R. Montero, &amp; J. J. Linz (Eds.), </w:t>
      </w:r>
      <w:r w:rsidRPr="00443D94">
        <w:rPr>
          <w:rFonts w:ascii="Times New Roman" w:hAnsi="Times New Roman"/>
          <w:i/>
          <w:iCs/>
          <w:sz w:val="24"/>
          <w:szCs w:val="24"/>
          <w:lang w:val="mn-MN"/>
        </w:rPr>
        <w:t>Political parties: Old concepts and new challenges</w:t>
      </w:r>
      <w:r w:rsidRPr="00443D94">
        <w:rPr>
          <w:rFonts w:ascii="Times New Roman" w:hAnsi="Times New Roman"/>
          <w:sz w:val="24"/>
          <w:szCs w:val="24"/>
          <w:lang w:val="mn-MN"/>
        </w:rPr>
        <w:t xml:space="preserve"> (pp. 136–165). Oxford University Press.</w:t>
      </w:r>
    </w:p>
    <w:p w14:paraId="307B8F1F"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Katz, R. S., &amp; Mair, P. (2009). The cartel party thesis: A restatement. </w:t>
      </w:r>
      <w:r w:rsidRPr="00443D94">
        <w:rPr>
          <w:rFonts w:ascii="Times New Roman" w:hAnsi="Times New Roman"/>
          <w:i/>
          <w:iCs/>
          <w:sz w:val="24"/>
          <w:szCs w:val="24"/>
          <w:lang w:val="mn-MN"/>
        </w:rPr>
        <w:t>Perspectives on Politics, 7</w:t>
      </w:r>
      <w:r w:rsidRPr="00443D94">
        <w:rPr>
          <w:rFonts w:ascii="Times New Roman" w:hAnsi="Times New Roman"/>
          <w:sz w:val="24"/>
          <w:szCs w:val="24"/>
          <w:lang w:val="mn-MN"/>
        </w:rPr>
        <w:t>(4), 753–766. https://doi.org/10.1017/S1537592709991782</w:t>
      </w:r>
    </w:p>
    <w:p w14:paraId="0F2E6A29"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Kitschelt, H. (1994). </w:t>
      </w:r>
      <w:r w:rsidRPr="00443D94">
        <w:rPr>
          <w:rFonts w:ascii="Times New Roman" w:hAnsi="Times New Roman"/>
          <w:i/>
          <w:iCs/>
          <w:sz w:val="24"/>
          <w:szCs w:val="24"/>
          <w:lang w:val="mn-MN"/>
        </w:rPr>
        <w:t>The transformation of European social democracy</w:t>
      </w:r>
      <w:r w:rsidRPr="00443D94">
        <w:rPr>
          <w:rFonts w:ascii="Times New Roman" w:hAnsi="Times New Roman"/>
          <w:sz w:val="24"/>
          <w:szCs w:val="24"/>
          <w:lang w:val="mn-MN"/>
        </w:rPr>
        <w:t>. Cambridge University Press.</w:t>
      </w:r>
    </w:p>
    <w:p w14:paraId="02AB6ED4"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lastRenderedPageBreak/>
        <w:t xml:space="preserve">Kitschelt, H. (1999). </w:t>
      </w:r>
      <w:r w:rsidRPr="00443D94">
        <w:rPr>
          <w:rFonts w:ascii="Times New Roman" w:hAnsi="Times New Roman"/>
          <w:i/>
          <w:iCs/>
          <w:sz w:val="24"/>
          <w:szCs w:val="24"/>
          <w:lang w:val="mn-MN"/>
        </w:rPr>
        <w:t>Post-communist party systems: Competition, representation, and inter-party cooperation</w:t>
      </w:r>
      <w:r w:rsidRPr="00443D94">
        <w:rPr>
          <w:rFonts w:ascii="Times New Roman" w:hAnsi="Times New Roman"/>
          <w:sz w:val="24"/>
          <w:szCs w:val="24"/>
          <w:lang w:val="mn-MN"/>
        </w:rPr>
        <w:t>. Cambridge University Press.</w:t>
      </w:r>
    </w:p>
    <w:p w14:paraId="05C77CE2"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Koole, R. (1996). Cadre, catch-all or cartel? A comment on the notion of the cartel party. </w:t>
      </w:r>
      <w:r w:rsidRPr="00443D94">
        <w:rPr>
          <w:rFonts w:ascii="Times New Roman" w:hAnsi="Times New Roman"/>
          <w:i/>
          <w:iCs/>
          <w:sz w:val="24"/>
          <w:szCs w:val="24"/>
          <w:lang w:val="mn-MN"/>
        </w:rPr>
        <w:t>Party Politics, 2</w:t>
      </w:r>
      <w:r w:rsidRPr="00443D94">
        <w:rPr>
          <w:rFonts w:ascii="Times New Roman" w:hAnsi="Times New Roman"/>
          <w:sz w:val="24"/>
          <w:szCs w:val="24"/>
          <w:lang w:val="mn-MN"/>
        </w:rPr>
        <w:t>(4), 507–523. https://doi.org/10.1177/1354068896002004006</w:t>
      </w:r>
    </w:p>
    <w:p w14:paraId="510E909E"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Levitsky, S., &amp; Ziblatt, D. (2018). </w:t>
      </w:r>
      <w:r w:rsidRPr="00443D94">
        <w:rPr>
          <w:rFonts w:ascii="Times New Roman" w:hAnsi="Times New Roman"/>
          <w:i/>
          <w:iCs/>
          <w:sz w:val="24"/>
          <w:szCs w:val="24"/>
          <w:lang w:val="mn-MN"/>
        </w:rPr>
        <w:t>How democracies die</w:t>
      </w:r>
      <w:r w:rsidRPr="00443D94">
        <w:rPr>
          <w:rFonts w:ascii="Times New Roman" w:hAnsi="Times New Roman"/>
          <w:sz w:val="24"/>
          <w:szCs w:val="24"/>
          <w:lang w:val="mn-MN"/>
        </w:rPr>
        <w:t>. Crown.</w:t>
      </w:r>
    </w:p>
    <w:p w14:paraId="36CED5CE"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Online Etymology Dictionary. (n.d.). Cartel. Retrieved January 9, 2022, from </w:t>
      </w:r>
      <w:hyperlink r:id="rId12" w:anchor="etymonline_v_5418" w:history="1">
        <w:r w:rsidRPr="00443D94">
          <w:rPr>
            <w:rStyle w:val="Hyperlink"/>
            <w:rFonts w:ascii="Times New Roman" w:hAnsi="Times New Roman"/>
            <w:sz w:val="24"/>
            <w:szCs w:val="24"/>
            <w:lang w:val="mn-MN"/>
          </w:rPr>
          <w:t>https://www.etymonline.com/word/cartel#etymonline_v_5418</w:t>
        </w:r>
      </w:hyperlink>
    </w:p>
    <w:p w14:paraId="37ED1747" w14:textId="77777777" w:rsidR="00EE16ED" w:rsidRPr="00443D94" w:rsidRDefault="00EE16ED" w:rsidP="008049E2">
      <w:pPr>
        <w:pStyle w:val="p3"/>
        <w:numPr>
          <w:ilvl w:val="2"/>
          <w:numId w:val="49"/>
        </w:numPr>
        <w:jc w:val="both"/>
        <w:rPr>
          <w:rFonts w:ascii="Times New Roman" w:hAnsi="Times New Roman"/>
          <w:sz w:val="24"/>
          <w:szCs w:val="24"/>
          <w:lang w:val="mn-MN"/>
        </w:rPr>
      </w:pPr>
      <w:r w:rsidRPr="00443D94">
        <w:rPr>
          <w:rFonts w:ascii="Times New Roman" w:hAnsi="Times New Roman"/>
          <w:sz w:val="24"/>
          <w:szCs w:val="24"/>
          <w:lang w:val="mn-MN"/>
        </w:rPr>
        <w:t xml:space="preserve">Young, L. (1998). Party, state, and political competition in Canada: The cartel model reconsidered. </w:t>
      </w:r>
      <w:r w:rsidRPr="00443D94">
        <w:rPr>
          <w:rFonts w:ascii="Times New Roman" w:hAnsi="Times New Roman"/>
          <w:i/>
          <w:iCs/>
          <w:sz w:val="24"/>
          <w:szCs w:val="24"/>
          <w:lang w:val="mn-MN"/>
        </w:rPr>
        <w:t>Canadian Journal of Political Science, 31</w:t>
      </w:r>
      <w:r w:rsidRPr="00443D94">
        <w:rPr>
          <w:rFonts w:ascii="Times New Roman" w:hAnsi="Times New Roman"/>
          <w:sz w:val="24"/>
          <w:szCs w:val="24"/>
          <w:lang w:val="mn-MN"/>
        </w:rPr>
        <w:t>, 339–358.</w:t>
      </w:r>
    </w:p>
    <w:p w14:paraId="1DA2D7A9" w14:textId="5A243B8B" w:rsidR="00EE16ED" w:rsidRPr="00443D94" w:rsidRDefault="00EE16ED" w:rsidP="008049E2">
      <w:pPr>
        <w:pStyle w:val="p2"/>
        <w:rPr>
          <w:rFonts w:ascii="Times New Roman" w:hAnsi="Times New Roman"/>
          <w:sz w:val="24"/>
          <w:szCs w:val="24"/>
          <w:lang w:val="mn-MN"/>
        </w:rPr>
      </w:pPr>
    </w:p>
    <w:p w14:paraId="03A96135" w14:textId="1A8F2308" w:rsidR="00181A55" w:rsidRPr="00443D94" w:rsidRDefault="00181A55" w:rsidP="00181A55">
      <w:pPr>
        <w:spacing w:line="240" w:lineRule="auto"/>
        <w:jc w:val="center"/>
        <w:rPr>
          <w:rFonts w:ascii="Times New Roman" w:hAnsi="Times New Roman"/>
          <w:b/>
          <w:bCs/>
          <w:sz w:val="24"/>
          <w:lang w:val="mn-MN"/>
        </w:rPr>
      </w:pPr>
      <w:r w:rsidRPr="00443D94">
        <w:rPr>
          <w:rFonts w:ascii="Times New Roman" w:hAnsi="Times New Roman"/>
          <w:b/>
          <w:bCs/>
          <w:sz w:val="24"/>
          <w:lang w:val="mn-MN"/>
        </w:rPr>
        <w:t>THE CONCEPT OF “CARTEL PARTY” AND “PARTY CARTELIZATION”</w:t>
      </w:r>
    </w:p>
    <w:p w14:paraId="3B0D2DF8" w14:textId="77777777" w:rsidR="00181A55" w:rsidRPr="00443D94" w:rsidRDefault="00181A55" w:rsidP="008049E2">
      <w:pPr>
        <w:pStyle w:val="p2"/>
        <w:rPr>
          <w:rFonts w:ascii="Times New Roman" w:hAnsi="Times New Roman"/>
          <w:sz w:val="24"/>
          <w:szCs w:val="24"/>
          <w:lang w:val="mn-MN"/>
        </w:rPr>
      </w:pPr>
    </w:p>
    <w:p w14:paraId="7BFF9B30" w14:textId="3D7DA74D" w:rsidR="00E33AFB" w:rsidRPr="00443D94" w:rsidRDefault="00E33AFB"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sz w:val="24"/>
          <w:lang w:val="mn-MN"/>
        </w:rPr>
      </w:pPr>
      <w:r w:rsidRPr="00443D94">
        <w:rPr>
          <w:rFonts w:ascii="Times New Roman" w:hAnsi="Times New Roman"/>
          <w:b/>
          <w:sz w:val="24"/>
          <w:lang w:val="mn-MN"/>
        </w:rPr>
        <w:t>Abstract</w:t>
      </w:r>
    </w:p>
    <w:p w14:paraId="255CD6B6" w14:textId="77777777" w:rsidR="00E33AFB" w:rsidRPr="00443D94" w:rsidRDefault="00E33AFB"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sz w:val="24"/>
          <w:lang w:val="mn-MN"/>
        </w:rPr>
      </w:pPr>
    </w:p>
    <w:p w14:paraId="34559C98" w14:textId="17F17687" w:rsidR="00E33AFB" w:rsidRPr="00443D94" w:rsidRDefault="00E33AFB" w:rsidP="008049E2">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hAnsi="Times New Roman"/>
          <w:b/>
          <w:i/>
          <w:iCs/>
          <w:sz w:val="24"/>
          <w:lang w:val="mn-MN"/>
        </w:rPr>
      </w:pPr>
      <w:r w:rsidRPr="00443D94">
        <w:rPr>
          <w:rFonts w:ascii="Times New Roman" w:hAnsi="Times New Roman"/>
          <w:sz w:val="24"/>
          <w:lang w:val="mn-MN"/>
        </w:rPr>
        <w:t>This article explores the theoretical differences, similarities, and impacts on the political system of two terms relevant to the study of political parties: the “cartel party” and “party cartelization”. Theoretically, the concept of a “cartel party” relates to the process where political parties consolidate their positions and restrict competition by relying on state funding. In contrast, “party cartelization” refers to the phenomenon where multiple parties form alliances to cooperate and limit competition.</w:t>
      </w:r>
    </w:p>
    <w:p w14:paraId="5365318F" w14:textId="77777777" w:rsidR="00E33AFB" w:rsidRPr="00443D94" w:rsidRDefault="00E33AFB" w:rsidP="008049E2">
      <w:pPr>
        <w:pStyle w:val="p1"/>
        <w:jc w:val="both"/>
        <w:rPr>
          <w:rFonts w:ascii="Times New Roman" w:hAnsi="Times New Roman"/>
          <w:sz w:val="24"/>
          <w:szCs w:val="24"/>
          <w:lang w:val="mn-MN"/>
        </w:rPr>
      </w:pPr>
      <w:r w:rsidRPr="00443D94">
        <w:rPr>
          <w:rFonts w:ascii="Times New Roman" w:hAnsi="Times New Roman"/>
          <w:sz w:val="24"/>
          <w:szCs w:val="24"/>
          <w:lang w:val="mn-MN"/>
        </w:rPr>
        <w:tab/>
        <w:t>In the first part of the article, the concepts, origins, and theoretical foundations of these terms are explained, with an analysis of the cartel party theory based on the studies of Richard Katz and Peter Mair. Furthermore, the article incorporates criticisms and perspectives from other researchers related to the cartel party and party cartelization. It also examines the political conditions that give rise to party cartelization, the collaborative strategies of parties, and its impact on democratic processes from a theoretical perspective.</w:t>
      </w:r>
    </w:p>
    <w:p w14:paraId="36E0D0E8" w14:textId="77777777" w:rsidR="00E33AFB" w:rsidRPr="00443D94" w:rsidRDefault="00E33AFB" w:rsidP="008049E2">
      <w:pPr>
        <w:spacing w:line="240" w:lineRule="auto"/>
        <w:rPr>
          <w:rFonts w:ascii="Times New Roman" w:hAnsi="Times New Roman"/>
          <w:b/>
          <w:i/>
          <w:iCs/>
          <w:color w:val="0E0E0E"/>
          <w:sz w:val="24"/>
          <w:lang w:val="mn-MN"/>
        </w:rPr>
      </w:pPr>
    </w:p>
    <w:p w14:paraId="1E3FF421" w14:textId="6765F6D9" w:rsidR="00EE16ED" w:rsidRPr="00443D94" w:rsidRDefault="00E33AFB" w:rsidP="008049E2">
      <w:pPr>
        <w:spacing w:line="240" w:lineRule="auto"/>
        <w:rPr>
          <w:rFonts w:ascii="Times New Roman" w:hAnsi="Times New Roman"/>
          <w:sz w:val="24"/>
          <w:lang w:val="mn-MN"/>
        </w:rPr>
      </w:pPr>
      <w:r w:rsidRPr="00443D94">
        <w:rPr>
          <w:rFonts w:ascii="Times New Roman" w:hAnsi="Times New Roman"/>
          <w:b/>
          <w:color w:val="0E0E0E"/>
          <w:sz w:val="24"/>
          <w:lang w:val="mn-MN"/>
        </w:rPr>
        <w:t>Keywords</w:t>
      </w:r>
      <w:r w:rsidRPr="00443D94">
        <w:rPr>
          <w:rFonts w:ascii="Times New Roman" w:hAnsi="Times New Roman"/>
          <w:color w:val="0E0E0E"/>
          <w:sz w:val="24"/>
          <w:lang w:val="mn-MN"/>
        </w:rPr>
        <w:t xml:space="preserve">: </w:t>
      </w:r>
      <w:r w:rsidR="005D4C64" w:rsidRPr="00443D94">
        <w:rPr>
          <w:rFonts w:ascii="Times New Roman" w:hAnsi="Times New Roman"/>
          <w:color w:val="0E0E0E"/>
          <w:sz w:val="24"/>
          <w:lang w:val="mn-MN"/>
        </w:rPr>
        <w:t>political party, cartel party, party cartel, resource centralization, competi</w:t>
      </w:r>
      <w:r w:rsidR="005D4C64" w:rsidRPr="00443D94">
        <w:rPr>
          <w:rFonts w:ascii="Times New Roman" w:hAnsi="Times New Roman"/>
          <w:iCs/>
          <w:color w:val="0E0E0E"/>
          <w:sz w:val="24"/>
          <w:lang w:val="mn-MN"/>
        </w:rPr>
        <w:t>tion limitation, party collaboration, oligarchic politics, post-election coalition</w:t>
      </w:r>
    </w:p>
    <w:p w14:paraId="16856929" w14:textId="77777777" w:rsidR="00EE16ED" w:rsidRPr="00443D94" w:rsidRDefault="00EE16ED" w:rsidP="008049E2">
      <w:pPr>
        <w:spacing w:line="240" w:lineRule="auto"/>
        <w:rPr>
          <w:rFonts w:ascii="Times New Roman" w:hAnsi="Times New Roman"/>
          <w:sz w:val="24"/>
          <w:lang w:val="mn-MN"/>
        </w:rPr>
      </w:pPr>
    </w:p>
    <w:p w14:paraId="17201533" w14:textId="77777777" w:rsidR="00EE16ED" w:rsidRPr="00443D94" w:rsidRDefault="00EE16ED" w:rsidP="008049E2">
      <w:pPr>
        <w:spacing w:line="240" w:lineRule="auto"/>
        <w:rPr>
          <w:rFonts w:ascii="Times New Roman" w:hAnsi="Times New Roman"/>
          <w:sz w:val="24"/>
          <w:lang w:val="mn-MN"/>
        </w:rPr>
      </w:pPr>
    </w:p>
    <w:p w14:paraId="44DA0E0F" w14:textId="77777777" w:rsidR="00EE16ED" w:rsidRPr="00443D94" w:rsidRDefault="00EE16ED" w:rsidP="008049E2">
      <w:pPr>
        <w:spacing w:line="240" w:lineRule="auto"/>
        <w:rPr>
          <w:rFonts w:ascii="Times New Roman" w:hAnsi="Times New Roman"/>
          <w:sz w:val="24"/>
          <w:lang w:val="mn-MN"/>
        </w:rPr>
      </w:pPr>
    </w:p>
    <w:p w14:paraId="7C5A28B1" w14:textId="77777777" w:rsidR="00EE16ED" w:rsidRPr="00443D94" w:rsidRDefault="00EE16ED" w:rsidP="008049E2">
      <w:pPr>
        <w:spacing w:line="240" w:lineRule="auto"/>
        <w:rPr>
          <w:rFonts w:ascii="Times New Roman" w:hAnsi="Times New Roman"/>
          <w:sz w:val="24"/>
          <w:lang w:val="mn-MN"/>
        </w:rPr>
      </w:pPr>
    </w:p>
    <w:p w14:paraId="29D806F0" w14:textId="77777777" w:rsidR="00EE16ED" w:rsidRPr="00443D94" w:rsidRDefault="00EE16ED" w:rsidP="008049E2">
      <w:pPr>
        <w:spacing w:line="240" w:lineRule="auto"/>
        <w:rPr>
          <w:rFonts w:ascii="Times New Roman" w:hAnsi="Times New Roman"/>
          <w:sz w:val="24"/>
          <w:lang w:val="mn-MN"/>
        </w:rPr>
      </w:pPr>
    </w:p>
    <w:p w14:paraId="5F8EE9BF" w14:textId="77777777" w:rsidR="00EE16ED" w:rsidRPr="00443D94" w:rsidRDefault="00EE16ED" w:rsidP="008049E2">
      <w:pPr>
        <w:spacing w:line="240" w:lineRule="auto"/>
        <w:rPr>
          <w:rFonts w:ascii="Times New Roman" w:hAnsi="Times New Roman"/>
          <w:sz w:val="24"/>
          <w:lang w:val="mn-MN"/>
        </w:rPr>
      </w:pPr>
    </w:p>
    <w:p w14:paraId="08AA25F2" w14:textId="77777777" w:rsidR="00EE16ED" w:rsidRPr="00443D94" w:rsidRDefault="00EE16ED" w:rsidP="008049E2">
      <w:pPr>
        <w:spacing w:line="240" w:lineRule="auto"/>
        <w:rPr>
          <w:rFonts w:ascii="Times New Roman" w:hAnsi="Times New Roman"/>
          <w:sz w:val="24"/>
          <w:lang w:val="mn-MN"/>
        </w:rPr>
      </w:pPr>
    </w:p>
    <w:p w14:paraId="027E7B6D" w14:textId="003FA421" w:rsidR="00EE16ED" w:rsidRPr="00443D94" w:rsidRDefault="00EE16ED" w:rsidP="008049E2">
      <w:pPr>
        <w:spacing w:line="240" w:lineRule="auto"/>
        <w:rPr>
          <w:rFonts w:ascii="Times New Roman" w:hAnsi="Times New Roman"/>
          <w:sz w:val="24"/>
          <w:lang w:val="mn-MN"/>
        </w:rPr>
      </w:pPr>
    </w:p>
    <w:p w14:paraId="24883EA3" w14:textId="19D7B2FC" w:rsidR="00181A55" w:rsidRPr="00443D94" w:rsidRDefault="00181A55" w:rsidP="008049E2">
      <w:pPr>
        <w:spacing w:line="240" w:lineRule="auto"/>
        <w:rPr>
          <w:rFonts w:ascii="Times New Roman" w:hAnsi="Times New Roman"/>
          <w:sz w:val="24"/>
          <w:lang w:val="mn-MN"/>
        </w:rPr>
      </w:pPr>
    </w:p>
    <w:p w14:paraId="02FA1F27" w14:textId="5089D816" w:rsidR="00181A55" w:rsidRPr="00443D94" w:rsidRDefault="00181A55" w:rsidP="008049E2">
      <w:pPr>
        <w:spacing w:line="240" w:lineRule="auto"/>
        <w:rPr>
          <w:rFonts w:ascii="Times New Roman" w:hAnsi="Times New Roman"/>
          <w:sz w:val="24"/>
          <w:lang w:val="mn-MN"/>
        </w:rPr>
      </w:pPr>
    </w:p>
    <w:p w14:paraId="53339152" w14:textId="7C5AD2A6" w:rsidR="00181A55" w:rsidRPr="00443D94" w:rsidRDefault="00181A55" w:rsidP="008049E2">
      <w:pPr>
        <w:spacing w:line="240" w:lineRule="auto"/>
        <w:rPr>
          <w:rFonts w:ascii="Times New Roman" w:hAnsi="Times New Roman"/>
          <w:sz w:val="24"/>
          <w:lang w:val="mn-MN"/>
        </w:rPr>
      </w:pPr>
    </w:p>
    <w:p w14:paraId="43501EAB" w14:textId="73B56367" w:rsidR="00181A55" w:rsidRPr="00443D94" w:rsidRDefault="00181A55" w:rsidP="008049E2">
      <w:pPr>
        <w:spacing w:line="240" w:lineRule="auto"/>
        <w:rPr>
          <w:rFonts w:ascii="Times New Roman" w:hAnsi="Times New Roman"/>
          <w:sz w:val="24"/>
          <w:lang w:val="mn-MN"/>
        </w:rPr>
      </w:pPr>
    </w:p>
    <w:p w14:paraId="10B36C18" w14:textId="4E4689FE" w:rsidR="00181A55" w:rsidRPr="00443D94" w:rsidRDefault="00181A55" w:rsidP="008049E2">
      <w:pPr>
        <w:spacing w:line="240" w:lineRule="auto"/>
        <w:rPr>
          <w:rFonts w:ascii="Times New Roman" w:hAnsi="Times New Roman"/>
          <w:sz w:val="24"/>
          <w:lang w:val="mn-MN"/>
        </w:rPr>
      </w:pPr>
    </w:p>
    <w:p w14:paraId="0328B4BC" w14:textId="4BAA5382" w:rsidR="00181A55" w:rsidRPr="00443D94" w:rsidRDefault="00181A55" w:rsidP="008049E2">
      <w:pPr>
        <w:spacing w:line="240" w:lineRule="auto"/>
        <w:rPr>
          <w:rFonts w:ascii="Times New Roman" w:hAnsi="Times New Roman"/>
          <w:sz w:val="24"/>
          <w:lang w:val="mn-MN"/>
        </w:rPr>
      </w:pPr>
    </w:p>
    <w:p w14:paraId="60527972" w14:textId="5709E560" w:rsidR="00181A55" w:rsidRPr="00443D94" w:rsidRDefault="00181A55" w:rsidP="008049E2">
      <w:pPr>
        <w:spacing w:line="240" w:lineRule="auto"/>
        <w:rPr>
          <w:rFonts w:ascii="Times New Roman" w:hAnsi="Times New Roman"/>
          <w:sz w:val="24"/>
          <w:lang w:val="mn-MN"/>
        </w:rPr>
      </w:pPr>
    </w:p>
    <w:p w14:paraId="31B18159" w14:textId="01BBF546" w:rsidR="00181A55" w:rsidRPr="00443D94" w:rsidRDefault="00181A55" w:rsidP="008049E2">
      <w:pPr>
        <w:spacing w:line="240" w:lineRule="auto"/>
        <w:rPr>
          <w:rFonts w:ascii="Times New Roman" w:hAnsi="Times New Roman"/>
          <w:sz w:val="24"/>
          <w:lang w:val="mn-MN"/>
        </w:rPr>
      </w:pPr>
    </w:p>
    <w:p w14:paraId="22BD2BEA" w14:textId="4E4A6D4D" w:rsidR="00181A55" w:rsidRPr="00443D94" w:rsidRDefault="00181A55" w:rsidP="008049E2">
      <w:pPr>
        <w:spacing w:line="240" w:lineRule="auto"/>
        <w:rPr>
          <w:rFonts w:ascii="Times New Roman" w:hAnsi="Times New Roman"/>
          <w:sz w:val="24"/>
          <w:lang w:val="mn-MN"/>
        </w:rPr>
      </w:pPr>
    </w:p>
    <w:p w14:paraId="185003C8" w14:textId="50ADDD35" w:rsidR="00181A55" w:rsidRPr="00443D94" w:rsidRDefault="00181A55" w:rsidP="008049E2">
      <w:pPr>
        <w:spacing w:line="240" w:lineRule="auto"/>
        <w:rPr>
          <w:rFonts w:ascii="Times New Roman" w:hAnsi="Times New Roman"/>
          <w:sz w:val="24"/>
          <w:lang w:val="mn-MN"/>
        </w:rPr>
      </w:pPr>
    </w:p>
    <w:p w14:paraId="390C1405" w14:textId="1F68CE86" w:rsidR="00181A55" w:rsidRPr="00443D94" w:rsidRDefault="00181A55" w:rsidP="008049E2">
      <w:pPr>
        <w:spacing w:line="240" w:lineRule="auto"/>
        <w:rPr>
          <w:rFonts w:ascii="Times New Roman" w:hAnsi="Times New Roman"/>
          <w:sz w:val="24"/>
          <w:lang w:val="mn-MN"/>
        </w:rPr>
      </w:pPr>
    </w:p>
    <w:p w14:paraId="12C7A1D4" w14:textId="0F980FDF" w:rsidR="00181A55" w:rsidRPr="00443D94" w:rsidRDefault="00181A55" w:rsidP="008049E2">
      <w:pPr>
        <w:spacing w:line="240" w:lineRule="auto"/>
        <w:rPr>
          <w:rFonts w:ascii="Times New Roman" w:hAnsi="Times New Roman"/>
          <w:sz w:val="24"/>
          <w:lang w:val="mn-MN"/>
        </w:rPr>
      </w:pPr>
    </w:p>
    <w:p w14:paraId="57A586EC" w14:textId="0435EC52" w:rsidR="00181A55" w:rsidRPr="00443D94" w:rsidRDefault="00181A55" w:rsidP="008049E2">
      <w:pPr>
        <w:spacing w:line="240" w:lineRule="auto"/>
        <w:rPr>
          <w:rFonts w:ascii="Times New Roman" w:hAnsi="Times New Roman"/>
          <w:sz w:val="24"/>
          <w:lang w:val="mn-MN"/>
        </w:rPr>
      </w:pPr>
    </w:p>
    <w:p w14:paraId="23B7BE70" w14:textId="5B118E73" w:rsidR="00181A55" w:rsidRPr="00443D94" w:rsidRDefault="00181A55" w:rsidP="008049E2">
      <w:pPr>
        <w:spacing w:line="240" w:lineRule="auto"/>
        <w:rPr>
          <w:rFonts w:ascii="Times New Roman" w:hAnsi="Times New Roman"/>
          <w:sz w:val="24"/>
          <w:lang w:val="mn-MN"/>
        </w:rPr>
      </w:pPr>
    </w:p>
    <w:p w14:paraId="4B92C1B8" w14:textId="581E97EB" w:rsidR="00181A55" w:rsidRPr="00443D94" w:rsidRDefault="00181A55" w:rsidP="008049E2">
      <w:pPr>
        <w:spacing w:line="240" w:lineRule="auto"/>
        <w:rPr>
          <w:rFonts w:ascii="Times New Roman" w:hAnsi="Times New Roman"/>
          <w:sz w:val="24"/>
          <w:lang w:val="mn-MN"/>
        </w:rPr>
      </w:pPr>
    </w:p>
    <w:sectPr w:rsidR="00181A55" w:rsidRPr="00443D94" w:rsidSect="00AE66F2">
      <w:footerReference w:type="default" r:id="rId13"/>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4B1D" w14:textId="77777777" w:rsidR="0008431A" w:rsidRDefault="0008431A">
      <w:r>
        <w:separator/>
      </w:r>
    </w:p>
  </w:endnote>
  <w:endnote w:type="continuationSeparator" w:id="0">
    <w:p w14:paraId="207079B8" w14:textId="77777777" w:rsidR="0008431A" w:rsidRDefault="0008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4C9A" w14:textId="77777777" w:rsidR="0008431A" w:rsidRDefault="0008431A">
      <w:pPr>
        <w:pStyle w:val="Footer"/>
        <w:tabs>
          <w:tab w:val="clear" w:pos="4320"/>
          <w:tab w:val="left" w:pos="4860"/>
        </w:tabs>
        <w:spacing w:line="200" w:lineRule="exact"/>
        <w:rPr>
          <w:u w:val="single" w:color="000000"/>
        </w:rPr>
      </w:pPr>
      <w:r>
        <w:rPr>
          <w:u w:val="single" w:color="000000"/>
        </w:rPr>
        <w:tab/>
      </w:r>
    </w:p>
  </w:footnote>
  <w:footnote w:type="continuationSeparator" w:id="0">
    <w:p w14:paraId="523C99D5" w14:textId="77777777" w:rsidR="0008431A" w:rsidRDefault="0008431A">
      <w:pPr>
        <w:pStyle w:val="FootnoteText"/>
        <w:rPr>
          <w:szCs w:val="24"/>
        </w:rPr>
      </w:pPr>
      <w:r>
        <w:continuationSeparator/>
      </w:r>
    </w:p>
  </w:footnote>
  <w:footnote w:type="continuationNotice" w:id="1">
    <w:p w14:paraId="14EF0A38" w14:textId="77777777" w:rsidR="0008431A" w:rsidRDefault="0008431A">
      <w:pPr>
        <w:pStyle w:val="Footer"/>
        <w:spacing w:line="14" w:lineRule="exact"/>
      </w:pPr>
    </w:p>
  </w:footnote>
  <w:footnote w:id="2">
    <w:p w14:paraId="219E1A39"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 S., &amp; Mair, P. (1995). </w:t>
      </w:r>
      <w:r w:rsidRPr="009D44AA">
        <w:rPr>
          <w:rFonts w:ascii="Times New Roman" w:hAnsi="Times New Roman"/>
          <w:i/>
          <w:color w:val="0E0E0E"/>
          <w:szCs w:val="20"/>
        </w:rPr>
        <w:t>Democracy and the cartelization of political parties</w:t>
      </w:r>
      <w:r w:rsidRPr="009D44AA">
        <w:rPr>
          <w:rFonts w:ascii="Times New Roman" w:hAnsi="Times New Roman"/>
          <w:color w:val="0E0E0E"/>
          <w:szCs w:val="20"/>
        </w:rPr>
        <w:t>. Oxford University Press.</w:t>
      </w:r>
    </w:p>
  </w:footnote>
  <w:footnote w:id="3">
    <w:p w14:paraId="4960C636"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szCs w:val="20"/>
        </w:rPr>
        <w:t>Мөн</w:t>
      </w:r>
      <w:proofErr w:type="spellEnd"/>
      <w:r w:rsidRPr="009D44AA">
        <w:rPr>
          <w:rFonts w:ascii="Times New Roman" w:hAnsi="Times New Roman"/>
          <w:szCs w:val="20"/>
        </w:rPr>
        <w:t xml:space="preserve"> </w:t>
      </w:r>
      <w:proofErr w:type="spellStart"/>
      <w:r w:rsidRPr="009D44AA">
        <w:rPr>
          <w:rFonts w:ascii="Times New Roman" w:hAnsi="Times New Roman"/>
          <w:szCs w:val="20"/>
        </w:rPr>
        <w:t>тэнд</w:t>
      </w:r>
      <w:proofErr w:type="spellEnd"/>
      <w:r w:rsidRPr="009D44AA">
        <w:rPr>
          <w:rFonts w:ascii="Times New Roman" w:hAnsi="Times New Roman"/>
          <w:szCs w:val="20"/>
        </w:rPr>
        <w:t xml:space="preserve">. </w:t>
      </w:r>
    </w:p>
  </w:footnote>
  <w:footnote w:id="4">
    <w:p w14:paraId="20A0E6B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Мөн тэнд. </w:t>
      </w:r>
    </w:p>
  </w:footnote>
  <w:footnote w:id="5">
    <w:p w14:paraId="57C030A1" w14:textId="77777777" w:rsidR="00EE16ED" w:rsidRPr="009D44AA" w:rsidRDefault="00EE16ED" w:rsidP="003020A5">
      <w:pPr>
        <w:pStyle w:val="p1"/>
        <w:jc w:val="both"/>
        <w:rPr>
          <w:rFonts w:ascii="Times New Roman" w:hAnsi="Times New Roman"/>
          <w:sz w:val="20"/>
          <w:szCs w:val="20"/>
        </w:rPr>
      </w:pPr>
      <w:r w:rsidRPr="009D44AA">
        <w:rPr>
          <w:rStyle w:val="FootnoteReference"/>
          <w:rFonts w:ascii="Times New Roman" w:hAnsi="Times New Roman"/>
          <w:sz w:val="20"/>
          <w:szCs w:val="20"/>
        </w:rPr>
        <w:footnoteRef/>
      </w:r>
      <w:r w:rsidRPr="009D44AA">
        <w:rPr>
          <w:rFonts w:ascii="Times New Roman" w:hAnsi="Times New Roman"/>
          <w:sz w:val="20"/>
          <w:szCs w:val="20"/>
        </w:rPr>
        <w:t xml:space="preserve"> </w:t>
      </w:r>
      <w:proofErr w:type="spellStart"/>
      <w:r w:rsidRPr="009D44AA">
        <w:rPr>
          <w:rFonts w:ascii="Times New Roman" w:hAnsi="Times New Roman"/>
          <w:sz w:val="20"/>
          <w:szCs w:val="20"/>
        </w:rPr>
        <w:t>Levitsky</w:t>
      </w:r>
      <w:proofErr w:type="spellEnd"/>
      <w:r w:rsidRPr="009D44AA">
        <w:rPr>
          <w:rFonts w:ascii="Times New Roman" w:hAnsi="Times New Roman"/>
          <w:sz w:val="20"/>
          <w:szCs w:val="20"/>
        </w:rPr>
        <w:t xml:space="preserve">, S., &amp; </w:t>
      </w:r>
      <w:proofErr w:type="spellStart"/>
      <w:r w:rsidRPr="009D44AA">
        <w:rPr>
          <w:rFonts w:ascii="Times New Roman" w:hAnsi="Times New Roman"/>
          <w:sz w:val="20"/>
          <w:szCs w:val="20"/>
        </w:rPr>
        <w:t>Ziblatt</w:t>
      </w:r>
      <w:proofErr w:type="spellEnd"/>
      <w:r w:rsidRPr="009D44AA">
        <w:rPr>
          <w:rFonts w:ascii="Times New Roman" w:hAnsi="Times New Roman"/>
          <w:sz w:val="20"/>
          <w:szCs w:val="20"/>
        </w:rPr>
        <w:t xml:space="preserve">, D. (2018). </w:t>
      </w:r>
      <w:r w:rsidRPr="009D44AA">
        <w:rPr>
          <w:rFonts w:ascii="Times New Roman" w:hAnsi="Times New Roman"/>
          <w:i/>
          <w:iCs/>
          <w:sz w:val="20"/>
          <w:szCs w:val="20"/>
        </w:rPr>
        <w:t>How democracies die</w:t>
      </w:r>
      <w:r w:rsidRPr="009D44AA">
        <w:rPr>
          <w:rFonts w:ascii="Times New Roman" w:hAnsi="Times New Roman"/>
          <w:sz w:val="20"/>
          <w:szCs w:val="20"/>
        </w:rPr>
        <w:t>. Crown.</w:t>
      </w:r>
    </w:p>
  </w:footnote>
  <w:footnote w:id="6">
    <w:p w14:paraId="03168023"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 S., &amp; Mair, P. (1995). </w:t>
      </w:r>
      <w:r w:rsidRPr="009D44AA">
        <w:rPr>
          <w:rFonts w:ascii="Times New Roman" w:hAnsi="Times New Roman"/>
          <w:i/>
          <w:color w:val="0E0E0E"/>
          <w:szCs w:val="20"/>
        </w:rPr>
        <w:t>Democracy and the cartelization of political parties</w:t>
      </w:r>
      <w:r w:rsidRPr="009D44AA">
        <w:rPr>
          <w:rFonts w:ascii="Times New Roman" w:hAnsi="Times New Roman"/>
          <w:color w:val="0E0E0E"/>
          <w:szCs w:val="20"/>
        </w:rPr>
        <w:t>. Oxford University Press.</w:t>
      </w:r>
    </w:p>
  </w:footnote>
  <w:footnote w:id="7">
    <w:p w14:paraId="113E648F"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 S., &amp; Mair, P. (2009). The cartel party thesis: A restatement. </w:t>
      </w:r>
      <w:r w:rsidRPr="009D44AA">
        <w:rPr>
          <w:rFonts w:ascii="Times New Roman" w:hAnsi="Times New Roman"/>
          <w:i/>
          <w:color w:val="0E0E0E"/>
          <w:szCs w:val="20"/>
        </w:rPr>
        <w:t>Perspectives on Politics, 7</w:t>
      </w:r>
      <w:r w:rsidRPr="009D44AA">
        <w:rPr>
          <w:rFonts w:ascii="Times New Roman" w:hAnsi="Times New Roman"/>
          <w:color w:val="0E0E0E"/>
          <w:szCs w:val="20"/>
        </w:rPr>
        <w:t xml:space="preserve">(4), 753–766. </w:t>
      </w:r>
      <w:hyperlink r:id="rId1">
        <w:r w:rsidRPr="009D44AA">
          <w:rPr>
            <w:rFonts w:ascii="Times New Roman" w:hAnsi="Times New Roman"/>
            <w:color w:val="1155CC"/>
            <w:szCs w:val="20"/>
            <w:u w:val="single"/>
          </w:rPr>
          <w:t>https://doi.org/10.1017/S1537592709991782</w:t>
        </w:r>
      </w:hyperlink>
      <w:r w:rsidRPr="009D44AA">
        <w:rPr>
          <w:rFonts w:ascii="Times New Roman" w:hAnsi="Times New Roman"/>
          <w:color w:val="0E0E0E"/>
          <w:szCs w:val="20"/>
        </w:rPr>
        <w:t xml:space="preserve"> </w:t>
      </w:r>
      <w:r w:rsidRPr="009D44AA">
        <w:rPr>
          <w:rFonts w:ascii="Times New Roman" w:hAnsi="Times New Roman"/>
          <w:szCs w:val="20"/>
        </w:rPr>
        <w:t>[</w:t>
      </w:r>
      <w:proofErr w:type="spellStart"/>
      <w:r w:rsidRPr="009D44AA">
        <w:rPr>
          <w:rFonts w:ascii="Times New Roman" w:hAnsi="Times New Roman"/>
          <w:szCs w:val="20"/>
        </w:rPr>
        <w:t>Сүүлд</w:t>
      </w:r>
      <w:proofErr w:type="spellEnd"/>
      <w:r w:rsidRPr="009D44AA">
        <w:rPr>
          <w:rFonts w:ascii="Times New Roman" w:hAnsi="Times New Roman"/>
          <w:szCs w:val="20"/>
        </w:rPr>
        <w:t xml:space="preserve"> үзсэн:202</w:t>
      </w:r>
      <w:r w:rsidRPr="009D44AA">
        <w:rPr>
          <w:rFonts w:ascii="Times New Roman" w:hAnsi="Times New Roman"/>
          <w:szCs w:val="20"/>
          <w:lang w:val="mn-MN"/>
        </w:rPr>
        <w:t>4</w:t>
      </w:r>
      <w:r w:rsidRPr="009D44AA">
        <w:rPr>
          <w:rFonts w:ascii="Times New Roman" w:hAnsi="Times New Roman"/>
          <w:szCs w:val="20"/>
        </w:rPr>
        <w:t>.</w:t>
      </w:r>
      <w:r w:rsidRPr="009D44AA">
        <w:rPr>
          <w:rFonts w:ascii="Times New Roman" w:hAnsi="Times New Roman"/>
          <w:szCs w:val="20"/>
          <w:lang w:val="mn-MN"/>
        </w:rPr>
        <w:t>12.27</w:t>
      </w:r>
      <w:r w:rsidRPr="009D44AA">
        <w:rPr>
          <w:rFonts w:ascii="Times New Roman" w:hAnsi="Times New Roman"/>
          <w:szCs w:val="20"/>
        </w:rPr>
        <w:t>]</w:t>
      </w:r>
    </w:p>
  </w:footnote>
  <w:footnote w:id="8">
    <w:p w14:paraId="21A46B0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Мөн тэнд. </w:t>
      </w:r>
    </w:p>
  </w:footnote>
  <w:footnote w:id="9">
    <w:p w14:paraId="3BAA3140"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 S., &amp; Mair, P. (1995). </w:t>
      </w:r>
      <w:r w:rsidRPr="009D44AA">
        <w:rPr>
          <w:rFonts w:ascii="Times New Roman" w:hAnsi="Times New Roman"/>
          <w:i/>
          <w:color w:val="0E0E0E"/>
          <w:szCs w:val="20"/>
        </w:rPr>
        <w:t>Democracy and the cartelization of political parties</w:t>
      </w:r>
      <w:r w:rsidRPr="009D44AA">
        <w:rPr>
          <w:rFonts w:ascii="Times New Roman" w:hAnsi="Times New Roman"/>
          <w:color w:val="0E0E0E"/>
          <w:szCs w:val="20"/>
        </w:rPr>
        <w:t>. Oxford University Press.</w:t>
      </w:r>
    </w:p>
  </w:footnote>
  <w:footnote w:id="10">
    <w:p w14:paraId="0B3031F4" w14:textId="77777777" w:rsidR="00EE16ED" w:rsidRPr="009D44AA" w:rsidRDefault="00EE16ED" w:rsidP="003020A5">
      <w:pPr>
        <w:pStyle w:val="p1"/>
        <w:jc w:val="both"/>
        <w:rPr>
          <w:rFonts w:ascii="Times New Roman" w:hAnsi="Times New Roman"/>
          <w:sz w:val="20"/>
          <w:szCs w:val="20"/>
          <w:lang w:val="mn-MN"/>
        </w:rPr>
      </w:pPr>
      <w:r w:rsidRPr="009D44AA">
        <w:rPr>
          <w:rStyle w:val="FootnoteReference"/>
          <w:rFonts w:ascii="Times New Roman" w:hAnsi="Times New Roman"/>
          <w:sz w:val="20"/>
          <w:szCs w:val="20"/>
        </w:rPr>
        <w:footnoteRef/>
      </w:r>
      <w:r w:rsidRPr="009D44AA">
        <w:rPr>
          <w:rFonts w:ascii="Times New Roman" w:hAnsi="Times New Roman"/>
          <w:sz w:val="20"/>
          <w:szCs w:val="20"/>
        </w:rPr>
        <w:t xml:space="preserve"> </w:t>
      </w:r>
      <w:proofErr w:type="spellStart"/>
      <w:r w:rsidRPr="009D44AA">
        <w:rPr>
          <w:rFonts w:ascii="Times New Roman" w:hAnsi="Times New Roman"/>
          <w:sz w:val="20"/>
          <w:szCs w:val="20"/>
        </w:rPr>
        <w:t>Koole</w:t>
      </w:r>
      <w:proofErr w:type="spellEnd"/>
      <w:r w:rsidRPr="009D44AA">
        <w:rPr>
          <w:rFonts w:ascii="Times New Roman" w:hAnsi="Times New Roman"/>
          <w:sz w:val="20"/>
          <w:szCs w:val="20"/>
        </w:rPr>
        <w:t xml:space="preserve">, R. (1996). Cadre, Catch-all or Cartel? A Comment on the Notion of the Cartel Party. </w:t>
      </w:r>
      <w:r w:rsidRPr="009D44AA">
        <w:rPr>
          <w:rFonts w:ascii="Times New Roman" w:hAnsi="Times New Roman"/>
          <w:i/>
          <w:iCs/>
          <w:sz w:val="20"/>
          <w:szCs w:val="20"/>
        </w:rPr>
        <w:t>Party Politics, 2</w:t>
      </w:r>
      <w:r w:rsidRPr="009D44AA">
        <w:rPr>
          <w:rFonts w:ascii="Times New Roman" w:hAnsi="Times New Roman"/>
          <w:sz w:val="20"/>
          <w:szCs w:val="20"/>
        </w:rPr>
        <w:t xml:space="preserve">(4), 507-523. </w:t>
      </w:r>
      <w:hyperlink r:id="rId2" w:history="1">
        <w:r w:rsidRPr="009D44AA">
          <w:rPr>
            <w:rStyle w:val="Hyperlink"/>
            <w:rFonts w:ascii="Times New Roman" w:hAnsi="Times New Roman"/>
            <w:sz w:val="20"/>
            <w:szCs w:val="20"/>
          </w:rPr>
          <w:t>https://doi.org/10.1177/1354068896002004006</w:t>
        </w:r>
      </w:hyperlink>
      <w:r w:rsidRPr="009D44AA">
        <w:rPr>
          <w:rFonts w:ascii="Times New Roman" w:hAnsi="Times New Roman"/>
          <w:sz w:val="20"/>
          <w:szCs w:val="20"/>
          <w:lang w:val="mn-MN"/>
        </w:rPr>
        <w:t xml:space="preserve"> </w:t>
      </w:r>
      <w:r w:rsidRPr="009D44AA">
        <w:rPr>
          <w:rFonts w:ascii="Times New Roman" w:hAnsi="Times New Roman"/>
          <w:sz w:val="20"/>
          <w:szCs w:val="20"/>
        </w:rPr>
        <w:t>[</w:t>
      </w:r>
      <w:proofErr w:type="spellStart"/>
      <w:r w:rsidRPr="009D44AA">
        <w:rPr>
          <w:rFonts w:ascii="Times New Roman" w:hAnsi="Times New Roman"/>
          <w:sz w:val="20"/>
          <w:szCs w:val="20"/>
        </w:rPr>
        <w:t>Сүүлд</w:t>
      </w:r>
      <w:proofErr w:type="spellEnd"/>
      <w:r w:rsidRPr="009D44AA">
        <w:rPr>
          <w:rFonts w:ascii="Times New Roman" w:hAnsi="Times New Roman"/>
          <w:sz w:val="20"/>
          <w:szCs w:val="20"/>
        </w:rPr>
        <w:t xml:space="preserve"> үзсэн:202</w:t>
      </w:r>
      <w:r w:rsidRPr="009D44AA">
        <w:rPr>
          <w:rFonts w:ascii="Times New Roman" w:hAnsi="Times New Roman"/>
          <w:sz w:val="20"/>
          <w:szCs w:val="20"/>
          <w:lang w:val="mn-MN"/>
        </w:rPr>
        <w:t>4</w:t>
      </w:r>
      <w:r w:rsidRPr="009D44AA">
        <w:rPr>
          <w:rFonts w:ascii="Times New Roman" w:hAnsi="Times New Roman"/>
          <w:sz w:val="20"/>
          <w:szCs w:val="20"/>
        </w:rPr>
        <w:t>.</w:t>
      </w:r>
      <w:r w:rsidRPr="009D44AA">
        <w:rPr>
          <w:rFonts w:ascii="Times New Roman" w:hAnsi="Times New Roman"/>
          <w:sz w:val="20"/>
          <w:szCs w:val="20"/>
          <w:lang w:val="mn-MN"/>
        </w:rPr>
        <w:t>12.27</w:t>
      </w:r>
      <w:r w:rsidRPr="009D44AA">
        <w:rPr>
          <w:rFonts w:ascii="Times New Roman" w:hAnsi="Times New Roman"/>
          <w:sz w:val="20"/>
          <w:szCs w:val="20"/>
        </w:rPr>
        <w:t>]</w:t>
      </w:r>
    </w:p>
  </w:footnote>
  <w:footnote w:id="11">
    <w:p w14:paraId="52F91EF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proofErr w:type="spellStart"/>
      <w:r w:rsidRPr="009D44AA">
        <w:rPr>
          <w:sz w:val="20"/>
        </w:rPr>
        <w:t>Koole</w:t>
      </w:r>
      <w:proofErr w:type="spellEnd"/>
      <w:r w:rsidRPr="009D44AA">
        <w:rPr>
          <w:sz w:val="20"/>
        </w:rPr>
        <w:t xml:space="preserve">, R. (1996). Cadre, Catch-all or Cartel? A Comment on the Notion of the Cartel Party. </w:t>
      </w:r>
      <w:r w:rsidRPr="009D44AA">
        <w:rPr>
          <w:i/>
          <w:iCs/>
          <w:sz w:val="20"/>
        </w:rPr>
        <w:t>Party Politics, 2</w:t>
      </w:r>
      <w:r w:rsidRPr="009D44AA">
        <w:rPr>
          <w:sz w:val="20"/>
        </w:rPr>
        <w:t xml:space="preserve">(4), 507-523. </w:t>
      </w:r>
      <w:hyperlink r:id="rId3" w:history="1">
        <w:r w:rsidRPr="009D44AA">
          <w:rPr>
            <w:rStyle w:val="Hyperlink"/>
            <w:sz w:val="20"/>
          </w:rPr>
          <w:t>https://doi.org/10.1177/1354068896002004006</w:t>
        </w:r>
      </w:hyperlink>
      <w:r w:rsidRPr="009D44AA">
        <w:rPr>
          <w:sz w:val="20"/>
          <w:lang w:val="mn-MN"/>
        </w:rPr>
        <w:t xml:space="preserve"> , </w:t>
      </w:r>
      <w:r w:rsidRPr="009D44AA">
        <w:rPr>
          <w:sz w:val="20"/>
        </w:rPr>
        <w:t>[</w:t>
      </w:r>
      <w:proofErr w:type="spellStart"/>
      <w:r w:rsidRPr="009D44AA">
        <w:rPr>
          <w:sz w:val="20"/>
        </w:rPr>
        <w:t>Сүүлд</w:t>
      </w:r>
      <w:proofErr w:type="spellEnd"/>
      <w:r w:rsidRPr="009D44AA">
        <w:rPr>
          <w:sz w:val="20"/>
        </w:rPr>
        <w:t xml:space="preserve"> үзсэн:202</w:t>
      </w:r>
      <w:r w:rsidRPr="009D44AA">
        <w:rPr>
          <w:sz w:val="20"/>
          <w:lang w:val="mn-MN"/>
        </w:rPr>
        <w:t>4</w:t>
      </w:r>
      <w:r w:rsidRPr="009D44AA">
        <w:rPr>
          <w:sz w:val="20"/>
        </w:rPr>
        <w:t>.</w:t>
      </w:r>
      <w:r w:rsidRPr="009D44AA">
        <w:rPr>
          <w:sz w:val="20"/>
          <w:lang w:val="mn-MN"/>
        </w:rPr>
        <w:t>12.27</w:t>
      </w:r>
      <w:r w:rsidRPr="009D44AA">
        <w:rPr>
          <w:sz w:val="20"/>
        </w:rPr>
        <w:t>]</w:t>
      </w:r>
      <w:r w:rsidRPr="009D44AA">
        <w:rPr>
          <w:sz w:val="20"/>
          <w:lang w:val="mn-MN"/>
        </w:rPr>
        <w:t xml:space="preserve"> </w:t>
      </w:r>
    </w:p>
  </w:footnote>
  <w:footnote w:id="12">
    <w:p w14:paraId="3A2645A5" w14:textId="77777777" w:rsidR="00EE16ED" w:rsidRPr="009D44AA" w:rsidRDefault="00EE16ED" w:rsidP="003020A5">
      <w:pPr>
        <w:pStyle w:val="p1"/>
        <w:jc w:val="both"/>
        <w:rPr>
          <w:rFonts w:ascii="Times New Roman" w:hAnsi="Times New Roman"/>
          <w:sz w:val="20"/>
          <w:szCs w:val="20"/>
        </w:rPr>
      </w:pPr>
      <w:r w:rsidRPr="009D44AA">
        <w:rPr>
          <w:rStyle w:val="FootnoteReference"/>
          <w:rFonts w:ascii="Times New Roman" w:hAnsi="Times New Roman"/>
          <w:sz w:val="20"/>
          <w:szCs w:val="20"/>
        </w:rPr>
        <w:footnoteRef/>
      </w:r>
      <w:r w:rsidRPr="009D44AA">
        <w:rPr>
          <w:rFonts w:ascii="Times New Roman" w:hAnsi="Times New Roman"/>
          <w:sz w:val="20"/>
          <w:szCs w:val="20"/>
        </w:rPr>
        <w:t xml:space="preserve"> </w:t>
      </w:r>
      <w:proofErr w:type="spellStart"/>
      <w:r w:rsidRPr="009D44AA">
        <w:rPr>
          <w:rFonts w:ascii="Times New Roman" w:hAnsi="Times New Roman"/>
          <w:sz w:val="20"/>
          <w:szCs w:val="20"/>
        </w:rPr>
        <w:t>Kitschelt</w:t>
      </w:r>
      <w:proofErr w:type="spellEnd"/>
      <w:r w:rsidRPr="009D44AA">
        <w:rPr>
          <w:rFonts w:ascii="Times New Roman" w:hAnsi="Times New Roman"/>
          <w:sz w:val="20"/>
          <w:szCs w:val="20"/>
        </w:rPr>
        <w:t xml:space="preserve">, H. (1994). </w:t>
      </w:r>
      <w:r w:rsidRPr="009D44AA">
        <w:rPr>
          <w:rFonts w:ascii="Times New Roman" w:hAnsi="Times New Roman"/>
          <w:i/>
          <w:iCs/>
          <w:sz w:val="20"/>
          <w:szCs w:val="20"/>
        </w:rPr>
        <w:t>The Transformation of European Social Democracy</w:t>
      </w:r>
      <w:r w:rsidRPr="009D44AA">
        <w:rPr>
          <w:rFonts w:ascii="Times New Roman" w:hAnsi="Times New Roman"/>
          <w:sz w:val="20"/>
          <w:szCs w:val="20"/>
        </w:rPr>
        <w:t>. Cambridge University Press.</w:t>
      </w:r>
    </w:p>
  </w:footnote>
  <w:footnote w:id="13">
    <w:p w14:paraId="694AA933" w14:textId="77777777" w:rsidR="00EE16ED" w:rsidRPr="009D44AA" w:rsidRDefault="00EE16ED" w:rsidP="003020A5">
      <w:pPr>
        <w:pStyle w:val="p1"/>
        <w:jc w:val="both"/>
        <w:rPr>
          <w:rFonts w:ascii="Times New Roman" w:hAnsi="Times New Roman"/>
          <w:sz w:val="20"/>
          <w:szCs w:val="20"/>
        </w:rPr>
      </w:pPr>
      <w:r w:rsidRPr="009D44AA">
        <w:rPr>
          <w:rStyle w:val="FootnoteReference"/>
          <w:rFonts w:ascii="Times New Roman" w:hAnsi="Times New Roman"/>
          <w:sz w:val="20"/>
          <w:szCs w:val="20"/>
        </w:rPr>
        <w:footnoteRef/>
      </w:r>
      <w:r w:rsidRPr="009D44AA">
        <w:rPr>
          <w:rFonts w:ascii="Times New Roman" w:hAnsi="Times New Roman"/>
          <w:sz w:val="20"/>
          <w:szCs w:val="20"/>
        </w:rPr>
        <w:t xml:space="preserve"> </w:t>
      </w:r>
      <w:proofErr w:type="spellStart"/>
      <w:r w:rsidRPr="009D44AA">
        <w:rPr>
          <w:rFonts w:ascii="Times New Roman" w:hAnsi="Times New Roman"/>
          <w:sz w:val="20"/>
          <w:szCs w:val="20"/>
        </w:rPr>
        <w:t>Kitschelt</w:t>
      </w:r>
      <w:proofErr w:type="spellEnd"/>
      <w:r w:rsidRPr="009D44AA">
        <w:rPr>
          <w:rFonts w:ascii="Times New Roman" w:hAnsi="Times New Roman"/>
          <w:sz w:val="20"/>
          <w:szCs w:val="20"/>
        </w:rPr>
        <w:t xml:space="preserve">, H. (1999). </w:t>
      </w:r>
      <w:r w:rsidRPr="009D44AA">
        <w:rPr>
          <w:rFonts w:ascii="Times New Roman" w:hAnsi="Times New Roman"/>
          <w:i/>
          <w:iCs/>
          <w:sz w:val="20"/>
          <w:szCs w:val="20"/>
        </w:rPr>
        <w:t>Post-Communist Party Systems: Competition, Representation, and Inter-Party Cooperation</w:t>
      </w:r>
      <w:r w:rsidRPr="009D44AA">
        <w:rPr>
          <w:rFonts w:ascii="Times New Roman" w:hAnsi="Times New Roman"/>
          <w:sz w:val="20"/>
          <w:szCs w:val="20"/>
        </w:rPr>
        <w:t>. Cambridge University Press.</w:t>
      </w:r>
    </w:p>
  </w:footnote>
  <w:footnote w:id="14">
    <w:p w14:paraId="7049F6B2"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lang w:val="mn-MN"/>
        </w:rPr>
        <w:t>Мөн тэнд.</w:t>
      </w:r>
      <w:r w:rsidRPr="009D44AA">
        <w:rPr>
          <w:rFonts w:ascii="Times New Roman" w:hAnsi="Times New Roman"/>
          <w:color w:val="0E0E0E"/>
          <w:szCs w:val="20"/>
        </w:rPr>
        <w:t xml:space="preserve"> </w:t>
      </w:r>
    </w:p>
  </w:footnote>
  <w:footnote w:id="15">
    <w:p w14:paraId="6089FD74"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 S., &amp; Mair, P. (1995). </w:t>
      </w:r>
      <w:r w:rsidRPr="009D44AA">
        <w:rPr>
          <w:rFonts w:ascii="Times New Roman" w:hAnsi="Times New Roman"/>
          <w:i/>
          <w:color w:val="0E0E0E"/>
          <w:szCs w:val="20"/>
        </w:rPr>
        <w:t>Changing Models of Party Organization and Party Democracy: The Emergence of the Cartel Party.</w:t>
      </w:r>
      <w:r w:rsidRPr="009D44AA">
        <w:rPr>
          <w:rFonts w:ascii="Times New Roman" w:hAnsi="Times New Roman"/>
          <w:color w:val="0E0E0E"/>
          <w:szCs w:val="20"/>
        </w:rPr>
        <w:t xml:space="preserve"> Party Politics, 1(1), 5–28.</w:t>
      </w:r>
    </w:p>
  </w:footnote>
  <w:footnote w:id="16">
    <w:p w14:paraId="28CD2F7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Мөн тэнд. </w:t>
      </w:r>
    </w:p>
  </w:footnote>
  <w:footnote w:id="17">
    <w:p w14:paraId="62A2F0BF" w14:textId="77777777" w:rsidR="00EE16ED" w:rsidRPr="009D44AA" w:rsidRDefault="00EE16ED" w:rsidP="003020A5">
      <w:pPr>
        <w:pBdr>
          <w:top w:val="nil"/>
          <w:left w:val="nil"/>
          <w:bottom w:val="nil"/>
          <w:right w:val="nil"/>
          <w:between w:val="nil"/>
        </w:pBd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szCs w:val="20"/>
        </w:rPr>
        <w:t>Katz.R</w:t>
      </w:r>
      <w:proofErr w:type="spellEnd"/>
      <w:r w:rsidRPr="009D44AA">
        <w:rPr>
          <w:rFonts w:ascii="Times New Roman" w:hAnsi="Times New Roman"/>
          <w:szCs w:val="20"/>
        </w:rPr>
        <w:t xml:space="preserve">. S, </w:t>
      </w:r>
      <w:proofErr w:type="spellStart"/>
      <w:r w:rsidRPr="009D44AA">
        <w:rPr>
          <w:rFonts w:ascii="Times New Roman" w:hAnsi="Times New Roman"/>
          <w:szCs w:val="20"/>
        </w:rPr>
        <w:t>Mair.P</w:t>
      </w:r>
      <w:proofErr w:type="spellEnd"/>
      <w:r w:rsidRPr="009D44AA">
        <w:rPr>
          <w:rFonts w:ascii="Times New Roman" w:hAnsi="Times New Roman"/>
          <w:szCs w:val="20"/>
        </w:rPr>
        <w:t>, “Changing Models of Party Organization and Party Democracy: The Emergence of the Cartel Party”, 1995</w:t>
      </w:r>
    </w:p>
  </w:footnote>
  <w:footnote w:id="18">
    <w:p w14:paraId="1FFACDA5"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szCs w:val="20"/>
        </w:rPr>
        <w:t>Katz.R</w:t>
      </w:r>
      <w:proofErr w:type="spellEnd"/>
      <w:r w:rsidRPr="009D44AA">
        <w:rPr>
          <w:rFonts w:ascii="Times New Roman" w:hAnsi="Times New Roman"/>
          <w:szCs w:val="20"/>
        </w:rPr>
        <w:t xml:space="preserve">. S, </w:t>
      </w:r>
      <w:proofErr w:type="spellStart"/>
      <w:r w:rsidRPr="009D44AA">
        <w:rPr>
          <w:rFonts w:ascii="Times New Roman" w:hAnsi="Times New Roman"/>
          <w:szCs w:val="20"/>
        </w:rPr>
        <w:t>Mair.P</w:t>
      </w:r>
      <w:proofErr w:type="spellEnd"/>
      <w:r w:rsidRPr="009D44AA">
        <w:rPr>
          <w:rFonts w:ascii="Times New Roman" w:hAnsi="Times New Roman"/>
          <w:szCs w:val="20"/>
        </w:rPr>
        <w:t>, “The Cartel Party thesis: A restatement”, 2009.</w:t>
      </w:r>
    </w:p>
  </w:footnote>
  <w:footnote w:id="19">
    <w:p w14:paraId="73AFE8E3"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szCs w:val="20"/>
        </w:rPr>
        <w:t>Katz.R</w:t>
      </w:r>
      <w:proofErr w:type="spellEnd"/>
      <w:r w:rsidRPr="009D44AA">
        <w:rPr>
          <w:rFonts w:ascii="Times New Roman" w:hAnsi="Times New Roman"/>
          <w:szCs w:val="20"/>
        </w:rPr>
        <w:t xml:space="preserve">. S, </w:t>
      </w:r>
      <w:proofErr w:type="spellStart"/>
      <w:r w:rsidRPr="009D44AA">
        <w:rPr>
          <w:rFonts w:ascii="Times New Roman" w:hAnsi="Times New Roman"/>
          <w:szCs w:val="20"/>
        </w:rPr>
        <w:t>Mair.P</w:t>
      </w:r>
      <w:proofErr w:type="spellEnd"/>
      <w:r w:rsidRPr="009D44AA">
        <w:rPr>
          <w:rFonts w:ascii="Times New Roman" w:hAnsi="Times New Roman"/>
          <w:szCs w:val="20"/>
        </w:rPr>
        <w:t>, “Democracy and the Cartelization of Political Parties”, 2018.</w:t>
      </w:r>
    </w:p>
  </w:footnote>
  <w:footnote w:id="20">
    <w:p w14:paraId="3E864447"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szCs w:val="20"/>
        </w:rPr>
        <w:t>Katz.R</w:t>
      </w:r>
      <w:proofErr w:type="spellEnd"/>
      <w:r w:rsidRPr="009D44AA">
        <w:rPr>
          <w:rFonts w:ascii="Times New Roman" w:hAnsi="Times New Roman"/>
          <w:szCs w:val="20"/>
        </w:rPr>
        <w:t xml:space="preserve">. S, </w:t>
      </w:r>
      <w:proofErr w:type="spellStart"/>
      <w:r w:rsidRPr="009D44AA">
        <w:rPr>
          <w:rFonts w:ascii="Times New Roman" w:hAnsi="Times New Roman"/>
          <w:szCs w:val="20"/>
        </w:rPr>
        <w:t>Mair.P</w:t>
      </w:r>
      <w:proofErr w:type="spellEnd"/>
      <w:r w:rsidRPr="009D44AA">
        <w:rPr>
          <w:rFonts w:ascii="Times New Roman" w:hAnsi="Times New Roman"/>
          <w:szCs w:val="20"/>
        </w:rPr>
        <w:t>, The Evolution of Party Organizations in Europe: The Three Faces of Party Organization.</w:t>
      </w:r>
    </w:p>
  </w:footnote>
  <w:footnote w:id="21">
    <w:p w14:paraId="3FF61C5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proofErr w:type="spellStart"/>
      <w:r w:rsidRPr="009D44AA">
        <w:rPr>
          <w:sz w:val="20"/>
        </w:rPr>
        <w:t>Katz.R</w:t>
      </w:r>
      <w:proofErr w:type="spellEnd"/>
      <w:r w:rsidRPr="009D44AA">
        <w:rPr>
          <w:sz w:val="20"/>
        </w:rPr>
        <w:t xml:space="preserve">. S, </w:t>
      </w:r>
      <w:proofErr w:type="spellStart"/>
      <w:r w:rsidRPr="009D44AA">
        <w:rPr>
          <w:sz w:val="20"/>
        </w:rPr>
        <w:t>Mair.P</w:t>
      </w:r>
      <w:proofErr w:type="spellEnd"/>
      <w:r w:rsidRPr="009D44AA">
        <w:rPr>
          <w:sz w:val="20"/>
        </w:rPr>
        <w:t>, “Democracy and the Cartelization of Political Parties”, 2018.</w:t>
      </w:r>
    </w:p>
  </w:footnote>
  <w:footnote w:id="22">
    <w:p w14:paraId="5FAA8A40"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 S., &amp; Mair, P. (1995). </w:t>
      </w:r>
      <w:r w:rsidRPr="009D44AA">
        <w:rPr>
          <w:rFonts w:ascii="Times New Roman" w:hAnsi="Times New Roman"/>
          <w:i/>
          <w:color w:val="0E0E0E"/>
          <w:szCs w:val="20"/>
        </w:rPr>
        <w:t>Democracy and the cartelization of political parties</w:t>
      </w:r>
      <w:r w:rsidRPr="009D44AA">
        <w:rPr>
          <w:rFonts w:ascii="Times New Roman" w:hAnsi="Times New Roman"/>
          <w:color w:val="0E0E0E"/>
          <w:szCs w:val="20"/>
        </w:rPr>
        <w:t>. Oxford University Press.</w:t>
      </w:r>
    </w:p>
  </w:footnote>
  <w:footnote w:id="23">
    <w:p w14:paraId="2C86A61F" w14:textId="77777777" w:rsidR="00EE16ED" w:rsidRPr="009D44AA" w:rsidRDefault="00EE16ED" w:rsidP="003020A5">
      <w:pPr>
        <w:spacing w:line="240" w:lineRule="auto"/>
        <w:jc w:val="both"/>
        <w:rPr>
          <w:rFonts w:ascii="Times New Roman" w:hAnsi="Times New Roman"/>
          <w:szCs w:val="20"/>
          <w:lang w:val="mn-MN"/>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szCs w:val="20"/>
          <w:lang w:val="mn-MN"/>
        </w:rPr>
        <w:t xml:space="preserve">Мөн тэнд. </w:t>
      </w:r>
    </w:p>
  </w:footnote>
  <w:footnote w:id="24">
    <w:p w14:paraId="449FCA2E"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Definition of cartel from the Online Etymology Dictionary8 </w:t>
      </w:r>
      <w:hyperlink r:id="rId4" w:anchor="etymonline_v_5418">
        <w:r w:rsidRPr="009D44AA">
          <w:rPr>
            <w:rFonts w:ascii="Times New Roman" w:hAnsi="Times New Roman"/>
            <w:szCs w:val="20"/>
            <w:u w:val="single"/>
          </w:rPr>
          <w:t>https://www.etymonline.com/word/cartel#etymonline_v_5418</w:t>
        </w:r>
      </w:hyperlink>
      <w:r w:rsidRPr="009D44AA">
        <w:rPr>
          <w:rFonts w:ascii="Times New Roman" w:hAnsi="Times New Roman"/>
          <w:szCs w:val="20"/>
        </w:rPr>
        <w:t xml:space="preserve">  [</w:t>
      </w:r>
      <w:proofErr w:type="spellStart"/>
      <w:r w:rsidRPr="009D44AA">
        <w:rPr>
          <w:rFonts w:ascii="Times New Roman" w:hAnsi="Times New Roman"/>
          <w:szCs w:val="20"/>
        </w:rPr>
        <w:t>Сүүлд</w:t>
      </w:r>
      <w:proofErr w:type="spellEnd"/>
      <w:r w:rsidRPr="009D44AA">
        <w:rPr>
          <w:rFonts w:ascii="Times New Roman" w:hAnsi="Times New Roman"/>
          <w:szCs w:val="20"/>
        </w:rPr>
        <w:t xml:space="preserve"> үзсэн:202</w:t>
      </w:r>
      <w:r w:rsidRPr="009D44AA">
        <w:rPr>
          <w:rFonts w:ascii="Times New Roman" w:hAnsi="Times New Roman"/>
          <w:szCs w:val="20"/>
          <w:lang w:val="mn-MN"/>
        </w:rPr>
        <w:t>4</w:t>
      </w:r>
      <w:r w:rsidRPr="009D44AA">
        <w:rPr>
          <w:rFonts w:ascii="Times New Roman" w:hAnsi="Times New Roman"/>
          <w:szCs w:val="20"/>
        </w:rPr>
        <w:t>.</w:t>
      </w:r>
      <w:r w:rsidRPr="009D44AA">
        <w:rPr>
          <w:rFonts w:ascii="Times New Roman" w:hAnsi="Times New Roman"/>
          <w:szCs w:val="20"/>
          <w:lang w:val="mn-MN"/>
        </w:rPr>
        <w:t>12.27</w:t>
      </w:r>
      <w:r w:rsidRPr="009D44AA">
        <w:rPr>
          <w:rFonts w:ascii="Times New Roman" w:hAnsi="Times New Roman"/>
          <w:szCs w:val="20"/>
        </w:rPr>
        <w:t>]</w:t>
      </w:r>
    </w:p>
  </w:footnote>
  <w:footnote w:id="25">
    <w:p w14:paraId="411C1529"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“Cartel” definition by Search Online Etymology Dictionary, </w:t>
      </w:r>
      <w:hyperlink r:id="rId5">
        <w:r w:rsidRPr="009D44AA">
          <w:rPr>
            <w:rFonts w:ascii="Times New Roman" w:hAnsi="Times New Roman"/>
            <w:szCs w:val="20"/>
            <w:u w:val="single"/>
          </w:rPr>
          <w:t>https://www.etymonline.com/search?q=Cartel</w:t>
        </w:r>
      </w:hyperlink>
      <w:r w:rsidRPr="009D44AA">
        <w:rPr>
          <w:rFonts w:ascii="Times New Roman" w:hAnsi="Times New Roman"/>
          <w:szCs w:val="20"/>
        </w:rPr>
        <w:t>, [</w:t>
      </w:r>
      <w:proofErr w:type="spellStart"/>
      <w:r w:rsidRPr="009D44AA">
        <w:rPr>
          <w:rFonts w:ascii="Times New Roman" w:hAnsi="Times New Roman"/>
          <w:szCs w:val="20"/>
        </w:rPr>
        <w:t>Сүүлд</w:t>
      </w:r>
      <w:proofErr w:type="spellEnd"/>
      <w:r w:rsidRPr="009D44AA">
        <w:rPr>
          <w:rFonts w:ascii="Times New Roman" w:hAnsi="Times New Roman"/>
          <w:szCs w:val="20"/>
        </w:rPr>
        <w:t xml:space="preserve"> үзсэн:202</w:t>
      </w:r>
      <w:r w:rsidRPr="009D44AA">
        <w:rPr>
          <w:rFonts w:ascii="Times New Roman" w:hAnsi="Times New Roman"/>
          <w:szCs w:val="20"/>
          <w:lang w:val="mn-MN"/>
        </w:rPr>
        <w:t>4</w:t>
      </w:r>
      <w:r w:rsidRPr="009D44AA">
        <w:rPr>
          <w:rFonts w:ascii="Times New Roman" w:hAnsi="Times New Roman"/>
          <w:szCs w:val="20"/>
        </w:rPr>
        <w:t>.</w:t>
      </w:r>
      <w:r w:rsidRPr="009D44AA">
        <w:rPr>
          <w:rFonts w:ascii="Times New Roman" w:hAnsi="Times New Roman"/>
          <w:szCs w:val="20"/>
          <w:lang w:val="mn-MN"/>
        </w:rPr>
        <w:t>12.27</w:t>
      </w:r>
      <w:r w:rsidRPr="009D44AA">
        <w:rPr>
          <w:rFonts w:ascii="Times New Roman" w:hAnsi="Times New Roman"/>
          <w:szCs w:val="20"/>
        </w:rPr>
        <w:t>]</w:t>
      </w:r>
    </w:p>
  </w:footnote>
  <w:footnote w:id="26">
    <w:p w14:paraId="6D64A68D"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szCs w:val="20"/>
        </w:rPr>
        <w:t>Katz.R</w:t>
      </w:r>
      <w:proofErr w:type="spellEnd"/>
      <w:r w:rsidRPr="009D44AA">
        <w:rPr>
          <w:rFonts w:ascii="Times New Roman" w:hAnsi="Times New Roman"/>
          <w:szCs w:val="20"/>
        </w:rPr>
        <w:t xml:space="preserve">. S, </w:t>
      </w:r>
      <w:proofErr w:type="spellStart"/>
      <w:r w:rsidRPr="009D44AA">
        <w:rPr>
          <w:rFonts w:ascii="Times New Roman" w:hAnsi="Times New Roman"/>
          <w:szCs w:val="20"/>
        </w:rPr>
        <w:t>Mair.P</w:t>
      </w:r>
      <w:proofErr w:type="spellEnd"/>
      <w:r w:rsidRPr="009D44AA">
        <w:rPr>
          <w:rFonts w:ascii="Times New Roman" w:hAnsi="Times New Roman"/>
          <w:szCs w:val="20"/>
        </w:rPr>
        <w:t xml:space="preserve">, “Changing models of party organization and party democracy: The emergence of the Cartel Party” 1995, p58 </w:t>
      </w:r>
    </w:p>
  </w:footnote>
  <w:footnote w:id="27">
    <w:p w14:paraId="49565533"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 S., &amp; Mair, P. (1995). </w:t>
      </w:r>
      <w:r w:rsidRPr="009D44AA">
        <w:rPr>
          <w:rFonts w:ascii="Times New Roman" w:hAnsi="Times New Roman"/>
          <w:i/>
          <w:color w:val="0E0E0E"/>
          <w:szCs w:val="20"/>
        </w:rPr>
        <w:t>Democracy and the cartelization of political parties</w:t>
      </w:r>
      <w:r w:rsidRPr="009D44AA">
        <w:rPr>
          <w:rFonts w:ascii="Times New Roman" w:hAnsi="Times New Roman"/>
          <w:color w:val="0E0E0E"/>
          <w:szCs w:val="20"/>
        </w:rPr>
        <w:t xml:space="preserve">. Oxford University Press. </w:t>
      </w:r>
    </w:p>
  </w:footnote>
  <w:footnote w:id="28">
    <w:p w14:paraId="100F679D"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color w:val="0E0E0E"/>
          <w:szCs w:val="20"/>
        </w:rPr>
        <w:t>Katz.R</w:t>
      </w:r>
      <w:proofErr w:type="spellEnd"/>
      <w:r w:rsidRPr="009D44AA">
        <w:rPr>
          <w:rFonts w:ascii="Times New Roman" w:hAnsi="Times New Roman"/>
          <w:color w:val="0E0E0E"/>
          <w:szCs w:val="20"/>
        </w:rPr>
        <w:t xml:space="preserve">. S, </w:t>
      </w:r>
      <w:proofErr w:type="spellStart"/>
      <w:r w:rsidRPr="009D44AA">
        <w:rPr>
          <w:rFonts w:ascii="Times New Roman" w:hAnsi="Times New Roman"/>
          <w:color w:val="0E0E0E"/>
          <w:szCs w:val="20"/>
        </w:rPr>
        <w:t>Mair.P</w:t>
      </w:r>
      <w:proofErr w:type="spellEnd"/>
      <w:r w:rsidRPr="009D44AA">
        <w:rPr>
          <w:rFonts w:ascii="Times New Roman" w:hAnsi="Times New Roman"/>
          <w:color w:val="0E0E0E"/>
          <w:szCs w:val="20"/>
        </w:rPr>
        <w:t>, “Democracy and the Cartelization of Political Parties”, 2018, pg.55</w:t>
      </w:r>
    </w:p>
  </w:footnote>
  <w:footnote w:id="29">
    <w:p w14:paraId="3A069C98"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color w:val="0E0E0E"/>
          <w:szCs w:val="20"/>
        </w:rPr>
        <w:t>Katz.R</w:t>
      </w:r>
      <w:proofErr w:type="spellEnd"/>
      <w:r w:rsidRPr="009D44AA">
        <w:rPr>
          <w:rFonts w:ascii="Times New Roman" w:hAnsi="Times New Roman"/>
          <w:color w:val="0E0E0E"/>
          <w:szCs w:val="20"/>
        </w:rPr>
        <w:t xml:space="preserve">. S, </w:t>
      </w:r>
      <w:proofErr w:type="spellStart"/>
      <w:r w:rsidRPr="009D44AA">
        <w:rPr>
          <w:rFonts w:ascii="Times New Roman" w:hAnsi="Times New Roman"/>
          <w:color w:val="0E0E0E"/>
          <w:szCs w:val="20"/>
        </w:rPr>
        <w:t>Mair.P</w:t>
      </w:r>
      <w:proofErr w:type="spellEnd"/>
      <w:r w:rsidRPr="009D44AA">
        <w:rPr>
          <w:rFonts w:ascii="Times New Roman" w:hAnsi="Times New Roman"/>
          <w:color w:val="0E0E0E"/>
          <w:szCs w:val="20"/>
        </w:rPr>
        <w:t>, “Democracy and the Cartelization of Political Parties”, 2018, pg.55.</w:t>
      </w:r>
    </w:p>
  </w:footnote>
  <w:footnote w:id="30">
    <w:p w14:paraId="2AB253A7"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Richard S., Peter Mair, Luciano </w:t>
      </w:r>
      <w:proofErr w:type="spellStart"/>
      <w:r w:rsidRPr="009D44AA">
        <w:rPr>
          <w:rFonts w:ascii="Times New Roman" w:hAnsi="Times New Roman"/>
          <w:color w:val="0E0E0E"/>
          <w:szCs w:val="20"/>
        </w:rPr>
        <w:t>Bardi</w:t>
      </w:r>
      <w:proofErr w:type="spellEnd"/>
      <w:r w:rsidRPr="009D44AA">
        <w:rPr>
          <w:rFonts w:ascii="Times New Roman" w:hAnsi="Times New Roman"/>
          <w:color w:val="0E0E0E"/>
          <w:szCs w:val="20"/>
        </w:rPr>
        <w:t xml:space="preserve"> et al. (1992) “The Membership of Political Parties in European Democracies, 1960–1990.” European Journal of Political Research 22 (3): 329–45</w:t>
      </w:r>
    </w:p>
  </w:footnote>
  <w:footnote w:id="31">
    <w:p w14:paraId="163FFEBE"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Katz, Richard S., Peter Mair, Luciano </w:t>
      </w:r>
      <w:proofErr w:type="spellStart"/>
      <w:r w:rsidRPr="009D44AA">
        <w:rPr>
          <w:rFonts w:ascii="Times New Roman" w:hAnsi="Times New Roman"/>
          <w:color w:val="0E0E0E"/>
          <w:szCs w:val="20"/>
        </w:rPr>
        <w:t>Bardi</w:t>
      </w:r>
      <w:proofErr w:type="spellEnd"/>
      <w:r w:rsidRPr="009D44AA">
        <w:rPr>
          <w:rFonts w:ascii="Times New Roman" w:hAnsi="Times New Roman"/>
          <w:color w:val="0E0E0E"/>
          <w:szCs w:val="20"/>
        </w:rPr>
        <w:t xml:space="preserve"> et al. (1992) “The Membership of Political Parties in European Democracies, 1960–1990.” European Journal of Political Research 22 (3): pg.56</w:t>
      </w:r>
    </w:p>
  </w:footnote>
  <w:footnote w:id="32">
    <w:p w14:paraId="301C8708" w14:textId="77777777" w:rsidR="00EE16ED" w:rsidRPr="009D44AA" w:rsidRDefault="00EE16ED" w:rsidP="003020A5">
      <w:pPr>
        <w:pStyle w:val="p1"/>
        <w:jc w:val="both"/>
        <w:rPr>
          <w:rFonts w:ascii="Times New Roman" w:hAnsi="Times New Roman"/>
          <w:sz w:val="20"/>
          <w:szCs w:val="20"/>
        </w:rPr>
      </w:pPr>
      <w:r w:rsidRPr="009D44AA">
        <w:rPr>
          <w:rFonts w:ascii="Times New Roman" w:hAnsi="Times New Roman"/>
          <w:sz w:val="20"/>
          <w:szCs w:val="20"/>
          <w:vertAlign w:val="superscript"/>
        </w:rPr>
        <w:footnoteRef/>
      </w:r>
      <w:r w:rsidRPr="009D44AA">
        <w:rPr>
          <w:rFonts w:ascii="Times New Roman" w:hAnsi="Times New Roman"/>
          <w:sz w:val="20"/>
          <w:szCs w:val="20"/>
        </w:rPr>
        <w:t xml:space="preserve"> Katz, R. S., &amp; Mair, P. (1995). </w:t>
      </w:r>
      <w:r w:rsidRPr="009D44AA">
        <w:rPr>
          <w:rFonts w:ascii="Times New Roman" w:hAnsi="Times New Roman"/>
          <w:i/>
          <w:iCs/>
          <w:sz w:val="20"/>
          <w:szCs w:val="20"/>
        </w:rPr>
        <w:t>Changing Models of Party Organization and Party Democracy: The Emergence of the Cartel Party</w:t>
      </w:r>
      <w:r w:rsidRPr="009D44AA">
        <w:rPr>
          <w:rFonts w:ascii="Times New Roman" w:hAnsi="Times New Roman"/>
          <w:sz w:val="20"/>
          <w:szCs w:val="20"/>
        </w:rPr>
        <w:t>. Party Politics, 1(1), 5-28.</w:t>
      </w:r>
    </w:p>
  </w:footnote>
  <w:footnote w:id="33">
    <w:p w14:paraId="517506BC" w14:textId="77777777" w:rsidR="00EE16ED" w:rsidRPr="009D44AA" w:rsidRDefault="00EE16ED" w:rsidP="003020A5">
      <w:pPr>
        <w:spacing w:line="240" w:lineRule="auto"/>
        <w:jc w:val="both"/>
        <w:rPr>
          <w:rFonts w:ascii="Times New Roman" w:hAnsi="Times New Roman"/>
          <w:szCs w:val="20"/>
          <w:lang w:val="mn-MN"/>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szCs w:val="20"/>
          <w:lang w:val="mn-MN"/>
        </w:rPr>
        <w:t xml:space="preserve">Мөн тэнд. </w:t>
      </w:r>
    </w:p>
  </w:footnote>
  <w:footnote w:id="34">
    <w:p w14:paraId="1190496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i/>
          <w:color w:val="0E0E0E"/>
          <w:sz w:val="20"/>
        </w:rPr>
        <w:t>Katz, R. S., &amp; Mair, P. (2009). The Cartel Party Thesis: A Restatement. Perspectives on Politics.</w:t>
      </w:r>
    </w:p>
  </w:footnote>
  <w:footnote w:id="35">
    <w:p w14:paraId="675D4FA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Мөн тэнд. </w:t>
      </w:r>
    </w:p>
  </w:footnote>
  <w:footnote w:id="36">
    <w:p w14:paraId="01C5CC4F"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Katz, Richard S. and Peter Mair (2002) ‘The Ascendancy of the Party in Public Office: Party Organizational Change in Twentieth-Century Democracies’, in Richard Gunther, José Ramón Montero and Juan J. Linz (eds) Political Parties. Old Concepts and New Challenges, pp. 136–65. Oxford: Oxford University Press.</w:t>
      </w:r>
    </w:p>
  </w:footnote>
  <w:footnote w:id="37">
    <w:p w14:paraId="1C3B91DF" w14:textId="77777777" w:rsidR="00EE16ED" w:rsidRPr="009D44AA" w:rsidRDefault="00EE16ED" w:rsidP="003020A5">
      <w:pPr>
        <w:spacing w:line="240" w:lineRule="auto"/>
        <w:jc w:val="both"/>
        <w:rPr>
          <w:rFonts w:ascii="Times New Roman" w:hAnsi="Times New Roman"/>
          <w:szCs w:val="20"/>
          <w:lang w:val="mn-MN"/>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Katz, Richard S. and Peter Mair (2002) ‘The Ascendancy of the Party in Public Office: Party Organizational Change in Twentieth-Century Democracies’, in Richard Gunther, José Ramón Montero and Juan J. Linz (eds) Political Parties. Old Concepts and New Challenges, pp. 136–65. Oxford: Oxford University Press.</w:t>
      </w:r>
    </w:p>
  </w:footnote>
  <w:footnote w:id="38">
    <w:p w14:paraId="3457E112"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color w:val="0E0E0E"/>
          <w:szCs w:val="20"/>
        </w:rPr>
        <w:t>Katz.R</w:t>
      </w:r>
      <w:proofErr w:type="spellEnd"/>
      <w:r w:rsidRPr="009D44AA">
        <w:rPr>
          <w:rFonts w:ascii="Times New Roman" w:hAnsi="Times New Roman"/>
          <w:color w:val="0E0E0E"/>
          <w:szCs w:val="20"/>
        </w:rPr>
        <w:t xml:space="preserve">. S, </w:t>
      </w:r>
      <w:proofErr w:type="spellStart"/>
      <w:r w:rsidRPr="009D44AA">
        <w:rPr>
          <w:rFonts w:ascii="Times New Roman" w:hAnsi="Times New Roman"/>
          <w:color w:val="0E0E0E"/>
          <w:szCs w:val="20"/>
        </w:rPr>
        <w:t>Mair.P</w:t>
      </w:r>
      <w:proofErr w:type="spellEnd"/>
      <w:r w:rsidRPr="009D44AA">
        <w:rPr>
          <w:rFonts w:ascii="Times New Roman" w:hAnsi="Times New Roman"/>
          <w:color w:val="0E0E0E"/>
          <w:szCs w:val="20"/>
        </w:rPr>
        <w:t>, “The Evolution of Party Organizations in Europe: The Three Faces of Party Organization”, 1994.</w:t>
      </w:r>
    </w:p>
  </w:footnote>
  <w:footnote w:id="39">
    <w:p w14:paraId="2A623DD7"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color w:val="0E0E0E"/>
          <w:szCs w:val="20"/>
        </w:rPr>
        <w:t>Улс</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төр</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судлаач</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Катц</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Майр</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нарын</w:t>
      </w:r>
      <w:proofErr w:type="spellEnd"/>
      <w:r w:rsidRPr="009D44AA">
        <w:rPr>
          <w:rFonts w:ascii="Times New Roman" w:hAnsi="Times New Roman"/>
          <w:color w:val="0E0E0E"/>
          <w:szCs w:val="20"/>
        </w:rPr>
        <w:t xml:space="preserve"> “The Evolution of Party Organizations in Europe: The Three Faces of Party Organization” </w:t>
      </w:r>
      <w:proofErr w:type="spellStart"/>
      <w:r w:rsidRPr="009D44AA">
        <w:rPr>
          <w:rFonts w:ascii="Times New Roman" w:hAnsi="Times New Roman"/>
          <w:color w:val="0E0E0E"/>
          <w:szCs w:val="20"/>
        </w:rPr>
        <w:t>бүтээлд</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нүүр</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царай</w:t>
      </w:r>
      <w:proofErr w:type="spellEnd"/>
      <w:r w:rsidRPr="009D44AA">
        <w:rPr>
          <w:rFonts w:ascii="Times New Roman" w:hAnsi="Times New Roman"/>
          <w:color w:val="0E0E0E"/>
          <w:szCs w:val="20"/>
        </w:rPr>
        <w:t xml:space="preserve"> [faces]-</w:t>
      </w:r>
      <w:proofErr w:type="spellStart"/>
      <w:r w:rsidRPr="009D44AA">
        <w:rPr>
          <w:rFonts w:ascii="Times New Roman" w:hAnsi="Times New Roman"/>
          <w:color w:val="0E0E0E"/>
          <w:szCs w:val="20"/>
        </w:rPr>
        <w:t>гэснийг</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Монгол</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хэлнээ</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хэсэг</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хэмээн</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орчуулан</w:t>
      </w:r>
      <w:proofErr w:type="spellEnd"/>
      <w:r w:rsidRPr="009D44AA">
        <w:rPr>
          <w:rFonts w:ascii="Times New Roman" w:hAnsi="Times New Roman"/>
          <w:color w:val="0E0E0E"/>
          <w:szCs w:val="20"/>
        </w:rPr>
        <w:t xml:space="preserve"> </w:t>
      </w:r>
      <w:proofErr w:type="spellStart"/>
      <w:r w:rsidRPr="009D44AA">
        <w:rPr>
          <w:rFonts w:ascii="Times New Roman" w:hAnsi="Times New Roman"/>
          <w:color w:val="0E0E0E"/>
          <w:szCs w:val="20"/>
        </w:rPr>
        <w:t>ашиглав</w:t>
      </w:r>
      <w:proofErr w:type="spellEnd"/>
      <w:r w:rsidRPr="009D44AA">
        <w:rPr>
          <w:rFonts w:ascii="Times New Roman" w:hAnsi="Times New Roman"/>
          <w:color w:val="0E0E0E"/>
          <w:szCs w:val="20"/>
        </w:rPr>
        <w:t xml:space="preserve">. </w:t>
      </w:r>
    </w:p>
  </w:footnote>
  <w:footnote w:id="40">
    <w:p w14:paraId="15EB33D4"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Katz, Richard S. and Peter Mair (2002) ‘The Ascendancy of the Party in Public Office: Party Organizational Change in Twentieth-Century Democracies’, in Richard Gunther, José Ramón Montero and Juan J. Linz (eds) Political Parties. Old Concepts and New Challenges, pp. 136–65, Oxford University Press.</w:t>
      </w:r>
    </w:p>
  </w:footnote>
  <w:footnote w:id="41">
    <w:p w14:paraId="7B3013DE"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Katz, Richard S. and Peter Mair (2002) The Ascendancy of the Party in Public Office: Party Organizational Change in Twentieth-Century Democracies, in Richard Gunther, José Ramón Montero and Juan J. Linz (eds) Political Parties. Old Concepts and New Challenges, pp. 136–65. Oxford: Oxford University Press.</w:t>
      </w:r>
    </w:p>
  </w:footnote>
  <w:footnote w:id="42">
    <w:p w14:paraId="7E773344"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color w:val="0E0E0E"/>
          <w:szCs w:val="20"/>
        </w:rPr>
        <w:t>Katz.R</w:t>
      </w:r>
      <w:proofErr w:type="spellEnd"/>
      <w:r w:rsidRPr="009D44AA">
        <w:rPr>
          <w:rFonts w:ascii="Times New Roman" w:hAnsi="Times New Roman"/>
          <w:color w:val="0E0E0E"/>
          <w:szCs w:val="20"/>
        </w:rPr>
        <w:t xml:space="preserve">. S, </w:t>
      </w:r>
      <w:proofErr w:type="spellStart"/>
      <w:r w:rsidRPr="009D44AA">
        <w:rPr>
          <w:rFonts w:ascii="Times New Roman" w:hAnsi="Times New Roman"/>
          <w:color w:val="0E0E0E"/>
          <w:szCs w:val="20"/>
        </w:rPr>
        <w:t>Mair.P</w:t>
      </w:r>
      <w:proofErr w:type="spellEnd"/>
      <w:r w:rsidRPr="009D44AA">
        <w:rPr>
          <w:rFonts w:ascii="Times New Roman" w:hAnsi="Times New Roman"/>
          <w:color w:val="0E0E0E"/>
          <w:szCs w:val="20"/>
        </w:rPr>
        <w:t>, “The Evolution of Party Organizations in Europe: The Three Faces of Party Organization”, 1994.</w:t>
      </w:r>
    </w:p>
  </w:footnote>
  <w:footnote w:id="43">
    <w:p w14:paraId="3DF6AF37"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Katz, Richard S. and Peter Mair (2002) The Ascendancy of the Party in Public Office: Party Organizational Change in Twentieth-Century Democracies, in Richard Gunther, José Ramón Montero and Juan J. Linz (eds) Political Parties. Old Concepts and New Challenges, pp. 136–65. Oxford: Oxford University Press.</w:t>
      </w:r>
    </w:p>
  </w:footnote>
  <w:footnote w:id="44">
    <w:p w14:paraId="3BACA008"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proofErr w:type="spellStart"/>
      <w:r w:rsidRPr="009D44AA">
        <w:rPr>
          <w:rFonts w:ascii="Times New Roman" w:hAnsi="Times New Roman"/>
          <w:color w:val="0E0E0E"/>
          <w:szCs w:val="20"/>
        </w:rPr>
        <w:t>Katz.R</w:t>
      </w:r>
      <w:proofErr w:type="spellEnd"/>
      <w:r w:rsidRPr="009D44AA">
        <w:rPr>
          <w:rFonts w:ascii="Times New Roman" w:hAnsi="Times New Roman"/>
          <w:color w:val="0E0E0E"/>
          <w:szCs w:val="20"/>
        </w:rPr>
        <w:t xml:space="preserve">. S, </w:t>
      </w:r>
      <w:proofErr w:type="spellStart"/>
      <w:r w:rsidRPr="009D44AA">
        <w:rPr>
          <w:rFonts w:ascii="Times New Roman" w:hAnsi="Times New Roman"/>
          <w:color w:val="0E0E0E"/>
          <w:szCs w:val="20"/>
        </w:rPr>
        <w:t>Mair.P</w:t>
      </w:r>
      <w:proofErr w:type="spellEnd"/>
      <w:r w:rsidRPr="009D44AA">
        <w:rPr>
          <w:rFonts w:ascii="Times New Roman" w:hAnsi="Times New Roman"/>
          <w:color w:val="0E0E0E"/>
          <w:szCs w:val="20"/>
        </w:rPr>
        <w:t>, “Democracy and the Cartelization of Political Parties”, 2018.</w:t>
      </w:r>
    </w:p>
  </w:footnote>
  <w:footnote w:id="45">
    <w:p w14:paraId="68841E95"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Borchert, Jens (2003) ‘The Political Class in Advanced Democracies: Towards a Comparative Perspective’, in Jens Borchert and Jürgen Zeiss (eds) The Political Class in Advanced democracies. Oxford: Oxford University Press.</w:t>
      </w:r>
    </w:p>
  </w:footnote>
  <w:footnote w:id="46">
    <w:p w14:paraId="2F96258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color w:val="0E0E0E"/>
          <w:sz w:val="20"/>
        </w:rPr>
        <w:t>Katz, Richard S. and Peter Mair (1995) ‘Changing Models of Party Organizations and Party Democracy: The Emergence of the Cartel Party’, Party Politics 1.</w:t>
      </w:r>
    </w:p>
  </w:footnote>
  <w:footnote w:id="47">
    <w:p w14:paraId="2E298481"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Katz, Richard S. and Peter Mair (1995) ‘Changing Models of Party Organizations and Party Democracy: The Emergence of the Cartel Party’, Party Politics 1, pg.5–28.</w:t>
      </w:r>
    </w:p>
  </w:footnote>
  <w:footnote w:id="48">
    <w:p w14:paraId="09CD1D03"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 xml:space="preserve">Klaus </w:t>
      </w:r>
      <w:proofErr w:type="spellStart"/>
      <w:r w:rsidRPr="009D44AA">
        <w:rPr>
          <w:rFonts w:ascii="Times New Roman" w:hAnsi="Times New Roman"/>
          <w:color w:val="0E0E0E"/>
          <w:szCs w:val="20"/>
        </w:rPr>
        <w:t>Detterbeck</w:t>
      </w:r>
      <w:proofErr w:type="spellEnd"/>
      <w:r w:rsidRPr="009D44AA">
        <w:rPr>
          <w:rFonts w:ascii="Times New Roman" w:hAnsi="Times New Roman"/>
          <w:color w:val="0E0E0E"/>
          <w:szCs w:val="20"/>
        </w:rPr>
        <w:t xml:space="preserve"> (2007) 'Cartel Parties in Western Europe?', Sage Publication, pg.175-176</w:t>
      </w:r>
    </w:p>
  </w:footnote>
  <w:footnote w:id="49">
    <w:p w14:paraId="1CDEAEE5" w14:textId="77777777" w:rsidR="00EE16ED" w:rsidRPr="009D44AA" w:rsidRDefault="00EE16ED" w:rsidP="003020A5">
      <w:pPr>
        <w:spacing w:line="240" w:lineRule="auto"/>
        <w:jc w:val="both"/>
        <w:rPr>
          <w:rFonts w:ascii="Times New Roman" w:hAnsi="Times New Roman"/>
          <w:szCs w:val="20"/>
        </w:rPr>
      </w:pPr>
      <w:r w:rsidRPr="009D44AA">
        <w:rPr>
          <w:rFonts w:ascii="Times New Roman" w:hAnsi="Times New Roman"/>
          <w:szCs w:val="20"/>
          <w:vertAlign w:val="superscript"/>
        </w:rPr>
        <w:footnoteRef/>
      </w:r>
      <w:r w:rsidRPr="009D44AA">
        <w:rPr>
          <w:rFonts w:ascii="Times New Roman" w:hAnsi="Times New Roman"/>
          <w:szCs w:val="20"/>
        </w:rPr>
        <w:t xml:space="preserve"> </w:t>
      </w:r>
      <w:r w:rsidRPr="009D44AA">
        <w:rPr>
          <w:rFonts w:ascii="Times New Roman" w:hAnsi="Times New Roman"/>
          <w:color w:val="0E0E0E"/>
          <w:szCs w:val="20"/>
        </w:rPr>
        <w:t>Young, Lisa (1998) ‘Party, State and Political Competition in Canada: the Cartel Model Reconsidered’, Canadian Journal of Political Science 31, pg.339–58.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431A"/>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D6EDF"/>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5DD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6F2"/>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56889"/>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ymonline.com/word/cart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1354068896002004006" TargetMode="External"/><Relationship Id="rId2" Type="http://schemas.openxmlformats.org/officeDocument/2006/relationships/hyperlink" Target="https://doi.org/10.1177/1354068896002004006" TargetMode="External"/><Relationship Id="rId1" Type="http://schemas.openxmlformats.org/officeDocument/2006/relationships/hyperlink" Target="https://doi.org/10.1017/S1537592709991782" TargetMode="External"/><Relationship Id="rId5" Type="http://schemas.openxmlformats.org/officeDocument/2006/relationships/hyperlink" Target="https://www.etymonline.com/search?q=Cartel" TargetMode="External"/><Relationship Id="rId4" Type="http://schemas.openxmlformats.org/officeDocument/2006/relationships/hyperlink" Target="https://www.etymonline.com/word/cart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17</TotalTime>
  <Pages>13</Pages>
  <Words>5425</Words>
  <Characters>34069</Characters>
  <Application>Microsoft Office Word</Application>
  <DocSecurity>0</DocSecurity>
  <Lines>577</Lines>
  <Paragraphs>126</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39368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3</cp:revision>
  <cp:lastPrinted>2025-05-14T10:04:00Z</cp:lastPrinted>
  <dcterms:created xsi:type="dcterms:W3CDTF">2026-04-18T14:47:00Z</dcterms:created>
  <dcterms:modified xsi:type="dcterms:W3CDTF">2026-04-18T16:04:00Z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