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50456" w14:textId="77777777" w:rsidR="00B045DF" w:rsidRPr="00443D94" w:rsidRDefault="00B045DF" w:rsidP="008049E2">
      <w:pPr>
        <w:spacing w:line="240" w:lineRule="auto"/>
        <w:ind w:firstLine="720"/>
        <w:jc w:val="both"/>
        <w:rPr>
          <w:rFonts w:ascii="Times New Roman" w:hAnsi="Times New Roman"/>
          <w:sz w:val="24"/>
          <w:lang w:val="mn-MN"/>
        </w:rPr>
      </w:pPr>
    </w:p>
    <w:p w14:paraId="288A6A2E" w14:textId="77777777" w:rsidR="007B6991" w:rsidRPr="00443D94" w:rsidRDefault="007B6991" w:rsidP="007B6991">
      <w:pPr>
        <w:pStyle w:val="Abstract-Head"/>
        <w:spacing w:before="0" w:after="0" w:line="240" w:lineRule="auto"/>
        <w:jc w:val="right"/>
        <w:rPr>
          <w:rFonts w:ascii="Times New Roman" w:hAnsi="Times New Roman"/>
          <w:sz w:val="24"/>
          <w:szCs w:val="24"/>
          <w:lang w:val="mn-MN"/>
        </w:rPr>
      </w:pPr>
      <w:bookmarkStart w:id="0" w:name="_Hlk185772984"/>
      <w:r w:rsidRPr="00443D94">
        <w:rPr>
          <w:rFonts w:ascii="Times New Roman" w:hAnsi="Times New Roman"/>
          <w:sz w:val="24"/>
          <w:szCs w:val="24"/>
          <w:lang w:val="mn-MN"/>
        </w:rPr>
        <w:t>ПОЛИТОЛОГИ XXIII</w:t>
      </w:r>
    </w:p>
    <w:p w14:paraId="61182D11" w14:textId="1C60B5E3" w:rsidR="007B6991" w:rsidRPr="00443D94" w:rsidRDefault="007B6991" w:rsidP="007B6991">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111-117 дахь тал</w:t>
      </w:r>
    </w:p>
    <w:p w14:paraId="17140CD2" w14:textId="77777777" w:rsidR="007B6991" w:rsidRPr="00443D94" w:rsidRDefault="007B6991" w:rsidP="008049E2">
      <w:pPr>
        <w:shd w:val="clear" w:color="auto" w:fill="FFFFFF"/>
        <w:spacing w:line="240" w:lineRule="auto"/>
        <w:jc w:val="center"/>
        <w:rPr>
          <w:rFonts w:ascii="Times New Roman" w:eastAsia="Times New Roman" w:hAnsi="Times New Roman"/>
          <w:b/>
          <w:color w:val="000000"/>
          <w:sz w:val="24"/>
          <w:lang w:val="mn-MN"/>
        </w:rPr>
      </w:pPr>
    </w:p>
    <w:p w14:paraId="6436C902" w14:textId="77777777" w:rsidR="007B6991" w:rsidRPr="00443D94" w:rsidRDefault="007B6991" w:rsidP="008049E2">
      <w:pPr>
        <w:shd w:val="clear" w:color="auto" w:fill="FFFFFF"/>
        <w:spacing w:line="240" w:lineRule="auto"/>
        <w:jc w:val="center"/>
        <w:rPr>
          <w:rFonts w:ascii="Times New Roman" w:eastAsia="Times New Roman" w:hAnsi="Times New Roman"/>
          <w:b/>
          <w:color w:val="000000"/>
          <w:sz w:val="24"/>
          <w:lang w:val="mn-MN"/>
        </w:rPr>
      </w:pPr>
    </w:p>
    <w:p w14:paraId="7A9D56B7" w14:textId="37857CDD" w:rsidR="00EE16ED" w:rsidRPr="00443D94" w:rsidRDefault="00EE16ED" w:rsidP="008049E2">
      <w:pPr>
        <w:shd w:val="clear" w:color="auto" w:fill="FFFFFF"/>
        <w:spacing w:line="240" w:lineRule="auto"/>
        <w:jc w:val="center"/>
        <w:rPr>
          <w:rFonts w:ascii="Times New Roman" w:eastAsia="Times New Roman" w:hAnsi="Times New Roman"/>
          <w:b/>
          <w:color w:val="000000"/>
          <w:sz w:val="24"/>
          <w:lang w:val="mn-MN"/>
        </w:rPr>
      </w:pPr>
      <w:r w:rsidRPr="00443D94">
        <w:rPr>
          <w:rFonts w:ascii="Times New Roman" w:eastAsia="Times New Roman" w:hAnsi="Times New Roman"/>
          <w:b/>
          <w:color w:val="000000"/>
          <w:sz w:val="24"/>
          <w:lang w:val="mn-MN"/>
        </w:rPr>
        <w:t>ШИЙДВЭР ГАРГАХ, БОДЛОГО БОЛОВСРУУЛАХ ҮЙЛ ЯВЦ ДАХЬ ЭМЭГТЭЙЧҮҮДИЙН ОРОЛЦОО БА НИЙГМИЙН КАПИТАЛ</w:t>
      </w:r>
    </w:p>
    <w:p w14:paraId="0114B6AD" w14:textId="77777777" w:rsidR="00EE16ED" w:rsidRPr="00443D94" w:rsidRDefault="00EE16ED" w:rsidP="008049E2">
      <w:pPr>
        <w:shd w:val="clear" w:color="auto" w:fill="FFFFFF"/>
        <w:spacing w:line="240" w:lineRule="auto"/>
        <w:jc w:val="center"/>
        <w:rPr>
          <w:rFonts w:ascii="Times New Roman" w:eastAsia="Times New Roman" w:hAnsi="Times New Roman"/>
          <w:bCs/>
          <w:color w:val="000000"/>
          <w:sz w:val="24"/>
          <w:lang w:val="mn-MN"/>
        </w:rPr>
      </w:pPr>
    </w:p>
    <w:p w14:paraId="12B0B8A2" w14:textId="77777777" w:rsidR="00EE16ED" w:rsidRPr="00443D94" w:rsidRDefault="00EE16ED" w:rsidP="008049E2">
      <w:pPr>
        <w:shd w:val="clear" w:color="auto" w:fill="FFFFFF"/>
        <w:spacing w:line="240" w:lineRule="auto"/>
        <w:jc w:val="center"/>
        <w:rPr>
          <w:rFonts w:ascii="Times New Roman" w:eastAsia="Times New Roman" w:hAnsi="Times New Roman"/>
          <w:bCs/>
          <w:color w:val="000000"/>
          <w:sz w:val="24"/>
          <w:lang w:val="mn-MN"/>
        </w:rPr>
      </w:pPr>
    </w:p>
    <w:p w14:paraId="20A7D1A8" w14:textId="77777777" w:rsidR="00EE16ED" w:rsidRPr="00443D94" w:rsidRDefault="00EE16ED" w:rsidP="008049E2">
      <w:pPr>
        <w:spacing w:line="240" w:lineRule="auto"/>
        <w:jc w:val="center"/>
        <w:rPr>
          <w:rFonts w:ascii="Times New Roman" w:eastAsia="Calibri" w:hAnsi="Times New Roman"/>
          <w:b/>
          <w:sz w:val="24"/>
          <w:lang w:val="mn-MN"/>
        </w:rPr>
      </w:pPr>
      <w:r w:rsidRPr="00443D94">
        <w:rPr>
          <w:rFonts w:ascii="Times New Roman" w:eastAsia="Calibri" w:hAnsi="Times New Roman"/>
          <w:b/>
          <w:sz w:val="24"/>
          <w:lang w:val="mn-MN"/>
        </w:rPr>
        <w:t>Н.Үүрийнтуяа</w:t>
      </w:r>
    </w:p>
    <w:p w14:paraId="11CC37F6" w14:textId="6681BD86" w:rsidR="00EE16ED" w:rsidRPr="00443D94" w:rsidRDefault="00EE16ED" w:rsidP="0064746A">
      <w:pPr>
        <w:shd w:val="clear" w:color="auto" w:fill="FFFFFF"/>
        <w:spacing w:line="240" w:lineRule="auto"/>
        <w:jc w:val="center"/>
        <w:rPr>
          <w:rFonts w:ascii="Times New Roman" w:eastAsia="Calibri" w:hAnsi="Times New Roman"/>
          <w:bCs/>
          <w:sz w:val="24"/>
          <w:lang w:val="mn-MN"/>
        </w:rPr>
      </w:pPr>
      <w:r w:rsidRPr="00443D94">
        <w:rPr>
          <w:rFonts w:ascii="Times New Roman" w:eastAsia="Times New Roman" w:hAnsi="Times New Roman"/>
          <w:bCs/>
          <w:color w:val="000000"/>
          <w:sz w:val="24"/>
          <w:lang w:val="mn-MN"/>
        </w:rPr>
        <w:t>МУБИС, Багшийн сургууль</w:t>
      </w:r>
      <w:r w:rsidR="0064746A" w:rsidRPr="00443D94">
        <w:rPr>
          <w:rFonts w:ascii="Times New Roman" w:eastAsia="Times New Roman" w:hAnsi="Times New Roman"/>
          <w:bCs/>
          <w:color w:val="000000"/>
          <w:sz w:val="24"/>
          <w:lang w:val="mn-MN"/>
        </w:rPr>
        <w:t xml:space="preserve">, </w:t>
      </w:r>
      <w:r w:rsidRPr="00443D94">
        <w:rPr>
          <w:rFonts w:ascii="Times New Roman" w:eastAsia="Calibri" w:hAnsi="Times New Roman"/>
          <w:bCs/>
          <w:sz w:val="24"/>
          <w:lang w:val="mn-MN"/>
        </w:rPr>
        <w:t>Монгол хэл, нийгмийн ухааны тэнхим</w:t>
      </w:r>
      <w:r w:rsidR="00AA3EF9" w:rsidRPr="00443D94">
        <w:rPr>
          <w:rFonts w:ascii="Times New Roman" w:eastAsia="Calibri" w:hAnsi="Times New Roman"/>
          <w:bCs/>
          <w:sz w:val="24"/>
          <w:lang w:val="mn-MN"/>
        </w:rPr>
        <w:t>ийн</w:t>
      </w:r>
      <w:r w:rsidR="00447CBF" w:rsidRPr="00443D94">
        <w:rPr>
          <w:rFonts w:ascii="Times New Roman" w:eastAsia="Calibri" w:hAnsi="Times New Roman"/>
          <w:bCs/>
          <w:sz w:val="24"/>
          <w:lang w:val="mn-MN"/>
        </w:rPr>
        <w:t>, докторант</w:t>
      </w:r>
    </w:p>
    <w:p w14:paraId="628BA398" w14:textId="77777777" w:rsidR="00EE16ED" w:rsidRPr="00443D94" w:rsidRDefault="00EE16ED" w:rsidP="008049E2">
      <w:pPr>
        <w:spacing w:line="240" w:lineRule="auto"/>
        <w:jc w:val="both"/>
        <w:rPr>
          <w:rFonts w:ascii="Times New Roman" w:eastAsia="Calibri" w:hAnsi="Times New Roman"/>
          <w:bCs/>
          <w:sz w:val="24"/>
          <w:lang w:val="mn-MN"/>
        </w:rPr>
      </w:pPr>
    </w:p>
    <w:p w14:paraId="220FE625" w14:textId="77777777" w:rsidR="00EE16ED" w:rsidRPr="00443D94" w:rsidRDefault="00EE16ED" w:rsidP="008049E2">
      <w:pPr>
        <w:spacing w:line="240" w:lineRule="auto"/>
        <w:jc w:val="both"/>
        <w:rPr>
          <w:rFonts w:ascii="Times New Roman" w:eastAsia="Calibri" w:hAnsi="Times New Roman"/>
          <w:bCs/>
          <w:sz w:val="24"/>
          <w:lang w:val="mn-MN"/>
        </w:rPr>
      </w:pPr>
    </w:p>
    <w:p w14:paraId="56FCF0CF" w14:textId="0384C3DD" w:rsidR="00EE16ED" w:rsidRPr="00443D94" w:rsidRDefault="00EE16ED" w:rsidP="008049E2">
      <w:pPr>
        <w:spacing w:line="240" w:lineRule="auto"/>
        <w:jc w:val="both"/>
        <w:rPr>
          <w:rFonts w:ascii="Times New Roman" w:eastAsia="Calibri" w:hAnsi="Times New Roman"/>
          <w:b/>
          <w:sz w:val="24"/>
          <w:lang w:val="mn-MN"/>
        </w:rPr>
      </w:pPr>
      <w:r w:rsidRPr="00443D94">
        <w:rPr>
          <w:rFonts w:ascii="Times New Roman" w:eastAsia="Calibri" w:hAnsi="Times New Roman"/>
          <w:b/>
          <w:sz w:val="24"/>
          <w:lang w:val="mn-MN"/>
        </w:rPr>
        <w:t>Хураангуй</w:t>
      </w:r>
      <w:bookmarkStart w:id="1" w:name="_Hlk182434650"/>
    </w:p>
    <w:p w14:paraId="0B231CDC" w14:textId="77777777" w:rsidR="00F73F4E" w:rsidRPr="00443D94" w:rsidRDefault="00F73F4E" w:rsidP="008049E2">
      <w:pPr>
        <w:spacing w:line="240" w:lineRule="auto"/>
        <w:jc w:val="both"/>
        <w:rPr>
          <w:rFonts w:ascii="Times New Roman" w:eastAsia="Calibri" w:hAnsi="Times New Roman"/>
          <w:bCs/>
          <w:sz w:val="24"/>
          <w:lang w:val="mn-MN"/>
        </w:rPr>
      </w:pPr>
    </w:p>
    <w:p w14:paraId="40AF0719" w14:textId="175AA2C5" w:rsidR="00EE16ED" w:rsidRPr="00443D94" w:rsidRDefault="00EE16ED" w:rsidP="008049E2">
      <w:pPr>
        <w:spacing w:line="240" w:lineRule="auto"/>
        <w:jc w:val="both"/>
        <w:rPr>
          <w:rFonts w:ascii="Times New Roman" w:eastAsia="Calibri" w:hAnsi="Times New Roman"/>
          <w:b/>
          <w:sz w:val="24"/>
          <w:lang w:val="mn-MN"/>
        </w:rPr>
      </w:pPr>
      <w:r w:rsidRPr="00443D94">
        <w:rPr>
          <w:rFonts w:ascii="Times New Roman" w:eastAsia="Calibri" w:hAnsi="Times New Roman"/>
          <w:bCs/>
          <w:sz w:val="24"/>
          <w:lang w:val="mn-MN"/>
        </w:rPr>
        <w:t>Монгол улс ардчиллыг амжилттай хэрэгжүүлж буй орны тоонд багтаж чадсан ч ардчиллын чанарыг сайжруулахад улс төр дэх эмэгтэйчүүдийн оролцоо, түүний төлөөллийг нэмэгдүүлэх нь чухал</w:t>
      </w:r>
      <w:sdt>
        <w:sdtPr>
          <w:rPr>
            <w:rFonts w:ascii="Times New Roman" w:eastAsia="Calibri" w:hAnsi="Times New Roman"/>
            <w:bCs/>
            <w:sz w:val="24"/>
            <w:lang w:val="mn-MN"/>
          </w:rPr>
          <w:id w:val="-508526534"/>
          <w:citation/>
        </w:sdtPr>
        <w:sdtContent>
          <w:r w:rsidRPr="00443D94">
            <w:rPr>
              <w:rFonts w:ascii="Times New Roman" w:eastAsia="Calibri" w:hAnsi="Times New Roman"/>
              <w:bCs/>
              <w:sz w:val="24"/>
              <w:lang w:val="mn-MN"/>
            </w:rPr>
            <w:fldChar w:fldCharType="begin"/>
          </w:r>
          <w:r w:rsidRPr="00443D94">
            <w:rPr>
              <w:rFonts w:ascii="Times New Roman" w:eastAsia="Calibri" w:hAnsi="Times New Roman"/>
              <w:bCs/>
              <w:sz w:val="24"/>
              <w:lang w:val="mn-MN"/>
            </w:rPr>
            <w:instrText xml:space="preserve"> CITATION Ази17 \l 1104 </w:instrText>
          </w:r>
          <w:r w:rsidRPr="00443D94">
            <w:rPr>
              <w:rFonts w:ascii="Times New Roman" w:eastAsia="Calibri" w:hAnsi="Times New Roman"/>
              <w:bCs/>
              <w:sz w:val="24"/>
              <w:lang w:val="mn-MN"/>
            </w:rPr>
            <w:fldChar w:fldCharType="separate"/>
          </w:r>
          <w:r w:rsidRPr="00443D94">
            <w:rPr>
              <w:rFonts w:ascii="Times New Roman" w:eastAsia="Calibri" w:hAnsi="Times New Roman"/>
              <w:bCs/>
              <w:noProof/>
              <w:sz w:val="24"/>
              <w:lang w:val="mn-MN"/>
            </w:rPr>
            <w:t xml:space="preserve"> </w:t>
          </w:r>
          <w:r w:rsidRPr="00443D94">
            <w:rPr>
              <w:rFonts w:ascii="Times New Roman" w:eastAsia="Calibri" w:hAnsi="Times New Roman"/>
              <w:noProof/>
              <w:sz w:val="24"/>
              <w:lang w:val="mn-MN"/>
            </w:rPr>
            <w:t>(Азийн барометр, 2017)</w:t>
          </w:r>
          <w:r w:rsidRPr="00443D94">
            <w:rPr>
              <w:rFonts w:ascii="Times New Roman" w:eastAsia="Calibri" w:hAnsi="Times New Roman"/>
              <w:bCs/>
              <w:sz w:val="24"/>
              <w:lang w:val="mn-MN"/>
            </w:rPr>
            <w:fldChar w:fldCharType="end"/>
          </w:r>
        </w:sdtContent>
      </w:sdt>
      <w:r w:rsidRPr="00443D94">
        <w:rPr>
          <w:rFonts w:ascii="Times New Roman" w:eastAsia="Calibri" w:hAnsi="Times New Roman"/>
          <w:bCs/>
          <w:sz w:val="24"/>
          <w:lang w:val="mn-MN"/>
        </w:rPr>
        <w:t xml:space="preserve"> үүрэгтэй. Өнөөдөр хэдийгээр УИХ-д 32 эмэгтэй гишүүн суудал авч эмэгтэйчүүдийн төлөөлөл 25 хувьд хүрсэн үзүүлэлт харагдаж байгаа ч сонгуулийн тойрогт мажоритар  системээр өрсөлдөн ялалт байгуулсан 8 эмэгтэйг хувиар илэрхийлбэл 6.3 хувь байгаа. Ийнхүү шийдвэр гаргах, бодлого боловсруулах үйл явц дахь эмэгтэйчүүдийн оролцоог нэмэгдүүлэх боломжийг судлахад хөтөлж байна. Энэ өгүүллээрээ улс төрийн шийдвэр гаргах, бодлого боловсруулах үйл явц дахь эмэгтэйчүүдийн оролцооны нөхцөл байдал, түүнд нөлөөлөх хүчин зүйлсийг судлах, тэр тусмаа  нийгмийн капитал эмэгтэйчүүдийн улс төрийн оролцоонд чухал нөлөөтэй болохыг судалсан эрдэмтдийн үзэл хандлага, судалгаанд дүгнэлт хийж, эмэгтэйчүүдийн улс төрийн оролцоонд шийдвэрлэх үүрэгтэй болохыг тодорхойлов. </w:t>
      </w:r>
      <w:bookmarkEnd w:id="1"/>
    </w:p>
    <w:p w14:paraId="53AACF30" w14:textId="77777777" w:rsidR="00F73F4E" w:rsidRPr="00443D94" w:rsidRDefault="00F73F4E" w:rsidP="008049E2">
      <w:pPr>
        <w:pStyle w:val="NormalWeb"/>
        <w:spacing w:line="240" w:lineRule="auto"/>
        <w:jc w:val="both"/>
        <w:rPr>
          <w:rFonts w:eastAsia="Calibri"/>
          <w:b/>
          <w:i/>
          <w:iCs/>
          <w:lang w:val="mn-MN"/>
        </w:rPr>
      </w:pPr>
    </w:p>
    <w:p w14:paraId="15B01204" w14:textId="5D16EDBA" w:rsidR="00EE16ED" w:rsidRPr="00443D94" w:rsidRDefault="00EE16ED" w:rsidP="008049E2">
      <w:pPr>
        <w:pStyle w:val="NormalWeb"/>
        <w:spacing w:line="240" w:lineRule="auto"/>
        <w:jc w:val="both"/>
        <w:rPr>
          <w:bCs/>
          <w:lang w:val="mn-MN"/>
        </w:rPr>
      </w:pPr>
      <w:r w:rsidRPr="00443D94">
        <w:rPr>
          <w:rFonts w:eastAsia="Calibri"/>
          <w:b/>
          <w:i/>
          <w:iCs/>
          <w:lang w:val="mn-MN"/>
        </w:rPr>
        <w:t>Түлхүүр үг:</w:t>
      </w:r>
      <w:r w:rsidRPr="00443D94">
        <w:rPr>
          <w:rFonts w:eastAsia="Calibri"/>
          <w:bCs/>
          <w:lang w:val="mn-MN"/>
        </w:rPr>
        <w:t xml:space="preserve"> шийдвэр гаргах, бодлого боловсруулах үйл явц, эмэгтэйчүүдийн оролцоо, </w:t>
      </w:r>
      <w:r w:rsidRPr="00443D94">
        <w:rPr>
          <w:bCs/>
          <w:lang w:val="mn-MN"/>
        </w:rPr>
        <w:t>нийгмийн капитал, эмэгтэй улс төрч, нийгмийн капиталын онол, П.Бурдье, Ж.Колманн, Г.Б.Путнам</w:t>
      </w:r>
    </w:p>
    <w:p w14:paraId="1EAFE551" w14:textId="77777777" w:rsidR="00EE16ED" w:rsidRPr="00443D94" w:rsidRDefault="00EE16ED" w:rsidP="008049E2">
      <w:pPr>
        <w:spacing w:line="240" w:lineRule="auto"/>
        <w:jc w:val="both"/>
        <w:rPr>
          <w:rFonts w:ascii="Times New Roman" w:eastAsia="Calibri" w:hAnsi="Times New Roman"/>
          <w:bCs/>
          <w:sz w:val="24"/>
          <w:lang w:val="mn-MN"/>
        </w:rPr>
      </w:pPr>
    </w:p>
    <w:p w14:paraId="5CFD214D" w14:textId="77777777" w:rsidR="00EE16ED" w:rsidRPr="00443D94" w:rsidRDefault="00EE16ED" w:rsidP="008049E2">
      <w:pPr>
        <w:spacing w:line="240" w:lineRule="auto"/>
        <w:jc w:val="both"/>
        <w:rPr>
          <w:rFonts w:ascii="Times New Roman" w:eastAsia="Calibri" w:hAnsi="Times New Roman"/>
          <w:b/>
          <w:sz w:val="24"/>
          <w:lang w:val="mn-MN"/>
        </w:rPr>
      </w:pPr>
      <w:r w:rsidRPr="00443D94">
        <w:rPr>
          <w:rFonts w:ascii="Times New Roman" w:eastAsia="Calibri" w:hAnsi="Times New Roman"/>
          <w:b/>
          <w:sz w:val="24"/>
          <w:lang w:val="mn-MN"/>
        </w:rPr>
        <w:t>Оршил</w:t>
      </w:r>
    </w:p>
    <w:p w14:paraId="789ED0F1" w14:textId="77777777" w:rsidR="00F73F4E" w:rsidRPr="00443D94" w:rsidRDefault="00F73F4E" w:rsidP="008049E2">
      <w:pPr>
        <w:spacing w:line="240" w:lineRule="auto"/>
        <w:jc w:val="both"/>
        <w:rPr>
          <w:rFonts w:ascii="Times New Roman" w:eastAsia="Calibri" w:hAnsi="Times New Roman"/>
          <w:bCs/>
          <w:sz w:val="24"/>
          <w:lang w:val="mn-MN"/>
        </w:rPr>
      </w:pPr>
    </w:p>
    <w:p w14:paraId="75F36EBF" w14:textId="08C7EB69" w:rsidR="00EE16ED" w:rsidRPr="00443D94" w:rsidRDefault="00EE16ED" w:rsidP="008049E2">
      <w:pPr>
        <w:spacing w:line="240" w:lineRule="auto"/>
        <w:jc w:val="both"/>
        <w:rPr>
          <w:rFonts w:ascii="Times New Roman" w:eastAsia="Calibri" w:hAnsi="Times New Roman"/>
          <w:bCs/>
          <w:sz w:val="24"/>
          <w:lang w:val="mn-MN"/>
        </w:rPr>
      </w:pPr>
      <w:r w:rsidRPr="00443D94">
        <w:rPr>
          <w:rFonts w:ascii="Times New Roman" w:eastAsia="Calibri" w:hAnsi="Times New Roman"/>
          <w:bCs/>
          <w:sz w:val="24"/>
          <w:lang w:val="mn-MN"/>
        </w:rPr>
        <w:t>Манай улс ардчиллыг амжилттай хэрэгжүүлж буй орны тоонд багтаж чадсан ч ардчиллын чанарыг сайжруулахад улс төр дэх эмэгтэйчүүдийн оролцоо, түүний төлөөллийг нэмэгдүүлэх нь чухал үүрэгтэй. Монгол Улсын 1992 оны Үндсэн хуульд улс төр дэх эмэгтэйчүүдийн оролцоог баталгаажуулж “хүний нас, хүйс, үзэл бодол, боловсролоор нь ялгаварлан гадуурхаж үл болно”, “улс төр, нийгэм соёлын амьдрал, гэр бүлийн харилцаанд эрэгтэй, эмэгтэй тэгш эрхтэй”</w:t>
      </w:r>
      <w:sdt>
        <w:sdtPr>
          <w:rPr>
            <w:rFonts w:ascii="Times New Roman" w:eastAsia="Calibri" w:hAnsi="Times New Roman"/>
            <w:bCs/>
            <w:sz w:val="24"/>
            <w:lang w:val="mn-MN"/>
          </w:rPr>
          <w:id w:val="-326825355"/>
          <w:citation/>
        </w:sdtPr>
        <w:sdtContent>
          <w:r w:rsidRPr="00443D94">
            <w:rPr>
              <w:rFonts w:ascii="Times New Roman" w:eastAsia="Calibri" w:hAnsi="Times New Roman"/>
              <w:bCs/>
              <w:sz w:val="24"/>
              <w:lang w:val="mn-MN"/>
            </w:rPr>
            <w:fldChar w:fldCharType="begin"/>
          </w:r>
          <w:r w:rsidRPr="00443D94">
            <w:rPr>
              <w:rFonts w:ascii="Times New Roman" w:eastAsia="Calibri" w:hAnsi="Times New Roman"/>
              <w:bCs/>
              <w:sz w:val="24"/>
              <w:vertAlign w:val="superscript"/>
              <w:lang w:val="mn-MN"/>
            </w:rPr>
            <w:instrText xml:space="preserve">CITATION Мон92 \p 119 \l 1104 </w:instrText>
          </w:r>
          <w:r w:rsidRPr="00443D94">
            <w:rPr>
              <w:rFonts w:ascii="Times New Roman" w:eastAsia="Calibri" w:hAnsi="Times New Roman"/>
              <w:bCs/>
              <w:sz w:val="24"/>
              <w:lang w:val="mn-MN"/>
            </w:rPr>
            <w:fldChar w:fldCharType="separate"/>
          </w:r>
          <w:r w:rsidRPr="00443D94">
            <w:rPr>
              <w:rFonts w:ascii="Times New Roman" w:eastAsia="Calibri" w:hAnsi="Times New Roman"/>
              <w:bCs/>
              <w:noProof/>
              <w:sz w:val="24"/>
              <w:vertAlign w:val="superscript"/>
              <w:lang w:val="mn-MN"/>
            </w:rPr>
            <w:t xml:space="preserve"> </w:t>
          </w:r>
          <w:r w:rsidRPr="00443D94">
            <w:rPr>
              <w:rFonts w:ascii="Times New Roman" w:eastAsia="Calibri" w:hAnsi="Times New Roman"/>
              <w:bCs/>
              <w:noProof/>
              <w:sz w:val="24"/>
              <w:lang w:val="mn-MN"/>
            </w:rPr>
            <w:t>(Монгол улсын үндсэн хууль, 1992, хууд. 119)</w:t>
          </w:r>
          <w:r w:rsidRPr="00443D94">
            <w:rPr>
              <w:rFonts w:ascii="Times New Roman" w:eastAsia="Calibri" w:hAnsi="Times New Roman"/>
              <w:bCs/>
              <w:sz w:val="24"/>
              <w:lang w:val="mn-MN"/>
            </w:rPr>
            <w:fldChar w:fldCharType="end"/>
          </w:r>
        </w:sdtContent>
      </w:sdt>
      <w:r w:rsidRPr="00443D94">
        <w:rPr>
          <w:rFonts w:ascii="Times New Roman" w:eastAsia="Calibri" w:hAnsi="Times New Roman"/>
          <w:bCs/>
          <w:sz w:val="24"/>
          <w:lang w:val="mn-MN"/>
        </w:rPr>
        <w:t xml:space="preserve"> хэмээн заасан. </w:t>
      </w:r>
    </w:p>
    <w:p w14:paraId="16EC852F" w14:textId="77777777" w:rsidR="00EE16ED" w:rsidRPr="00443D94" w:rsidRDefault="00EE16ED" w:rsidP="008049E2">
      <w:pPr>
        <w:spacing w:line="240" w:lineRule="auto"/>
        <w:ind w:firstLine="720"/>
        <w:jc w:val="both"/>
        <w:rPr>
          <w:rFonts w:ascii="Times New Roman" w:eastAsia="Calibri" w:hAnsi="Times New Roman"/>
          <w:bCs/>
          <w:sz w:val="24"/>
          <w:lang w:val="mn-MN"/>
        </w:rPr>
      </w:pPr>
      <w:r w:rsidRPr="00443D94">
        <w:rPr>
          <w:rFonts w:ascii="Times New Roman" w:eastAsia="Calibri" w:hAnsi="Times New Roman"/>
          <w:bCs/>
          <w:sz w:val="24"/>
          <w:lang w:val="mn-MN"/>
        </w:rPr>
        <w:t xml:space="preserve">Мөн 2011 онд Жендэрийн эрх тэгш байдлыг хангах тухай хуулийг батлан гаргасан нь нийгэмд жендэрийн тэгш эрхийн зарчим болох </w:t>
      </w:r>
      <w:r w:rsidRPr="00443D94">
        <w:rPr>
          <w:rFonts w:ascii="Times New Roman" w:eastAsia="Calibri" w:hAnsi="Times New Roman"/>
          <w:bCs/>
          <w:i/>
          <w:sz w:val="24"/>
          <w:lang w:val="mn-MN"/>
        </w:rPr>
        <w:t>“эрэгтэй, эмэгтэй хүн бүр улс төр, эдийн засаг, нийгэм, соёл, гэр бүлийн харилцаанд тэгш эрхтэй байх, нийгмийн амьдралд адил оролцох, хөгжлийн үр шим, нийгмийн баялгаас тэнцүү ашиг хүртэх боломж, нөхцөлийг хангах”</w:t>
      </w:r>
      <w:r w:rsidRPr="00443D94">
        <w:rPr>
          <w:rFonts w:ascii="Times New Roman" w:eastAsia="Calibri" w:hAnsi="Times New Roman"/>
          <w:bCs/>
          <w:sz w:val="24"/>
          <w:lang w:val="mn-MN"/>
        </w:rPr>
        <w:t xml:space="preserve">талаар хууль, эрх зүйн орчинд дэвшил гарсан хэдий ч өнөөдөр манай улс 1992 оноос хойш өнөөг хүртэл сүүлийн 30 гаруй жилийн хугацаанд шийдвэр гаргах, бодлого боловсруулах үйл явц дахь эмэгтэйчүүдийн оролцоо хангалттай бус хэвээр байгаа гэхэд хилсдэхгүй болов уу. </w:t>
      </w:r>
    </w:p>
    <w:p w14:paraId="0ABE0FDA" w14:textId="77777777" w:rsidR="00EE16ED" w:rsidRPr="00443D94" w:rsidRDefault="00EE16ED" w:rsidP="008049E2">
      <w:pPr>
        <w:spacing w:line="240" w:lineRule="auto"/>
        <w:ind w:firstLine="720"/>
        <w:jc w:val="both"/>
        <w:rPr>
          <w:rFonts w:ascii="Times New Roman" w:eastAsia="DengXian" w:hAnsi="Times New Roman"/>
          <w:bCs/>
          <w:sz w:val="24"/>
          <w:lang w:val="mn-MN"/>
        </w:rPr>
      </w:pPr>
      <w:r w:rsidRPr="00443D94">
        <w:rPr>
          <w:rFonts w:ascii="Times New Roman" w:eastAsia="Calibri" w:hAnsi="Times New Roman"/>
          <w:bCs/>
          <w:sz w:val="24"/>
          <w:lang w:val="mn-MN"/>
        </w:rPr>
        <w:t xml:space="preserve">Өнөөдөр </w:t>
      </w:r>
      <w:r w:rsidRPr="00443D94">
        <w:rPr>
          <w:rFonts w:ascii="Times New Roman" w:eastAsia="DengXian" w:hAnsi="Times New Roman"/>
          <w:bCs/>
          <w:sz w:val="24"/>
          <w:lang w:val="mn-MN"/>
        </w:rPr>
        <w:t xml:space="preserve">УИХ дахь эмэгтэйчүүдийн төлөөлөл 1990 оноос хойш анх удаа амжилтыг 8 хувиар ахиулж 25 хувьд хүрсэн хэдий ч </w:t>
      </w:r>
      <w:r w:rsidRPr="00443D94">
        <w:rPr>
          <w:rFonts w:ascii="Times New Roman" w:eastAsia="Calibri" w:hAnsi="Times New Roman"/>
          <w:bCs/>
          <w:sz w:val="24"/>
          <w:lang w:val="mn-MN"/>
        </w:rPr>
        <w:t xml:space="preserve">2024 оны УИХ-ын ээлжит сонгуулиар нийт 1336 хүн нэр дэвшсэнээс 519 нь эмэгтэйчүүд байсан бөгөөд тэдний 32 нь УИХ-д сонгогдсон. Гэвч 13 тойрогт өрсөлдөн ялалт байгуулсан 8 эмэгтэй гишүүн, бусад 24 эмэгтэй гишүүд нь </w:t>
      </w:r>
      <w:r w:rsidRPr="00443D94">
        <w:rPr>
          <w:rFonts w:ascii="Times New Roman" w:eastAsia="Calibri" w:hAnsi="Times New Roman"/>
          <w:bCs/>
          <w:sz w:val="24"/>
          <w:lang w:val="mn-MN"/>
        </w:rPr>
        <w:lastRenderedPageBreak/>
        <w:t xml:space="preserve">намын жагсаалтаар суудал авсан гэдгийг анхаарах шаардлагатай. Өөрөөр хэлбэл </w:t>
      </w:r>
      <w:r w:rsidRPr="00443D94">
        <w:rPr>
          <w:rFonts w:ascii="Times New Roman" w:eastAsia="DengXian" w:hAnsi="Times New Roman"/>
          <w:bCs/>
          <w:sz w:val="24"/>
          <w:lang w:val="mn-MN"/>
        </w:rPr>
        <w:t>сонгуулийн тойрогт өрсөлдөн сонгогдсон 78 гишүүдийн 90 хувь буюу 70 нь эрэгтэй, 10 хувь буюу 8 нь эмэгтэй байгаа нь шийдвэр гаргах, бодлого боловсруулах үйл явц дахь эмэгтэйчүүдийн оролцоо тийм ч хангалттай бус байгааг харуулсаар байна</w:t>
      </w:r>
      <w:sdt>
        <w:sdtPr>
          <w:rPr>
            <w:rFonts w:ascii="Times New Roman" w:eastAsia="DengXian" w:hAnsi="Times New Roman"/>
            <w:bCs/>
            <w:sz w:val="24"/>
            <w:lang w:val="mn-MN"/>
          </w:rPr>
          <w:id w:val="-135571167"/>
          <w:citation/>
        </w:sdtPr>
        <w:sdtContent>
          <w:r w:rsidRPr="00443D94">
            <w:rPr>
              <w:rFonts w:ascii="Times New Roman" w:eastAsia="DengXian" w:hAnsi="Times New Roman"/>
              <w:bCs/>
              <w:sz w:val="24"/>
              <w:lang w:val="mn-MN"/>
            </w:rPr>
            <w:fldChar w:fldCharType="begin"/>
          </w:r>
          <w:r w:rsidRPr="00443D94">
            <w:rPr>
              <w:rFonts w:ascii="Times New Roman" w:eastAsia="DengXian" w:hAnsi="Times New Roman"/>
              <w:bCs/>
              <w:sz w:val="24"/>
              <w:lang w:val="mn-MN"/>
            </w:rPr>
            <w:instrText xml:space="preserve">CITATION НҮү24 \p 77 \l 1104 </w:instrText>
          </w:r>
          <w:r w:rsidRPr="00443D94">
            <w:rPr>
              <w:rFonts w:ascii="Times New Roman" w:eastAsia="DengXian" w:hAnsi="Times New Roman"/>
              <w:bCs/>
              <w:sz w:val="24"/>
              <w:lang w:val="mn-MN"/>
            </w:rPr>
            <w:fldChar w:fldCharType="separate"/>
          </w:r>
          <w:r w:rsidRPr="00443D94">
            <w:rPr>
              <w:rFonts w:ascii="Times New Roman" w:eastAsia="DengXian" w:hAnsi="Times New Roman"/>
              <w:bCs/>
              <w:noProof/>
              <w:sz w:val="24"/>
              <w:lang w:val="mn-MN"/>
            </w:rPr>
            <w:t xml:space="preserve"> (Н.Үүрийнтуяа, Шийдвэр гаргах түвшний эмэгтэйчүүдийн оролцоон дахь сонгуулийн тогтолцооны нөлөө, 2024, хууд. 77)</w:t>
          </w:r>
          <w:r w:rsidRPr="00443D94">
            <w:rPr>
              <w:rFonts w:ascii="Times New Roman" w:eastAsia="DengXian" w:hAnsi="Times New Roman"/>
              <w:bCs/>
              <w:sz w:val="24"/>
              <w:lang w:val="mn-MN"/>
            </w:rPr>
            <w:fldChar w:fldCharType="end"/>
          </w:r>
        </w:sdtContent>
      </w:sdt>
      <w:r w:rsidRPr="00443D94">
        <w:rPr>
          <w:rFonts w:ascii="Times New Roman" w:eastAsia="DengXian" w:hAnsi="Times New Roman"/>
          <w:bCs/>
          <w:sz w:val="24"/>
          <w:lang w:val="mn-MN"/>
        </w:rPr>
        <w:t xml:space="preserve">.  </w:t>
      </w:r>
      <w:r w:rsidRPr="00443D94">
        <w:rPr>
          <w:rFonts w:ascii="Times New Roman" w:eastAsia="Calibri" w:hAnsi="Times New Roman"/>
          <w:bCs/>
          <w:sz w:val="24"/>
          <w:lang w:val="mn-MN"/>
        </w:rPr>
        <w:t>Монголын эмэгтэйчүүдийн шийдвэр гаргах түвшин дэх оролцооны талаарх судалгаа, шинжилгээ  цөөн хийгдсэн байдаг хэдий ч сүүлийн үед  судалгаа, шинжилгээ нэмэгдэх хандлагатай байна</w:t>
      </w:r>
      <w:sdt>
        <w:sdtPr>
          <w:rPr>
            <w:rFonts w:ascii="Times New Roman" w:eastAsia="Calibri" w:hAnsi="Times New Roman"/>
            <w:bCs/>
            <w:sz w:val="24"/>
            <w:lang w:val="mn-MN"/>
          </w:rPr>
          <w:id w:val="1501388305"/>
          <w:citation/>
        </w:sdtPr>
        <w:sdtContent>
          <w:r w:rsidRPr="00443D94">
            <w:rPr>
              <w:rFonts w:ascii="Times New Roman" w:eastAsia="Calibri" w:hAnsi="Times New Roman"/>
              <w:bCs/>
              <w:sz w:val="24"/>
              <w:lang w:val="mn-MN"/>
            </w:rPr>
            <w:fldChar w:fldCharType="begin"/>
          </w:r>
          <w:r w:rsidRPr="00443D94">
            <w:rPr>
              <w:rFonts w:ascii="Times New Roman" w:eastAsia="Calibri" w:hAnsi="Times New Roman"/>
              <w:bCs/>
              <w:sz w:val="24"/>
              <w:lang w:val="mn-MN"/>
            </w:rPr>
            <w:instrText xml:space="preserve"> CITATION НҮү20 \l 1104 </w:instrText>
          </w:r>
          <w:r w:rsidRPr="00443D94">
            <w:rPr>
              <w:rFonts w:ascii="Times New Roman" w:eastAsia="Calibri" w:hAnsi="Times New Roman"/>
              <w:bCs/>
              <w:sz w:val="24"/>
              <w:lang w:val="mn-MN"/>
            </w:rPr>
            <w:fldChar w:fldCharType="separate"/>
          </w:r>
          <w:r w:rsidRPr="00443D94">
            <w:rPr>
              <w:rFonts w:ascii="Times New Roman" w:eastAsia="Calibri" w:hAnsi="Times New Roman"/>
              <w:bCs/>
              <w:noProof/>
              <w:sz w:val="24"/>
              <w:lang w:val="mn-MN"/>
            </w:rPr>
            <w:t xml:space="preserve"> (Н.Үүрийнтуяа, Шийдвэр гаргах түвшин дэх эмэгтэйчүүдийн оролцоо ба нийгмийн сүлжээний онол, 2020)</w:t>
          </w:r>
          <w:r w:rsidRPr="00443D94">
            <w:rPr>
              <w:rFonts w:ascii="Times New Roman" w:eastAsia="Calibri" w:hAnsi="Times New Roman"/>
              <w:bCs/>
              <w:sz w:val="24"/>
              <w:lang w:val="mn-MN"/>
            </w:rPr>
            <w:fldChar w:fldCharType="end"/>
          </w:r>
        </w:sdtContent>
      </w:sdt>
      <w:r w:rsidRPr="00443D94">
        <w:rPr>
          <w:rFonts w:ascii="Times New Roman" w:eastAsia="Calibri" w:hAnsi="Times New Roman"/>
          <w:bCs/>
          <w:sz w:val="24"/>
          <w:lang w:val="mn-MN"/>
        </w:rPr>
        <w:t>.</w:t>
      </w:r>
    </w:p>
    <w:p w14:paraId="3872E561" w14:textId="2C56E6E2" w:rsidR="00EE16ED" w:rsidRPr="00443D94" w:rsidRDefault="00EE16ED" w:rsidP="008049E2">
      <w:pPr>
        <w:spacing w:line="240" w:lineRule="auto"/>
        <w:ind w:firstLine="720"/>
        <w:jc w:val="both"/>
        <w:rPr>
          <w:rFonts w:ascii="Times New Roman" w:eastAsia="Calibri" w:hAnsi="Times New Roman"/>
          <w:bCs/>
          <w:sz w:val="24"/>
          <w:lang w:val="mn-MN"/>
        </w:rPr>
      </w:pPr>
      <w:r w:rsidRPr="00443D94">
        <w:rPr>
          <w:rFonts w:ascii="Times New Roman" w:eastAsia="Calibri" w:hAnsi="Times New Roman"/>
          <w:bCs/>
          <w:sz w:val="24"/>
          <w:lang w:val="mn-MN"/>
        </w:rPr>
        <w:t xml:space="preserve">Сүүлийн үеийн зарим судалгаагаар эмэгтэйчүүдийн улс төрийн нөлөөг бэхжүүлэх чиглэлээр сул байгааг тэдний нийгмийн капиталтай холбон авч үзэх хандлагатай болжээ. Р.Путнам нарын судлаачид хэрвээ эмэгтэйчүүд нь эрэгтэйчүүдийн адил нийгмийн капиталыг хуримтлуулж чадсан бол тэдний улс төрийн мэдлэг эрэгтэйчүүдээс дутахгүй гэжээ. Нийгмийн капитал нь нийгмийн харилцаа холбооны сүлжээтэй холбоотой. Албан ёсны байгууллагууд, холбоод, иргэний бүлэглэлүүд, албан бус анхдагч бүлгүүд \гэр бүл, найз нөхдийн холбоо, нэг сургууль төгсөгчид г.м\ нь нийгмийн капитал хэмээх ойлголтын гол бүрэлдэхүүн хэсгүүд юм. Улс төрийн мэдээлэл нь нийгмийн сүлжээгээр дамжигддаг ба төрийн амьдрал нь энэхүү сүлжээний хүрээнд хэлэлцэгдэж байдаг аж. Эндээс эрэгтэй, эмэгтэйчүүдийн харьяалагддаг, холбоотой байдаг нийгмийн сүлжээнүүд нь улс төрийн яриа өрнүүлэх байдлаараа ялгаатай юу гэдэг асуудал дэвшигддэг билээ. </w:t>
      </w:r>
    </w:p>
    <w:p w14:paraId="2AD68325" w14:textId="7FC2976C"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 xml:space="preserve">Иймээс бид эмэгтэй улс төрчдийн нийгмийн капиталын түвшин нь тэдний улс төр дэх манлайлал, карьер, хөгжилд хэрхэн нөлөөлж буйг судлахдаа юуны түрүүнд нийгмийн капитал гэж юу болох, түүний талаар судлаачид хэрхэн судалсныг судлах замаар судалгааны арга зүйн үндсээ тодорхойлох шаардлагатай гэж үзээд энэ удаад П.Бурдье, Ж.Колман, Г.Б.Путнам нарын үзэл баримтлалд гол анхаарлаа хандуулан судлахыг зорилоо. </w:t>
      </w:r>
    </w:p>
    <w:p w14:paraId="6737FD66" w14:textId="77777777" w:rsidR="00F73F4E" w:rsidRPr="00443D94" w:rsidRDefault="00F73F4E" w:rsidP="008049E2">
      <w:pPr>
        <w:spacing w:line="240" w:lineRule="auto"/>
        <w:ind w:firstLine="720"/>
        <w:jc w:val="both"/>
        <w:rPr>
          <w:rFonts w:ascii="Times New Roman" w:eastAsia="Calibri" w:hAnsi="Times New Roman"/>
          <w:bCs/>
          <w:sz w:val="24"/>
          <w:lang w:val="mn-MN"/>
        </w:rPr>
      </w:pPr>
    </w:p>
    <w:p w14:paraId="0271F22B" w14:textId="77777777" w:rsidR="00EE16ED" w:rsidRPr="00443D94" w:rsidRDefault="00EE16ED" w:rsidP="008049E2">
      <w:pPr>
        <w:spacing w:line="240" w:lineRule="auto"/>
        <w:jc w:val="both"/>
        <w:rPr>
          <w:rFonts w:ascii="Times New Roman" w:eastAsia="Calibri" w:hAnsi="Times New Roman"/>
          <w:b/>
          <w:sz w:val="24"/>
          <w:lang w:val="mn-MN"/>
        </w:rPr>
      </w:pPr>
      <w:r w:rsidRPr="00443D94">
        <w:rPr>
          <w:rFonts w:ascii="Times New Roman" w:eastAsia="Calibri" w:hAnsi="Times New Roman"/>
          <w:b/>
          <w:sz w:val="24"/>
          <w:lang w:val="mn-MN"/>
        </w:rPr>
        <w:t>Судалгааны үр дүн</w:t>
      </w:r>
    </w:p>
    <w:p w14:paraId="464055B5" w14:textId="77777777" w:rsidR="00F73F4E" w:rsidRPr="00443D94" w:rsidRDefault="00F73F4E" w:rsidP="008049E2">
      <w:pPr>
        <w:spacing w:line="240" w:lineRule="auto"/>
        <w:jc w:val="both"/>
        <w:rPr>
          <w:rFonts w:ascii="Times New Roman" w:eastAsia="Calibri" w:hAnsi="Times New Roman"/>
          <w:bCs/>
          <w:sz w:val="24"/>
          <w:lang w:val="mn-MN"/>
        </w:rPr>
      </w:pPr>
    </w:p>
    <w:p w14:paraId="68641949" w14:textId="6A0112EF" w:rsidR="00EE16ED" w:rsidRPr="00443D94" w:rsidRDefault="00EE16ED" w:rsidP="008049E2">
      <w:pPr>
        <w:spacing w:line="240" w:lineRule="auto"/>
        <w:jc w:val="both"/>
        <w:rPr>
          <w:rFonts w:ascii="Times New Roman" w:eastAsia="Calibri" w:hAnsi="Times New Roman"/>
          <w:bCs/>
          <w:sz w:val="24"/>
          <w:lang w:val="mn-MN"/>
        </w:rPr>
      </w:pPr>
      <w:r w:rsidRPr="00443D94">
        <w:rPr>
          <w:rFonts w:ascii="Times New Roman" w:eastAsia="Calibri" w:hAnsi="Times New Roman"/>
          <w:bCs/>
          <w:sz w:val="24"/>
          <w:lang w:val="mn-MN"/>
        </w:rPr>
        <w:t>Нэг. Нийгмийн капиталын ойлголт</w:t>
      </w:r>
    </w:p>
    <w:p w14:paraId="632AF22B"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 xml:space="preserve">Нийгмийн капиталын талаарх социологийн онолын хандлагууд: Нийгмийн капитал нь нийгмийн тэгш бус байдал, ардчиллын хөгжил, улс орнуудын хөгжлийн хоцрогдол, гэмт хэргийн түвшин, амьдралын чанарын судалгаанд өргөн ашиглагддаг. Бодлого боловсруулагчид нийгмийн бодлогын хэрэгсэл, эдийн засагчид эдийн засгийн өсөлтийн нэгэн хүчин зүйлс болох талаас нь анхааран судлах болжээ. Мөн эмэгтэй, эрэгтэйчүүдийн улс төрчдийн манлайлал, улс төрийн идэвх оролцооны ялгааг нийгмийн капиталтай холбон судалсан эмпирик судалгаа олонтоо хийгдээд байна. </w:t>
      </w:r>
    </w:p>
    <w:p w14:paraId="019934A4"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 xml:space="preserve">Нийгмийн капитал гэдэг ойлголт анх 1890-ээд оноос хэрэглэгдэж, 1990 оноос хойш нийгмийн шинжлэх ухаанд өргөн дэлгэр ашиглагдах болжээ. XIX дүгээр зуунд А.Токвиль америкийг судалсан судалгаандаа тус ойлголтыг ашигласан байдаг. Ингэхдээ тэрээр иргэний нийгмийн оролцоо гэдэг утгаар түлхүү хэрэглэсэн ажээ. ХХ зууны эхээр Л.Ж.Ханифан орон нутгийн сургуульд оруулах нутгийн иргэдийн дэмжлэгийн талаар судлахдаа тухайн нийгэм-хамт олонд оруулах нийгмийн нягтралын хүчин зүйлс, хувь хүний хөрөнгө оруулалт, чармайлтыг тус ойлголтод багтаан илэрхийлжээ. 1960-аад онд Ж.Жакобс тус ойлголтыг нийгмийн сүлжээ гэдэг утгаар судалгаандаа ашигласан байна.  1970-аад онд П.Бурдье, Ж.Колман нарын судлаачид тус ойлголтыг тайлбарласан нь өнөөгийн нийгмийн капиталын судалгаанд түлхүүр үүрэгтэйгээр ашиглагдаж байна. </w:t>
      </w:r>
    </w:p>
    <w:p w14:paraId="6D8522F6"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Францын социологич П.Бурдье өөрийн боловсруулсан практикийн онолын хүрээнд нийгмийн капитал хэмээн ойлголтыг хөгжүүлсэн социологичдын нэг. Тэрээр нийгмийн капиталыг тодорхойлохдоо Марксын эдийн засгийн капиталын үзэл санаанд тулгуурласан. Ямар ч капитал хөдөлмөрийн үр дүнд бий болж, хуримтлагдаж байдаг гэж үзсэн. Тэрээр нийгэмд эдийн засаг, соёл, нийгмийн гэсэн 3 төрлийн капитал байх ба хөдөлмөрийн үр дүнд эдгээр капитал нэг нь нөгөөдөө шилжиж байдаг. Жишээ нь мөнгө буюу эдийн засгийн капиталаар урлагийн бүтээлийг худалдан авах, бүтээлгэх замаар соёлын капитал болж хувирдаг. Бараа, үйлчилгээ нь эдийн засгийн капиталаар мөн хүмүүс хоорондын харилцааны буюу нийгмийн капиталын үр дүнд бүтээгддэг. Нийгмийн янз бүрийн бүлгүүд нь эдгээр капиталыг харилцан адилгүйгээр эзэмшиж байдаг. Жишээ нь, их сургуулийн багш нь соёлын капитал ихтэй ч, эдийн засгийн капиталаар дулимаг байх бол бизнесмен хүн бол эдийн засгийн капитал ихтэй ч, соёлын капиталаар дулимаг байдаг байж болно. Нийгмийн амьдралын хүрээнүүдэд капиталын төрөл, хэмжээ, үнэ цэн харилцан адилгүйгээр оршиж байдаг. Жишээ нь, мөнгө нь ямар ч бараа, үйлчилгээг олж авах боломжтой бол боловсрол болон соёлын бусад капиталаар ямар нэг бараа, үйлчилгээг худалдан авахад хялбар биш байна. Түүнийхээр нийгмийн бүлгүүд өөр өөрт байгаа капиталаа өсгөн нэмэгдүүлэхийг эрмэлзэж байдаг</w:t>
      </w:r>
      <w:sdt>
        <w:sdtPr>
          <w:rPr>
            <w:rFonts w:ascii="Times New Roman" w:hAnsi="Times New Roman"/>
            <w:bCs/>
            <w:sz w:val="24"/>
            <w:lang w:val="mn-MN"/>
          </w:rPr>
          <w:id w:val="-805703925"/>
          <w:citation/>
        </w:sdtPr>
        <w:sdtContent>
          <w:r w:rsidRPr="00443D94">
            <w:rPr>
              <w:rFonts w:ascii="Times New Roman" w:hAnsi="Times New Roman"/>
              <w:bCs/>
              <w:sz w:val="24"/>
              <w:lang w:val="mn-MN"/>
            </w:rPr>
            <w:fldChar w:fldCharType="begin"/>
          </w:r>
          <w:r w:rsidRPr="00443D94">
            <w:rPr>
              <w:rFonts w:ascii="Times New Roman" w:hAnsi="Times New Roman"/>
              <w:bCs/>
              <w:sz w:val="24"/>
              <w:lang w:val="mn-MN"/>
            </w:rPr>
            <w:instrText xml:space="preserve">CITATION JHä11 \l 1033 </w:instrText>
          </w:r>
          <w:r w:rsidRPr="00443D94">
            <w:rPr>
              <w:rFonts w:ascii="Times New Roman" w:hAnsi="Times New Roman"/>
              <w:bCs/>
              <w:sz w:val="24"/>
              <w:lang w:val="mn-MN"/>
            </w:rPr>
            <w:fldChar w:fldCharType="separate"/>
          </w:r>
          <w:r w:rsidRPr="00443D94">
            <w:rPr>
              <w:rFonts w:ascii="Times New Roman" w:hAnsi="Times New Roman"/>
              <w:bCs/>
              <w:noProof/>
              <w:sz w:val="24"/>
              <w:lang w:val="mn-MN"/>
            </w:rPr>
            <w:t xml:space="preserve"> (J, Häuberer., 2011)</w:t>
          </w:r>
          <w:r w:rsidRPr="00443D94">
            <w:rPr>
              <w:rFonts w:ascii="Times New Roman" w:hAnsi="Times New Roman"/>
              <w:bCs/>
              <w:sz w:val="24"/>
              <w:lang w:val="mn-MN"/>
            </w:rPr>
            <w:fldChar w:fldCharType="end"/>
          </w:r>
        </w:sdtContent>
      </w:sdt>
      <w:r w:rsidRPr="00443D94">
        <w:rPr>
          <w:rFonts w:ascii="Times New Roman" w:hAnsi="Times New Roman"/>
          <w:bCs/>
          <w:sz w:val="24"/>
          <w:lang w:val="mn-MN"/>
        </w:rPr>
        <w:t>. Аль ч капитал нь хязгаарлагдмал, харин хүмүүс нь түүний төлөө өрсөлдөж байдаг. Нийгмийн бүлгүүдийн ховор, үнэ цэнтэй капиталыг олж авах боломж нь тэдгээрийн нийгмийн, эдийн засгийн, соёлын капиталын чадамжаас хамаардаг. Тухайн бүлгийн капиталын чадамж нь:</w:t>
      </w:r>
    </w:p>
    <w:p w14:paraId="279B17BA" w14:textId="77777777" w:rsidR="00EE16ED" w:rsidRPr="00443D94" w:rsidRDefault="00EE16ED" w:rsidP="008049E2">
      <w:pPr>
        <w:numPr>
          <w:ilvl w:val="0"/>
          <w:numId w:val="24"/>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капиталын хэмжээ</w:t>
      </w:r>
    </w:p>
    <w:p w14:paraId="03EA1038" w14:textId="77777777" w:rsidR="00EE16ED" w:rsidRPr="00443D94" w:rsidRDefault="00EE16ED" w:rsidP="008049E2">
      <w:pPr>
        <w:numPr>
          <w:ilvl w:val="0"/>
          <w:numId w:val="24"/>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капиталын нөхөн үйлдвэрлэгдэх бүтэц хийгээд түвшин</w:t>
      </w:r>
    </w:p>
    <w:p w14:paraId="457CD90F" w14:textId="77777777" w:rsidR="00EE16ED" w:rsidRPr="00443D94" w:rsidRDefault="00EE16ED" w:rsidP="008049E2">
      <w:pPr>
        <w:numPr>
          <w:ilvl w:val="0"/>
          <w:numId w:val="24"/>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тухайн капиталын чухалчлагдсан байдал</w:t>
      </w:r>
    </w:p>
    <w:p w14:paraId="619FEE70" w14:textId="77777777" w:rsidR="00EE16ED" w:rsidRPr="00443D94" w:rsidRDefault="00EE16ED" w:rsidP="008049E2">
      <w:pPr>
        <w:numPr>
          <w:ilvl w:val="0"/>
          <w:numId w:val="24"/>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тухайн капиталыг нөхөн үйлдвэрлэх институтчилэгдсэн болон институтчилэгдээгүй арга хэрэгслээс хамаардаг</w:t>
      </w:r>
      <w:sdt>
        <w:sdtPr>
          <w:rPr>
            <w:rFonts w:ascii="Times New Roman" w:hAnsi="Times New Roman"/>
            <w:bCs/>
            <w:sz w:val="24"/>
            <w:lang w:val="mn-MN"/>
          </w:rPr>
          <w:id w:val="-240178359"/>
          <w:citation/>
        </w:sdtPr>
        <w:sdtContent>
          <w:r w:rsidRPr="00443D94">
            <w:rPr>
              <w:rFonts w:ascii="Times New Roman" w:hAnsi="Times New Roman"/>
              <w:bCs/>
              <w:sz w:val="24"/>
              <w:lang w:val="mn-MN"/>
            </w:rPr>
            <w:fldChar w:fldCharType="begin"/>
          </w:r>
          <w:r w:rsidRPr="00443D94">
            <w:rPr>
              <w:rFonts w:ascii="Times New Roman" w:hAnsi="Times New Roman"/>
              <w:bCs/>
              <w:sz w:val="24"/>
              <w:lang w:val="mn-MN"/>
            </w:rPr>
            <w:instrText xml:space="preserve">CITATION htt \l 1033 </w:instrText>
          </w:r>
          <w:r w:rsidRPr="00443D94">
            <w:rPr>
              <w:rFonts w:ascii="Times New Roman" w:hAnsi="Times New Roman"/>
              <w:bCs/>
              <w:sz w:val="24"/>
              <w:lang w:val="mn-MN"/>
            </w:rPr>
            <w:fldChar w:fldCharType="separate"/>
          </w:r>
          <w:r w:rsidRPr="00443D94">
            <w:rPr>
              <w:rFonts w:ascii="Times New Roman" w:hAnsi="Times New Roman"/>
              <w:bCs/>
              <w:noProof/>
              <w:sz w:val="24"/>
              <w:lang w:val="mn-MN"/>
            </w:rPr>
            <w:t xml:space="preserve"> (https://faculty.georgetown.edu/irvinem/theory/Bourdieu-Forms-of-Capital.pdf, n.d.)</w:t>
          </w:r>
          <w:r w:rsidRPr="00443D94">
            <w:rPr>
              <w:rFonts w:ascii="Times New Roman" w:hAnsi="Times New Roman"/>
              <w:bCs/>
              <w:sz w:val="24"/>
              <w:lang w:val="mn-MN"/>
            </w:rPr>
            <w:fldChar w:fldCharType="end"/>
          </w:r>
        </w:sdtContent>
      </w:sdt>
      <w:r w:rsidRPr="00443D94">
        <w:rPr>
          <w:rFonts w:ascii="Times New Roman" w:hAnsi="Times New Roman"/>
          <w:bCs/>
          <w:sz w:val="24"/>
          <w:lang w:val="mn-MN"/>
        </w:rPr>
        <w:t xml:space="preserve">. </w:t>
      </w:r>
    </w:p>
    <w:p w14:paraId="27161AC2"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 xml:space="preserve">Эдийн засгийн капитал нь маш хурдан бөгөөд шууд мөнгө болж хувирах боломжтой байдгаараа онцлог. Мөн өмчлөх эрхийн хүрээнд институтчилэгдсэн байдаг. Соёлын капиталын талаар судлахдаа боловсрол нь өмчлөх эрх болох эдийн засгийн капиталын адилаар хөдөлмөрийн харилцаан дахь эрх мэдлийг тодорхойлдог гэж үзсэн. Соёлын капиталыг 3 төрөлд оршдог гэж үзсэн: </w:t>
      </w:r>
    </w:p>
    <w:p w14:paraId="160D5374" w14:textId="77777777" w:rsidR="00EE16ED" w:rsidRPr="00443D94" w:rsidRDefault="00EE16ED" w:rsidP="008049E2">
      <w:pPr>
        <w:numPr>
          <w:ilvl w:val="0"/>
          <w:numId w:val="25"/>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Оюун санаа болон бие махбодод удаан хугацааны дуршил болж биежсэн соёлын капитал. Бюрдьегийнхээр нийгмийн ангиуд нь эдийн засгийн капиталаар ялгагдахаас гадна гадаад харагдах байдал, стиль, хэл, аялга, биеийн хэлэмж, дэглэм зэрэг соёлын капиталаар ялгагддаг. Бюрдье “бие махбод” бол ангийн ялгааг харуулах тэмдэг болдог. Бие махбодыг ялгаатайгаар үнэлдэг. Илүү үнэлэгдэж буй бие махбод нь өөр капиталаар солигдох, шилжин хувирах боломжтой байдаг. </w:t>
      </w:r>
    </w:p>
    <w:p w14:paraId="18474DDA" w14:textId="77777777" w:rsidR="00EE16ED" w:rsidRPr="00443D94" w:rsidRDefault="00EE16ED" w:rsidP="008049E2">
      <w:pPr>
        <w:numPr>
          <w:ilvl w:val="0"/>
          <w:numId w:val="25"/>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Объект болон биежиж хувирсан буюу соёлын бүтээгдэхүүн болсон (урлагийн бүтээл, ном, багаж хэрэгсэл, техник, машин г.м)</w:t>
      </w:r>
    </w:p>
    <w:p w14:paraId="02826D54" w14:textId="77777777" w:rsidR="00EE16ED" w:rsidRPr="00443D94" w:rsidRDefault="00EE16ED" w:rsidP="008049E2">
      <w:pPr>
        <w:numPr>
          <w:ilvl w:val="0"/>
          <w:numId w:val="25"/>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Институтчилэгдсэн хэлбэрээр (эзэмшсэн боловсрол г.м). соёлын капиталыг хууль ёсоор, хувь хүнээс үл хамаарсан байдлаар бүрдүүлдэг. Соёлын капитал эзэмшсэнийг нь хууль ёсоор гэрчилгээжүүлж, баталгаажуулдаг. </w:t>
      </w:r>
    </w:p>
    <w:p w14:paraId="60A8EDC8" w14:textId="77777777" w:rsidR="00EE16ED" w:rsidRPr="00443D94" w:rsidRDefault="00EE16ED" w:rsidP="008049E2">
      <w:pPr>
        <w:spacing w:line="240" w:lineRule="auto"/>
        <w:jc w:val="both"/>
        <w:rPr>
          <w:rFonts w:ascii="Times New Roman" w:hAnsi="Times New Roman"/>
          <w:bCs/>
          <w:sz w:val="24"/>
          <w:lang w:val="mn-MN"/>
        </w:rPr>
      </w:pPr>
    </w:p>
    <w:p w14:paraId="4BB6E953" w14:textId="77777777" w:rsidR="00EE16ED" w:rsidRPr="00443D94" w:rsidRDefault="00EE16ED" w:rsidP="008049E2">
      <w:pPr>
        <w:spacing w:line="240" w:lineRule="auto"/>
        <w:jc w:val="both"/>
        <w:rPr>
          <w:rFonts w:ascii="Times New Roman" w:hAnsi="Times New Roman"/>
          <w:bCs/>
          <w:sz w:val="24"/>
          <w:lang w:val="mn-MN"/>
        </w:rPr>
      </w:pPr>
      <w:r w:rsidRPr="00443D94">
        <w:rPr>
          <w:rFonts w:ascii="Times New Roman" w:hAnsi="Times New Roman"/>
          <w:bCs/>
          <w:sz w:val="24"/>
          <w:lang w:val="mn-MN"/>
        </w:rPr>
        <w:t xml:space="preserve">Ийнхүү тэрээр соёлын капиталыг бэлгэдлийн капитал талаас анхааран судалсан ажээ. </w:t>
      </w:r>
    </w:p>
    <w:p w14:paraId="0889B00F"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Хүн өдөр тутамдаа найз нөхөдтэйгөө болон бусад хүмүүстэй ярилцаж, харилцахдаа цаг болон энерги, цаашлаад эдийн засгийн капиталыг зарцуулдаг. Нийгмийн капитал нь хүн ямар бүлэгт (гэр бүл, үндэстэн, угсаатан, холбоо, нам г.м) оршихын суурь үндэс нь болдог. Түүнийхээр танил хүмүүсийн хоорондын их, бага хэмжээгээр институтчилэгдсэн харилцааны удаан хугацаанд оршин буй сүлжээг эзэмшихтэй холбогдож буй буюу бүлгийн гишүүнчлэлтэй холбогдож буй капитал бол нийгмийн капитал юм. Энэхүү харилцаа нь зөвхөн практикт, түүний засаж, тэтгэж байдаг материаллаг болон бэлгэ тэмдгийн солилцооны хүрээнд оршдог. Энэ нь ерөнхий нэг нэрээр (гэр бүл, бүлэг, нам, холбоо, овог, аймаг зэргийн нэрээр)  баталгаажиж, институтчилэгдэж байдаг. Нийгмийн капиталын түвшин нь тухайн хүн өөрөө идэвхтэйгээр хөдөлгөөнд оруулж буй сүлжээний хэмжээнээс болон эдийн засгийн болон соёлын капиталын түвшнээс хамаарч тодорхойлогддог. Нийгмийн капитал нь төрөлхийн байдлаар бий болдог, тухайлбал, гэр бүл, овгийн холбоогоор бий болдог. Гэхдээ нөгөө талаас санаатай болон санамсаргүй, урт болон богино хугацааны харилцааны үр дүнд  басхүү бий болдог (хөршийн холбоо, ажлын хамт олон г.м)</w:t>
      </w:r>
      <w:sdt>
        <w:sdtPr>
          <w:rPr>
            <w:rFonts w:ascii="Times New Roman" w:hAnsi="Times New Roman"/>
            <w:bCs/>
            <w:sz w:val="24"/>
            <w:lang w:val="mn-MN"/>
          </w:rPr>
          <w:id w:val="1305117393"/>
          <w:citation/>
        </w:sdtPr>
        <w:sdtContent>
          <w:r w:rsidRPr="00443D94">
            <w:rPr>
              <w:rFonts w:ascii="Times New Roman" w:hAnsi="Times New Roman"/>
              <w:bCs/>
              <w:sz w:val="24"/>
              <w:lang w:val="mn-MN"/>
            </w:rPr>
            <w:fldChar w:fldCharType="begin"/>
          </w:r>
          <w:r w:rsidRPr="00443D94">
            <w:rPr>
              <w:rFonts w:ascii="Times New Roman" w:hAnsi="Times New Roman"/>
              <w:bCs/>
              <w:sz w:val="24"/>
              <w:lang w:val="mn-MN"/>
            </w:rPr>
            <w:instrText xml:space="preserve"> CITATION htt1 \l 1033 </w:instrText>
          </w:r>
          <w:r w:rsidRPr="00443D94">
            <w:rPr>
              <w:rFonts w:ascii="Times New Roman" w:hAnsi="Times New Roman"/>
              <w:bCs/>
              <w:sz w:val="24"/>
              <w:lang w:val="mn-MN"/>
            </w:rPr>
            <w:fldChar w:fldCharType="separate"/>
          </w:r>
          <w:r w:rsidRPr="00443D94">
            <w:rPr>
              <w:rFonts w:ascii="Times New Roman" w:hAnsi="Times New Roman"/>
              <w:bCs/>
              <w:noProof/>
              <w:sz w:val="24"/>
              <w:lang w:val="mn-MN"/>
            </w:rPr>
            <w:t xml:space="preserve"> (https://faculty.georgetown.edu/irvinem/theory/Bourdieu-Forms-of-Capital.pdf, n.d.)</w:t>
          </w:r>
          <w:r w:rsidRPr="00443D94">
            <w:rPr>
              <w:rFonts w:ascii="Times New Roman" w:hAnsi="Times New Roman"/>
              <w:bCs/>
              <w:sz w:val="24"/>
              <w:lang w:val="mn-MN"/>
            </w:rPr>
            <w:fldChar w:fldCharType="end"/>
          </w:r>
        </w:sdtContent>
      </w:sdt>
      <w:r w:rsidRPr="00443D94">
        <w:rPr>
          <w:rFonts w:ascii="Times New Roman" w:hAnsi="Times New Roman"/>
          <w:bCs/>
          <w:sz w:val="24"/>
          <w:lang w:val="mn-MN"/>
        </w:rPr>
        <w:t>. Ийнхүү Бурдье нь эдийн засаг, соёл, нийгмийн капиталыг ялган авч үзсэн ч, тэдгээр нь харилцан шилжиж солилцогдож байдаг хэмээн үзсэн бөгөөд эдгээрийн нийгмийн тэгш бус байдал, ангийн харилцаатай холбон үзсэн</w:t>
      </w:r>
      <w:sdt>
        <w:sdtPr>
          <w:rPr>
            <w:rFonts w:ascii="Times New Roman" w:hAnsi="Times New Roman"/>
            <w:bCs/>
            <w:sz w:val="24"/>
            <w:lang w:val="mn-MN"/>
          </w:rPr>
          <w:id w:val="1255243709"/>
          <w:citation/>
        </w:sdtPr>
        <w:sdtContent>
          <w:r w:rsidRPr="00443D94">
            <w:rPr>
              <w:rFonts w:ascii="Times New Roman" w:hAnsi="Times New Roman"/>
              <w:bCs/>
              <w:sz w:val="24"/>
              <w:lang w:val="mn-MN"/>
            </w:rPr>
            <w:fldChar w:fldCharType="begin"/>
          </w:r>
          <w:r w:rsidRPr="00443D94">
            <w:rPr>
              <w:rFonts w:ascii="Times New Roman" w:hAnsi="Times New Roman"/>
              <w:bCs/>
              <w:sz w:val="24"/>
              <w:lang w:val="mn-MN"/>
            </w:rPr>
            <w:instrText xml:space="preserve">CITATION Häu11 \l 1033 </w:instrText>
          </w:r>
          <w:r w:rsidRPr="00443D94">
            <w:rPr>
              <w:rFonts w:ascii="Times New Roman" w:hAnsi="Times New Roman"/>
              <w:bCs/>
              <w:sz w:val="24"/>
              <w:lang w:val="mn-MN"/>
            </w:rPr>
            <w:fldChar w:fldCharType="separate"/>
          </w:r>
          <w:r w:rsidRPr="00443D94">
            <w:rPr>
              <w:rFonts w:ascii="Times New Roman" w:hAnsi="Times New Roman"/>
              <w:bCs/>
              <w:noProof/>
              <w:sz w:val="24"/>
              <w:lang w:val="mn-MN"/>
            </w:rPr>
            <w:t xml:space="preserve"> (J., Häuberer, 2011)</w:t>
          </w:r>
          <w:r w:rsidRPr="00443D94">
            <w:rPr>
              <w:rFonts w:ascii="Times New Roman" w:hAnsi="Times New Roman"/>
              <w:bCs/>
              <w:sz w:val="24"/>
              <w:lang w:val="mn-MN"/>
            </w:rPr>
            <w:fldChar w:fldCharType="end"/>
          </w:r>
        </w:sdtContent>
      </w:sdt>
      <w:r w:rsidRPr="00443D94">
        <w:rPr>
          <w:rFonts w:ascii="Times New Roman" w:hAnsi="Times New Roman"/>
          <w:bCs/>
          <w:sz w:val="24"/>
          <w:lang w:val="mn-MN"/>
        </w:rPr>
        <w:t xml:space="preserve"> байна. </w:t>
      </w:r>
    </w:p>
    <w:p w14:paraId="551672EE"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Рациональ сонголтын онолдоо Ж.Колман (Хүний капитал дахь нийгмийн капитал гэсэн өгүүлэлдээ) нийгмийн капитал нь нийгмийн сүлжээ, харилцан ажиллах, итгэлцэл, нийгмийн хэм хэмжээ гэсэн хувийн болон хамтын үйлдэлд дэм үзүүлж байдаг зүйлс юм гэжээ. Түүний үзлээр ямар нэгэн үйлдэлд дэм үзүүлж байдаг бүхий л зүйлс нийгмийн капитал юм. Тэрээр сурагчдын сурлагын амжилтад тухайн гэр бүлийн нийгэм-эдийн засгийн байр суурийн гарлаас илүүтэй гэр бүлүүдийн харилцаа, нийгэм-хамт олны харилцаа ихээхэн үүрэгтэй болохыг эмпирик судалгаагаараа илрүүлсэн. Энэхүү судалгаандаа тэрээр нийгмийн капиталыг нийгмийн байр суурийн шалтгаан болох талаас анхаарсан. Рациональ сонголтын онолоор хүн илүү дээд үр ашигт хүрэхийн тулд хувь хүн бие даасан бөгөөд зорилготой, рациональ үйлдэгч байдаг. Хувь хүн нь тухайн үйлдлийн мэдээллийн эх сурвалж, үйлдлийн ерөнхий нөхцөл байдал болох нийгмийн нөхцөл байдлаас хамаарч үйлддэг гэж үзсэнээрээ үйлдлийн рациональ сонголт нь нийгмийн капиталаар тодорхойлогддог талаас анхаарч судалсан</w:t>
      </w:r>
      <w:sdt>
        <w:sdtPr>
          <w:rPr>
            <w:rFonts w:ascii="Times New Roman" w:hAnsi="Times New Roman"/>
            <w:bCs/>
            <w:sz w:val="24"/>
            <w:lang w:val="mn-MN"/>
          </w:rPr>
          <w:id w:val="1489518007"/>
          <w:citation/>
        </w:sdtPr>
        <w:sdtContent>
          <w:r w:rsidRPr="00443D94">
            <w:rPr>
              <w:rFonts w:ascii="Times New Roman" w:hAnsi="Times New Roman"/>
              <w:bCs/>
              <w:sz w:val="24"/>
              <w:lang w:val="mn-MN"/>
            </w:rPr>
            <w:fldChar w:fldCharType="begin"/>
          </w:r>
          <w:r w:rsidRPr="00443D94">
            <w:rPr>
              <w:rFonts w:ascii="Times New Roman" w:hAnsi="Times New Roman"/>
              <w:bCs/>
              <w:sz w:val="24"/>
              <w:lang w:val="mn-MN"/>
            </w:rPr>
            <w:instrText xml:space="preserve"> CITATION GGu121 \l 1104 </w:instrText>
          </w:r>
          <w:r w:rsidRPr="00443D94">
            <w:rPr>
              <w:rFonts w:ascii="Times New Roman" w:hAnsi="Times New Roman"/>
              <w:bCs/>
              <w:sz w:val="24"/>
              <w:lang w:val="mn-MN"/>
            </w:rPr>
            <w:fldChar w:fldCharType="separate"/>
          </w:r>
          <w:r w:rsidRPr="00443D94">
            <w:rPr>
              <w:rFonts w:ascii="Times New Roman" w:hAnsi="Times New Roman"/>
              <w:bCs/>
              <w:noProof/>
              <w:sz w:val="24"/>
              <w:lang w:val="mn-MN"/>
            </w:rPr>
            <w:t xml:space="preserve"> (G.Gudmundsson, The concept of social capital and its usage in educational studies., 2012)</w:t>
          </w:r>
          <w:r w:rsidRPr="00443D94">
            <w:rPr>
              <w:rFonts w:ascii="Times New Roman" w:hAnsi="Times New Roman"/>
              <w:bCs/>
              <w:sz w:val="24"/>
              <w:lang w:val="mn-MN"/>
            </w:rPr>
            <w:fldChar w:fldCharType="end"/>
          </w:r>
        </w:sdtContent>
      </w:sdt>
      <w:r w:rsidRPr="00443D94">
        <w:rPr>
          <w:rFonts w:ascii="Times New Roman" w:hAnsi="Times New Roman"/>
          <w:bCs/>
          <w:sz w:val="24"/>
          <w:lang w:val="mn-MN"/>
        </w:rPr>
        <w:t xml:space="preserve"> байна. </w:t>
      </w:r>
    </w:p>
    <w:p w14:paraId="1E4AAF73"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Р.Путнам нарын судлаачид нийгмийн капиталыг ардчиллын хөгжилтэй холбон судалсан. Тэрээр нийгмийн капитал нь хувь хүмүүсийн өөрсдийнх нь бий болгосон нийгмийн сүлжээ, хамтран ажиллах нийгмийн хэм хэмжээ, итгэлцэл хэмээн үзсэн ба Ж.Колманы үзэл баримтлалд тулгуурласан. Тэрээр засгийн газарт итгэх итгэл, иргэний оролцоо буурч байгаа тул АНУ-д нийгмийн капитал буурч байна гэж үзсэн. Тэрээр телевиз болон хотын тархай бутархай амьдрал нь хүмүүс хоорондоо холбогдсон байдлыг бууруулж байна. Нийгмийн капиталыг хүмүүс хоорондын итгэлцэл, хамтран ажиллах байдлаар хэмжиж болно гэжээ</w:t>
      </w:r>
      <w:sdt>
        <w:sdtPr>
          <w:rPr>
            <w:rFonts w:ascii="Times New Roman" w:hAnsi="Times New Roman"/>
            <w:bCs/>
            <w:sz w:val="24"/>
            <w:lang w:val="mn-MN"/>
          </w:rPr>
          <w:id w:val="1823307449"/>
          <w:citation/>
        </w:sdtPr>
        <w:sdtContent>
          <w:r w:rsidRPr="00443D94">
            <w:rPr>
              <w:rFonts w:ascii="Times New Roman" w:hAnsi="Times New Roman"/>
              <w:bCs/>
              <w:sz w:val="24"/>
              <w:lang w:val="mn-MN"/>
            </w:rPr>
            <w:fldChar w:fldCharType="begin"/>
          </w:r>
          <w:r w:rsidRPr="00443D94">
            <w:rPr>
              <w:rFonts w:ascii="Times New Roman" w:hAnsi="Times New Roman"/>
              <w:bCs/>
              <w:sz w:val="24"/>
              <w:lang w:val="mn-MN"/>
            </w:rPr>
            <w:instrText xml:space="preserve"> CITATION RPu011 \l 1104 </w:instrText>
          </w:r>
          <w:r w:rsidRPr="00443D94">
            <w:rPr>
              <w:rFonts w:ascii="Times New Roman" w:hAnsi="Times New Roman"/>
              <w:bCs/>
              <w:sz w:val="24"/>
              <w:lang w:val="mn-MN"/>
            </w:rPr>
            <w:fldChar w:fldCharType="separate"/>
          </w:r>
          <w:r w:rsidRPr="00443D94">
            <w:rPr>
              <w:rFonts w:ascii="Times New Roman" w:hAnsi="Times New Roman"/>
              <w:bCs/>
              <w:noProof/>
              <w:sz w:val="24"/>
              <w:lang w:val="mn-MN"/>
            </w:rPr>
            <w:t xml:space="preserve"> (R.Putnam, Social capital: measurement and consequencies., 2001)</w:t>
          </w:r>
          <w:r w:rsidRPr="00443D94">
            <w:rPr>
              <w:rFonts w:ascii="Times New Roman" w:hAnsi="Times New Roman"/>
              <w:bCs/>
              <w:sz w:val="24"/>
              <w:lang w:val="mn-MN"/>
            </w:rPr>
            <w:fldChar w:fldCharType="end"/>
          </w:r>
        </w:sdtContent>
      </w:sdt>
      <w:r w:rsidRPr="00443D94">
        <w:rPr>
          <w:rFonts w:ascii="Times New Roman" w:hAnsi="Times New Roman"/>
          <w:bCs/>
          <w:sz w:val="24"/>
          <w:lang w:val="mn-MN"/>
        </w:rPr>
        <w:t>. Нийгмийн капиталын бууралтын шалтгааныг телевизтэй холбосны зэрэгцээ эмэгтэйчүүд хөдөлмөр эрхлэх болсон нь сургууль-эцэг эхийн холбоог суларсантай холбон үзсэн. Түүнийг нийгмийн бүлгүүдийн нийгэм-эдийн засгийн ялгаатай холбон судлаагүй, түүхчлэн харьцуулж судлаагүй, нийгмийн капитал нь эдийн засгийн өсөлтөд хүргэдэг гэсэн санаа нь батлагддаггүй зэргээр шүүмжилдэг. Түүний боловсруулсан нийгмийн капиталын индекс нь дараа дараагийн олон судалгаанд ашиглагдаж байна. Тэрээр нийгмийн капиталын индексийг тооцохдоо гишүүнчлэл, албан бус нийгмийн сүлжээн дэх оролцоо, итгэлцэл, альтруист үйлдлүүд: сайн дурын үйл ажиллагаанд оролцох, донор болох, мөнгө, материаллаг зүйлсийг хандивлах гэх мэт үзүүлэлтийг ашигласан байдаг.</w:t>
      </w:r>
    </w:p>
    <w:p w14:paraId="32398879" w14:textId="467DB670" w:rsidR="00EE16ED" w:rsidRPr="00443D94" w:rsidRDefault="00EE16ED" w:rsidP="008049E2">
      <w:pPr>
        <w:shd w:val="clear" w:color="auto" w:fill="FFFFFF"/>
        <w:spacing w:line="240" w:lineRule="auto"/>
        <w:ind w:firstLine="720"/>
        <w:jc w:val="both"/>
        <w:rPr>
          <w:rFonts w:ascii="Times New Roman" w:eastAsia="Calibri" w:hAnsi="Times New Roman"/>
          <w:bCs/>
          <w:sz w:val="24"/>
          <w:shd w:val="clear" w:color="auto" w:fill="FFFFFF"/>
          <w:lang w:val="mn-MN"/>
        </w:rPr>
      </w:pPr>
      <w:r w:rsidRPr="00443D94">
        <w:rPr>
          <w:rFonts w:ascii="Times New Roman" w:eastAsia="Calibri" w:hAnsi="Times New Roman"/>
          <w:bCs/>
          <w:sz w:val="24"/>
          <w:shd w:val="clear" w:color="auto" w:fill="FFFFFF"/>
          <w:lang w:val="mn-MN"/>
        </w:rPr>
        <w:t xml:space="preserve">Нийгмийн сүлжээний онол нь XX зууны дунд үеэс социологийн онолын сэтгэлгээнд гарч ирсэн бөгөөд солилцооны, рациональ сонголтын онолуудтай багцлагдан нийгмийн зан үйлийн парадигмын нэг тулгуур онол болдог. Нийгмийн сүлжээ хэмээх ойлголтыг 1950 оны үед анх Ж.А.Барнс (J.A.Barns) шинжлэх ухааны эргэлтэд оруулсан боловч социологийн эх сурвалжийг нь бүр Ф. Теннис, Ж. Симмел болон Э.Дюрхэйм нарын үзэл сургаалаас эхтэй гэж үздэг. Тухайлбал: Ф.Теннис нийтлэг (gemeinschaft), нийгмийн (gesellschaft) харилцааны талаарх сургаалдаа “нийгмийн бүлгүүдийн хооронд гишүүдийн хувийн үнэт зүйлс, харилцан бие биедээ таалагдах, татагдах дээр үндэслэсэн шууд буюу нийтлэгийн харилцаа, уялдаа холбоо болон хэм хэмжээ, харилцан ашигтай байх зарчим дээр суурилсан албан ёсны шууд бус, нийгмийн харилцаа оршин байдаг” гэж үзсэн </w:t>
      </w:r>
      <w:sdt>
        <w:sdtPr>
          <w:rPr>
            <w:rFonts w:ascii="Times New Roman" w:eastAsia="Calibri" w:hAnsi="Times New Roman"/>
            <w:bCs/>
            <w:sz w:val="24"/>
            <w:shd w:val="clear" w:color="auto" w:fill="FFFFFF"/>
            <w:lang w:val="mn-MN"/>
          </w:rPr>
          <w:id w:val="-656991092"/>
          <w:citation/>
        </w:sdtPr>
        <w:sdtContent>
          <w:r w:rsidRPr="00443D94">
            <w:rPr>
              <w:rFonts w:ascii="Times New Roman" w:eastAsia="Calibri" w:hAnsi="Times New Roman"/>
              <w:bCs/>
              <w:sz w:val="24"/>
              <w:shd w:val="clear" w:color="auto" w:fill="FFFFFF"/>
              <w:lang w:val="mn-MN"/>
            </w:rPr>
            <w:fldChar w:fldCharType="begin"/>
          </w:r>
          <w:r w:rsidRPr="00443D94">
            <w:rPr>
              <w:rFonts w:ascii="Times New Roman" w:eastAsia="Calibri" w:hAnsi="Times New Roman"/>
              <w:bCs/>
              <w:sz w:val="24"/>
              <w:shd w:val="clear" w:color="auto" w:fill="FFFFFF"/>
              <w:lang w:val="mn-MN"/>
            </w:rPr>
            <w:instrText xml:space="preserve">CITATION ОМө08 \p 195-197 \n  \l 1033 </w:instrText>
          </w:r>
          <w:r w:rsidRPr="00443D94">
            <w:rPr>
              <w:rFonts w:ascii="Times New Roman" w:eastAsia="Calibri" w:hAnsi="Times New Roman"/>
              <w:bCs/>
              <w:sz w:val="24"/>
              <w:shd w:val="clear" w:color="auto" w:fill="FFFFFF"/>
              <w:lang w:val="mn-MN"/>
            </w:rPr>
            <w:fldChar w:fldCharType="separate"/>
          </w:r>
          <w:r w:rsidRPr="00443D94">
            <w:rPr>
              <w:rFonts w:ascii="Times New Roman" w:eastAsia="Calibri" w:hAnsi="Times New Roman"/>
              <w:bCs/>
              <w:noProof/>
              <w:sz w:val="24"/>
              <w:shd w:val="clear" w:color="auto" w:fill="FFFFFF"/>
              <w:lang w:val="mn-MN"/>
            </w:rPr>
            <w:t xml:space="preserve"> (Социологийн онол (сонгодог хийгээд орчин үе), 2008, хуудсд. 195-197)</w:t>
          </w:r>
          <w:r w:rsidRPr="00443D94">
            <w:rPr>
              <w:rFonts w:ascii="Times New Roman" w:eastAsia="Calibri" w:hAnsi="Times New Roman"/>
              <w:bCs/>
              <w:sz w:val="24"/>
              <w:shd w:val="clear" w:color="auto" w:fill="FFFFFF"/>
              <w:lang w:val="mn-MN"/>
            </w:rPr>
            <w:fldChar w:fldCharType="end"/>
          </w:r>
        </w:sdtContent>
      </w:sdt>
      <w:r w:rsidRPr="00443D94">
        <w:rPr>
          <w:rFonts w:ascii="Times New Roman" w:eastAsia="Calibri" w:hAnsi="Times New Roman"/>
          <w:bCs/>
          <w:noProof/>
          <w:sz w:val="24"/>
          <w:shd w:val="clear" w:color="auto" w:fill="FFFFFF"/>
          <w:lang w:val="mn-MN"/>
        </w:rPr>
        <w:t xml:space="preserve"> </w:t>
      </w:r>
      <w:r w:rsidRPr="00443D94">
        <w:rPr>
          <w:rFonts w:ascii="Times New Roman" w:eastAsia="Calibri" w:hAnsi="Times New Roman"/>
          <w:bCs/>
          <w:sz w:val="24"/>
          <w:shd w:val="clear" w:color="auto" w:fill="FFFFFF"/>
          <w:lang w:val="mn-MN"/>
        </w:rPr>
        <w:t>байна.</w:t>
      </w:r>
    </w:p>
    <w:p w14:paraId="64355E8D" w14:textId="77777777" w:rsidR="00EE16ED" w:rsidRPr="00443D94" w:rsidRDefault="00EE16ED" w:rsidP="008049E2">
      <w:pPr>
        <w:shd w:val="clear" w:color="auto" w:fill="FFFFFF"/>
        <w:spacing w:line="240" w:lineRule="auto"/>
        <w:ind w:firstLine="720"/>
        <w:jc w:val="both"/>
        <w:rPr>
          <w:rFonts w:ascii="Times New Roman" w:eastAsia="Calibri" w:hAnsi="Times New Roman"/>
          <w:bCs/>
          <w:sz w:val="24"/>
          <w:lang w:val="mn-MN"/>
        </w:rPr>
      </w:pPr>
      <w:r w:rsidRPr="00443D94">
        <w:rPr>
          <w:rFonts w:ascii="Times New Roman" w:eastAsia="Calibri" w:hAnsi="Times New Roman"/>
          <w:bCs/>
          <w:sz w:val="24"/>
          <w:shd w:val="clear" w:color="auto" w:fill="FFFFFF"/>
          <w:lang w:val="mn-MN"/>
        </w:rPr>
        <w:t>Ж.Симмэлийн хувьд нийгмийн сүлжээний хэмжээ нь харилцан үйлдлийн мөн чанарт хэрхэн нөлөөлдөг талаар авч үзсэн бол Э.Дюрхэйм нийгмийн өөр өөр хэлбэрт давамгайлан оршдог механик болон органик эв нэгдлийн хэлбэрүүдийн тухай ярихдаа нийгмийн сүлжээний асуудлыг хөнджээ.</w:t>
      </w:r>
      <w:r w:rsidRPr="00443D94">
        <w:rPr>
          <w:rFonts w:ascii="Times New Roman" w:eastAsia="Calibri" w:hAnsi="Times New Roman"/>
          <w:bCs/>
          <w:sz w:val="24"/>
          <w:lang w:val="mn-MN"/>
        </w:rPr>
        <w:t xml:space="preserve"> Хорьдугаар зууны эхээр Ж.Морено (J.L.Moreno), Л. Варнер (Lloyd Warner), Э. Мэйо (Elton Mayo), Радклиф Браун нар тус тус сүлжээтэй холбоотой томоохон судалгаануудыг хийсэн байдаг. Түүнчлэн Калифорны их сургуулийн Линтон Фриймэн (Linton Freeman) тэргүүтэй судлаачид нийгмийн сүлжээний шинжилгээний чиглэлээр томоохон судалгаа хийсэн нь сүлжээний онолын хөгжилд ихээхэн нөлөө үзүүлсэн байна</w:t>
      </w:r>
      <w:sdt>
        <w:sdtPr>
          <w:rPr>
            <w:rFonts w:ascii="Times New Roman" w:eastAsia="Calibri" w:hAnsi="Times New Roman"/>
            <w:bCs/>
            <w:sz w:val="24"/>
            <w:lang w:val="mn-MN"/>
          </w:rPr>
          <w:id w:val="1348205857"/>
          <w:citation/>
        </w:sdtPr>
        <w:sdtContent>
          <w:r w:rsidRPr="00443D94">
            <w:rPr>
              <w:rFonts w:ascii="Times New Roman" w:eastAsia="Calibri" w:hAnsi="Times New Roman"/>
              <w:bCs/>
              <w:sz w:val="24"/>
              <w:lang w:val="mn-MN"/>
            </w:rPr>
            <w:fldChar w:fldCharType="begin"/>
          </w:r>
          <w:r w:rsidRPr="00443D94">
            <w:rPr>
              <w:rFonts w:ascii="Times New Roman" w:eastAsia="Calibri" w:hAnsi="Times New Roman"/>
              <w:bCs/>
              <w:sz w:val="24"/>
              <w:lang w:val="mn-MN"/>
            </w:rPr>
            <w:instrText xml:space="preserve">CITATION ОМө08 \l 1033 </w:instrText>
          </w:r>
          <w:r w:rsidRPr="00443D94">
            <w:rPr>
              <w:rFonts w:ascii="Times New Roman" w:eastAsia="Calibri" w:hAnsi="Times New Roman"/>
              <w:bCs/>
              <w:sz w:val="24"/>
              <w:lang w:val="mn-MN"/>
            </w:rPr>
            <w:fldChar w:fldCharType="separate"/>
          </w:r>
          <w:r w:rsidRPr="00443D94">
            <w:rPr>
              <w:rFonts w:ascii="Times New Roman" w:eastAsia="Calibri" w:hAnsi="Times New Roman"/>
              <w:bCs/>
              <w:noProof/>
              <w:sz w:val="24"/>
              <w:lang w:val="mn-MN"/>
            </w:rPr>
            <w:t xml:space="preserve"> (О., Мөнхбат, 2008)</w:t>
          </w:r>
          <w:r w:rsidRPr="00443D94">
            <w:rPr>
              <w:rFonts w:ascii="Times New Roman" w:eastAsia="Calibri" w:hAnsi="Times New Roman"/>
              <w:bCs/>
              <w:sz w:val="24"/>
              <w:lang w:val="mn-MN"/>
            </w:rPr>
            <w:fldChar w:fldCharType="end"/>
          </w:r>
        </w:sdtContent>
      </w:sdt>
      <w:r w:rsidRPr="00443D94">
        <w:rPr>
          <w:rFonts w:ascii="Times New Roman" w:eastAsia="Calibri" w:hAnsi="Times New Roman"/>
          <w:bCs/>
          <w:sz w:val="24"/>
          <w:lang w:val="mn-MN"/>
        </w:rPr>
        <w:t>. Хорьдугаар зууны эхээр Ж.Морено (J.L.Moreno), Л. Варнер (Lloyd Warner), Э. Мэйо (Elton Mayo), Радклиф Браун нар тус тус сүлжээтэй холбоотой томоохон судалгаануудыг хийсэн байдаг.  Түүнчлэн Калифорны их сургуулийн Линтон Фриймэн (Linton Freeman) тэргүүтэй судлаачид нийгмийн сүлжээний шинжилгээний чиглэлээр томоохон судалгаа хийсэн нь сүлжээний онолын хөгжилд ихээхэн нөлөө үзүүлсэн байна</w:t>
      </w:r>
      <w:sdt>
        <w:sdtPr>
          <w:rPr>
            <w:rFonts w:ascii="Times New Roman" w:eastAsia="Calibri" w:hAnsi="Times New Roman"/>
            <w:bCs/>
            <w:sz w:val="24"/>
            <w:lang w:val="mn-MN"/>
          </w:rPr>
          <w:id w:val="-841929852"/>
          <w:citation/>
        </w:sdtPr>
        <w:sdtContent>
          <w:r w:rsidRPr="00443D94">
            <w:rPr>
              <w:rFonts w:ascii="Times New Roman" w:eastAsia="Calibri" w:hAnsi="Times New Roman"/>
              <w:bCs/>
              <w:sz w:val="24"/>
              <w:lang w:val="mn-MN"/>
            </w:rPr>
            <w:fldChar w:fldCharType="begin"/>
          </w:r>
          <w:r w:rsidRPr="00443D94">
            <w:rPr>
              <w:rFonts w:ascii="Times New Roman" w:eastAsia="Calibri" w:hAnsi="Times New Roman"/>
              <w:bCs/>
              <w:sz w:val="24"/>
              <w:lang w:val="mn-MN"/>
            </w:rPr>
            <w:instrText xml:space="preserve"> CITATION ОМө08 \l 1033 </w:instrText>
          </w:r>
          <w:r w:rsidRPr="00443D94">
            <w:rPr>
              <w:rFonts w:ascii="Times New Roman" w:eastAsia="Calibri" w:hAnsi="Times New Roman"/>
              <w:bCs/>
              <w:sz w:val="24"/>
              <w:lang w:val="mn-MN"/>
            </w:rPr>
            <w:fldChar w:fldCharType="separate"/>
          </w:r>
          <w:r w:rsidRPr="00443D94">
            <w:rPr>
              <w:rFonts w:ascii="Times New Roman" w:eastAsia="Calibri" w:hAnsi="Times New Roman"/>
              <w:bCs/>
              <w:noProof/>
              <w:sz w:val="24"/>
              <w:lang w:val="mn-MN"/>
            </w:rPr>
            <w:t xml:space="preserve"> (О., Мөнхбат, 2008)</w:t>
          </w:r>
          <w:r w:rsidRPr="00443D94">
            <w:rPr>
              <w:rFonts w:ascii="Times New Roman" w:eastAsia="Calibri" w:hAnsi="Times New Roman"/>
              <w:bCs/>
              <w:sz w:val="24"/>
              <w:lang w:val="mn-MN"/>
            </w:rPr>
            <w:fldChar w:fldCharType="end"/>
          </w:r>
        </w:sdtContent>
      </w:sdt>
      <w:r w:rsidRPr="00443D94">
        <w:rPr>
          <w:rFonts w:ascii="Times New Roman" w:eastAsia="Calibri" w:hAnsi="Times New Roman"/>
          <w:bCs/>
          <w:sz w:val="24"/>
          <w:lang w:val="mn-MN"/>
        </w:rPr>
        <w:t>. Барри Вэлмэн үзэхдээ, сүлжээний шинжилгээ нь энгийн атлаа хамгийн хүчирхэг ойлголт болох  социал бүтцээс эхлэлээ авдаг... Социал бүтцийг судлах хамгийн шулуун зам бол нийгмийн гишүүдийг холбож байгаа уялдаа холбооны хэлбэр, загварыг шинжлэх явдал гэжээ.</w:t>
      </w:r>
    </w:p>
    <w:p w14:paraId="6E7923D5" w14:textId="77777777" w:rsidR="00EE16ED" w:rsidRPr="00443D94" w:rsidRDefault="00EE16ED" w:rsidP="008049E2">
      <w:pPr>
        <w:spacing w:line="240" w:lineRule="auto"/>
        <w:ind w:firstLine="720"/>
        <w:jc w:val="both"/>
        <w:rPr>
          <w:rFonts w:ascii="Times New Roman" w:eastAsia="Calibri" w:hAnsi="Times New Roman"/>
          <w:bCs/>
          <w:sz w:val="24"/>
          <w:lang w:val="mn-MN"/>
        </w:rPr>
      </w:pPr>
      <w:r w:rsidRPr="00443D94">
        <w:rPr>
          <w:rFonts w:ascii="Times New Roman" w:eastAsia="Calibri" w:hAnsi="Times New Roman"/>
          <w:bCs/>
          <w:sz w:val="24"/>
          <w:lang w:val="mn-MN"/>
        </w:rPr>
        <w:t xml:space="preserve">Сүлжээний онолын төлөөлөгчид нийгмийн тогтолцооны үндэс суурь болох бүтэц байнгын сүлжээг судалж, нийгмийн гишүүд, тэдний зан үйлийг бодит болгож байгааг шинжилдэг. Энэ утгаараа сүлжээний онол биежсэн бүтцийг судална. Гэхдээ тэр бүтэц нь микро түвшний хүчин зүйлс болох гишүүдийн хооронд үүссэн уялдаа холбоо буюу сүлжээ гэсэн ойлголтыг чухалчлан үзэж байгаагаараа онцлог гэж үзжээ. </w:t>
      </w:r>
    </w:p>
    <w:p w14:paraId="38608FB3" w14:textId="77777777" w:rsidR="00EE16ED" w:rsidRPr="00443D94" w:rsidRDefault="00EE16ED" w:rsidP="008049E2">
      <w:pPr>
        <w:spacing w:line="240" w:lineRule="auto"/>
        <w:ind w:firstLine="720"/>
        <w:jc w:val="both"/>
        <w:rPr>
          <w:rFonts w:ascii="Times New Roman" w:eastAsia="Calibri" w:hAnsi="Times New Roman"/>
          <w:bCs/>
          <w:sz w:val="24"/>
          <w:lang w:val="mn-MN"/>
        </w:rPr>
      </w:pPr>
      <w:r w:rsidRPr="00443D94">
        <w:rPr>
          <w:rFonts w:ascii="Times New Roman" w:eastAsia="Calibri" w:hAnsi="Times New Roman"/>
          <w:bCs/>
          <w:sz w:val="24"/>
          <w:lang w:val="mn-MN"/>
        </w:rPr>
        <w:t>Норрис нарын судлаачдын тодорхойлсноор эрэгтэй, эмэгтэйчүүдийн харьяалагддаг эвсэл холбоо нь хэмжээ хийгээд хэв маягаараа ялгаатай аж. Тэдний судалснаар эрэгтэйчүүд нь цөм хүрээний бөгөөд эдийн засгийн асуудалтай холбоотой үйл ажиллагаа эрхэлдэг, томоохон хэмжээтэй байгууллагуудад илүүтэй харьяалагдаж байгаа бол эмэгтэйчүүд нь захын хүрээний, жижиг, гэр бүл хийгээд орон нутгийн хэмжээнд үйл ажиллагаа явуулдаг байгууллагуудад илүүтэй харьяалагддаг байна. Тэд улс төрийн нам, үйлдвэрчний эвлэл, мэргэжлийн холбоодод эрэгтэйчүүд зонхилдог бол эмэгтэйчүүд боловсрол, урлаг, шашин, нийгмийн ажлын чиглэлээр үйл ажиллагаа явуулдаг байгууллагуудад харьяалагддаг болохыг тогтоожээ</w:t>
      </w:r>
      <w:sdt>
        <w:sdtPr>
          <w:rPr>
            <w:rFonts w:ascii="Times New Roman" w:eastAsia="Calibri" w:hAnsi="Times New Roman"/>
            <w:bCs/>
            <w:sz w:val="24"/>
            <w:lang w:val="mn-MN"/>
          </w:rPr>
          <w:id w:val="-577059232"/>
          <w:citation/>
        </w:sdtPr>
        <w:sdtContent>
          <w:r w:rsidRPr="00443D94">
            <w:rPr>
              <w:rFonts w:ascii="Times New Roman" w:eastAsia="Calibri" w:hAnsi="Times New Roman"/>
              <w:bCs/>
              <w:sz w:val="24"/>
              <w:lang w:val="mn-MN"/>
            </w:rPr>
            <w:fldChar w:fldCharType="begin"/>
          </w:r>
          <w:r w:rsidRPr="00443D94">
            <w:rPr>
              <w:rFonts w:ascii="Times New Roman" w:eastAsia="Calibri" w:hAnsi="Times New Roman"/>
              <w:bCs/>
              <w:sz w:val="24"/>
              <w:lang w:val="mn-MN"/>
            </w:rPr>
            <w:instrText xml:space="preserve">CITATION Nor \l 1033 </w:instrText>
          </w:r>
          <w:r w:rsidRPr="00443D94">
            <w:rPr>
              <w:rFonts w:ascii="Times New Roman" w:eastAsia="Calibri" w:hAnsi="Times New Roman"/>
              <w:bCs/>
              <w:sz w:val="24"/>
              <w:lang w:val="mn-MN"/>
            </w:rPr>
            <w:fldChar w:fldCharType="separate"/>
          </w:r>
          <w:r w:rsidRPr="00443D94">
            <w:rPr>
              <w:rFonts w:ascii="Times New Roman" w:eastAsia="Calibri" w:hAnsi="Times New Roman"/>
              <w:bCs/>
              <w:noProof/>
              <w:sz w:val="24"/>
              <w:lang w:val="mn-MN"/>
            </w:rPr>
            <w:t xml:space="preserve"> (Norris, “Gendering Social Capital: Bowling in Women’s Leagues?” paper prepared for conference on Gneder and Social Capital, St. John’s College, University of Manitoba.)</w:t>
          </w:r>
          <w:r w:rsidRPr="00443D94">
            <w:rPr>
              <w:rFonts w:ascii="Times New Roman" w:eastAsia="Calibri" w:hAnsi="Times New Roman"/>
              <w:bCs/>
              <w:sz w:val="24"/>
              <w:lang w:val="mn-MN"/>
            </w:rPr>
            <w:fldChar w:fldCharType="end"/>
          </w:r>
        </w:sdtContent>
      </w:sdt>
      <w:r w:rsidRPr="00443D94">
        <w:rPr>
          <w:rFonts w:ascii="Times New Roman" w:eastAsia="Calibri" w:hAnsi="Times New Roman"/>
          <w:bCs/>
          <w:sz w:val="24"/>
          <w:lang w:val="mn-MN"/>
        </w:rPr>
        <w:t xml:space="preserve">. Иймд шийдвэр гаргах түвшин дэх эмэгтэйчүүдийн оролцооны байдалд эрэгтэй, эмэгтэйчүүдийн нийгмийн капиталын ялгаа буюу нийгмийн сүлжээний нөлөө их байгааг илэрхийлжээ. Тиймээс монголын улс төрийн шийдвэр гаргах түвшин дэх эрэгтэй эмэгтэйчүүдийн оролцооны байдалд тэдний хамаардаг нийгмийн сүлжээ хэрхэн нөлөөлж байгааг судлах хэрэгцээ байгааг харуулж байна. Шийдвэр гаргах түвшин дэх эмэгтэйчүүдийн оролцооны байдалд нийгмийн капиталын буюу нийгмийн сүлжээний үзүүлж буй нөлөөлөл хэрхэн илэрч байгааг тодорхойлсон судалгааны бүтээл хараахан гараагүй байна. </w:t>
      </w:r>
      <w:r w:rsidRPr="00443D94">
        <w:rPr>
          <w:rFonts w:ascii="Times New Roman" w:eastAsia="SimSun" w:hAnsi="Times New Roman"/>
          <w:bCs/>
          <w:noProof/>
          <w:sz w:val="24"/>
          <w:lang w:val="mn-MN"/>
        </w:rPr>
        <w:t xml:space="preserve">Цаашид эл сэдвийг судлан эрдэм шинжилгээний эргэлтэд оруулах орон зай байсан хэвээр. </w:t>
      </w:r>
    </w:p>
    <w:p w14:paraId="6B75A077" w14:textId="77777777" w:rsidR="00EE16ED" w:rsidRPr="00443D94" w:rsidRDefault="00EE16ED" w:rsidP="008049E2">
      <w:pPr>
        <w:spacing w:line="240" w:lineRule="auto"/>
        <w:ind w:firstLine="720"/>
        <w:jc w:val="both"/>
        <w:outlineLvl w:val="2"/>
        <w:rPr>
          <w:rFonts w:ascii="Times New Roman" w:eastAsia="Times New Roman" w:hAnsi="Times New Roman"/>
          <w:bCs/>
          <w:sz w:val="24"/>
          <w:lang w:val="mn-MN"/>
        </w:rPr>
      </w:pPr>
      <w:r w:rsidRPr="00443D94">
        <w:rPr>
          <w:rFonts w:ascii="Times New Roman" w:eastAsia="Times New Roman" w:hAnsi="Times New Roman"/>
          <w:bCs/>
          <w:sz w:val="24"/>
          <w:lang w:val="mn-MN"/>
        </w:rPr>
        <w:t xml:space="preserve">Пьер Бурдье (Pierre Bourdieu) 1986 онд нийгмийн капиталын соёл, нийгмийн харилцаа, эрх мэдлийн бүтцэд үзүүлэх нөлөөг онцолсон. Хэрхэн хэмжих талаар хувь хүний болон бүлгийн сүлжээний чанар, эдгээр сүлжээний хөрвөх чадвар гэсэн үзүүлэлтэд гол анхаарлаа хандуулсан байна. Жэймс Колман (James Coleman) 1990 онд гаргасан бүтээлдээ нийгмийн капиталын боловсрол, итгэлцэл, хамтын ажиллагаанд үзүүлэх нөлөөг судалсан бөгөөд нэгд, итгэлцлийн түвшин, хоёрт, харилцан туслалцаа, гуравт нийгмийн хэм хэмжээ ба хяналт гэсэн үзүүлэлтээр хэмжихийг санал болгосон байдаг. Энэхүү хэмжилтийг ашиглан хийгдсэн бүтээлүүд цөөнгүй. Роберт Путнам (Robert Putnam) 1993, 2000 онд гаргасан бүтээлүүдээр нэгд, нийтийн байгууллагад гишүүнчлэл, хоёрт иргэдийн харилцан итгэлцэл, гуравт, оролцоо, сайн дурын үйл ажиллагаа гэсэн үзүүлэлтээр хэмжсэн бөгөөд Коулманы санал болгосонтой нэлээд төстэй ч харилцан туслалцааг – сайн дурын ажлын үйл ажиллагаа, харин нийгмийн хэм хэмжээ, хяналтын оронд нийтийн байгууллагын гишүүнчлэлийг санал болгосон онцлогтой. Тэдний арга зүйд тулгуурласан олон бүтээлүүд хэвлэгдсэний дотор судлаач Нан Лин (Nan Lin)-ийн 2001онд хийсэн судалгааг онцолмоор байна. Тэрээр нийгмийн капиталын мэдээлэл олж авах, нөөц хуваалцах, нийгэм-эдийн засгийн статусыг дээшлүүлэх нөлөөг судалсан. Судалгаандаа нийгмийн сүлжээний өргөн, олон талт байдал байдлаар нийгмийн капиталыг хэмжсэн бөгөөд үүнийгээ нөөц, бололцооны хүртээмжтэй холбон судалсан юм. </w:t>
      </w:r>
    </w:p>
    <w:p w14:paraId="1A99D84A" w14:textId="77777777" w:rsidR="00EE16ED" w:rsidRPr="00443D94" w:rsidRDefault="00EE16ED" w:rsidP="008049E2">
      <w:pPr>
        <w:spacing w:line="240" w:lineRule="auto"/>
        <w:ind w:firstLine="720"/>
        <w:jc w:val="both"/>
        <w:outlineLvl w:val="2"/>
        <w:rPr>
          <w:rFonts w:ascii="Times New Roman" w:eastAsia="Times New Roman" w:hAnsi="Times New Roman"/>
          <w:bCs/>
          <w:sz w:val="24"/>
          <w:lang w:val="mn-MN"/>
        </w:rPr>
      </w:pPr>
      <w:r w:rsidRPr="00443D94">
        <w:rPr>
          <w:rFonts w:ascii="Times New Roman" w:eastAsia="Times New Roman" w:hAnsi="Times New Roman"/>
          <w:bCs/>
          <w:sz w:val="24"/>
          <w:lang w:val="mn-MN"/>
        </w:rPr>
        <w:t xml:space="preserve">Энэ бүхнээс харахад нийгмийн капиталыг хэмжихдээ  итгэлцэл (Generalized Trust), харилцан туслалцаа (Reciprocity), нийгмийн сүлжээ (Social Networks), иргэний оролцоо (Civic Engagement), хамтын ажиллагаа (Cooperation) гэсэн үзүүлэлтээр судалж байна. Бидний зүгээс улс төрч эмэгтэйчүүдийн нийгмийн капиталыг судлахдаа итгэлцэл, иргэний оролцоо буюу иргэний нийгмийн байгууллага, холбоодын оролцоо, харилцан туслалцаа буюу сайн дурын үйл ажиллагааны оролцоо, олон янзын нийгэм -хамт олны төлөөлөлтэй хамтран ажилласан байдал, түүний сүлжээний хүрээ (өргөн), олон талт байдлаар хэмжих нь зүйтэй гэж үзэж байна. </w:t>
      </w:r>
    </w:p>
    <w:p w14:paraId="7941D221" w14:textId="77777777" w:rsidR="00F73F4E" w:rsidRPr="00443D94" w:rsidRDefault="00F73F4E" w:rsidP="008049E2">
      <w:pPr>
        <w:spacing w:line="240" w:lineRule="auto"/>
        <w:rPr>
          <w:rFonts w:ascii="Times New Roman" w:hAnsi="Times New Roman"/>
          <w:b/>
          <w:sz w:val="24"/>
          <w:lang w:val="mn-MN"/>
        </w:rPr>
      </w:pPr>
    </w:p>
    <w:p w14:paraId="1B0B4775" w14:textId="2D24D666"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Дүгнэлт</w:t>
      </w:r>
    </w:p>
    <w:p w14:paraId="1AC10C4D" w14:textId="77777777" w:rsidR="00EE16ED" w:rsidRPr="00443D94" w:rsidRDefault="00EE16ED" w:rsidP="008049E2">
      <w:pPr>
        <w:spacing w:line="240" w:lineRule="auto"/>
        <w:jc w:val="both"/>
        <w:rPr>
          <w:rFonts w:ascii="Times New Roman" w:hAnsi="Times New Roman"/>
          <w:bCs/>
          <w:sz w:val="24"/>
          <w:lang w:val="mn-MN"/>
        </w:rPr>
      </w:pPr>
    </w:p>
    <w:p w14:paraId="7B01B3AC" w14:textId="77777777" w:rsidR="00EE16ED" w:rsidRPr="00443D94" w:rsidRDefault="00EE16ED" w:rsidP="008049E2">
      <w:pPr>
        <w:spacing w:line="240" w:lineRule="auto"/>
        <w:jc w:val="both"/>
        <w:rPr>
          <w:rFonts w:ascii="Times New Roman" w:eastAsia="Calibri" w:hAnsi="Times New Roman"/>
          <w:bCs/>
          <w:sz w:val="24"/>
          <w:lang w:val="mn-MN"/>
        </w:rPr>
      </w:pPr>
      <w:r w:rsidRPr="00443D94">
        <w:rPr>
          <w:rFonts w:ascii="Times New Roman" w:eastAsia="Calibri" w:hAnsi="Times New Roman"/>
          <w:bCs/>
          <w:sz w:val="24"/>
          <w:lang w:val="mn-MN"/>
        </w:rPr>
        <w:t xml:space="preserve">Нийгмийн сүлжээний онолын үүднээс эрэгтэй, эмэгтэйчүүдийн аль нь ямар хүрээний нийгмийн сүлжээнд хамаарч байгаа болоод нийгмийн капиталыг хэрхэн эзэмшиж байгаатай нийгэм, улс төрийн байр суурь нь шууд хамааралтай гэж дүгнэж болохоор байна.  </w:t>
      </w:r>
      <w:r w:rsidRPr="00443D94">
        <w:rPr>
          <w:rFonts w:ascii="Times New Roman" w:hAnsi="Times New Roman"/>
          <w:bCs/>
          <w:sz w:val="24"/>
          <w:lang w:val="mn-MN"/>
        </w:rPr>
        <w:t xml:space="preserve">Одоогоор судлаачид нийгмийн капиталыг хэмжих нэгдсэн, ерөнхий, төгс боловсруулагдсан арга зүй байхгүй хэмээн үзэж байгаа ч Путнамын нийгмийн капиталын индекс, дэлхийн банкны нийгмийн капиталын индекс зэргийг ашиглаж байна. Зарим судлаачид нийгмийн капиталыг судлахдаа нийгмийн сүлжээг чанарлаг арга зүйгээр хэмжихэд түлхүү анхаарч байхад зарим нь “та бусдад хэр зэрэг итгэдэг вэ” гэх мэт асуултаар хэмжиж байна. </w:t>
      </w:r>
    </w:p>
    <w:p w14:paraId="0B56B530"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 xml:space="preserve">Нийгмийн капиталыг судлаачид нэг талаас хувийнх гэхээсээ нийгмийн сүлжээ талаас нөгөө талаас хувийн хүчин зүйлс болох талаас нь судалж байна. Тодруулбал, Колман нийгмийн капиталыг хувь хүний хэрэглээ талаас, Бурдье нийгмийн тодорхой бүлгийн хэрэглээ, Путнам нийгэмд гүйцэтгэх үүрэгт нь гол анхаарлаа хандуулан судалсан. Колман нийгмийн капиталыг боловсролын зорилго болох талаас нь анхаарчээ. Харин Бурдье бизнес, ажил, байр суурь олох талаас нь анхаарсны хамт эдийн засаг, соёлын капиталын хамтаар нийгмийн тэгш бус байдлыг нөхөн үйлдвэрлэхтэй холбогдож байгааг судалсан. Харин Колман нийгмийн капитал нь бусад капиталыг бодвол илүү ардчилсан, өргөн олонд тархсан байдаг тул нийгмийн байр суурийн хөдөлгөөнд чухал үүрэг гүйцэтгэдэг хэмээн үзсэн юм. Г.Бекерийн дэвшүүлсэн хүний капиталын үзэл санаатай нийгмийн капиталыг Колман холбон судалсан билээ. </w:t>
      </w:r>
    </w:p>
    <w:p w14:paraId="1871B4E7" w14:textId="77777777" w:rsidR="00EE16ED" w:rsidRPr="00443D94" w:rsidRDefault="00EE16ED" w:rsidP="008049E2">
      <w:pPr>
        <w:spacing w:line="240" w:lineRule="auto"/>
        <w:ind w:firstLine="720"/>
        <w:jc w:val="both"/>
        <w:rPr>
          <w:rFonts w:ascii="Times New Roman" w:hAnsi="Times New Roman"/>
          <w:bCs/>
          <w:sz w:val="24"/>
          <w:lang w:val="mn-MN"/>
        </w:rPr>
      </w:pPr>
      <w:r w:rsidRPr="00443D94">
        <w:rPr>
          <w:rFonts w:ascii="Times New Roman" w:hAnsi="Times New Roman"/>
          <w:bCs/>
          <w:sz w:val="24"/>
          <w:lang w:val="mn-MN"/>
        </w:rPr>
        <w:t xml:space="preserve">Бид эмэгтэй улс төрчдийн нийгмийн капиталын түвшинг эрэгтэй улс төрчидтэй харьцуулан судлахаар зорьж буй тул нийгмийн капиталыг нэгдүгээрт, хувийн хүчин зүйлс буюу хүний капиталын нэгээхэн хэсэг болох талаас, хоёрдугаарт, нийгмийн байр суурийн шилжих хөдөлгөөнд үзүүлэх үүргийг тодруулахад анхаарч байгаагаараа Колманы үзэл баримтлалд тулгуурлан, тоон ба чанарын хэмжилтүүдийг хослуулан ашиглах замаар судлах нь зүйтэй юм. Ингэхдээ </w:t>
      </w:r>
      <w:r w:rsidRPr="00443D94">
        <w:rPr>
          <w:rFonts w:ascii="Times New Roman" w:eastAsia="Times New Roman" w:hAnsi="Times New Roman"/>
          <w:bCs/>
          <w:sz w:val="24"/>
          <w:lang w:val="mn-MN"/>
        </w:rPr>
        <w:t xml:space="preserve">итгэлцэл, иргэний оролцоо буюу иргэний нийгмийн байгууллага, холбоодын оролцоо, харилцан туслалцаа буюу сайн дурын үйл ажиллагааны оролцоо, олон янзын нийгэм -хамт олны төлөөлөлтэй хамтран ажилласан байдал, түүний сүлжээний хүрээ (өргөн), олон талт байдлаар хэмжих боломжтой.  </w:t>
      </w:r>
    </w:p>
    <w:p w14:paraId="5D35B9D0" w14:textId="77777777" w:rsidR="00EE16ED" w:rsidRPr="00443D94" w:rsidRDefault="00EE16ED" w:rsidP="008049E2">
      <w:pPr>
        <w:spacing w:line="240" w:lineRule="auto"/>
        <w:jc w:val="both"/>
        <w:rPr>
          <w:rFonts w:ascii="Times New Roman" w:hAnsi="Times New Roman"/>
          <w:bCs/>
          <w:sz w:val="24"/>
          <w:lang w:val="mn-MN"/>
        </w:rPr>
      </w:pPr>
    </w:p>
    <w:p w14:paraId="38827AFD" w14:textId="77777777"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Ном зүй</w:t>
      </w:r>
    </w:p>
    <w:p w14:paraId="00B5183A" w14:textId="77777777" w:rsidR="00EE16ED" w:rsidRPr="00443D94" w:rsidRDefault="00EE16ED" w:rsidP="00D55E48">
      <w:pPr>
        <w:spacing w:line="240" w:lineRule="auto"/>
        <w:jc w:val="both"/>
        <w:rPr>
          <w:rFonts w:ascii="Times New Roman" w:hAnsi="Times New Roman"/>
          <w:bCs/>
          <w:sz w:val="24"/>
          <w:lang w:val="mn-MN"/>
        </w:rPr>
      </w:pPr>
    </w:p>
    <w:p w14:paraId="3E6F1428" w14:textId="77777777" w:rsidR="00EE16ED" w:rsidRPr="00443D94" w:rsidRDefault="00EE16ED" w:rsidP="00D55E48">
      <w:pPr>
        <w:widowControl w:val="0"/>
        <w:numPr>
          <w:ilvl w:val="0"/>
          <w:numId w:val="26"/>
        </w:numPr>
        <w:autoSpaceDE w:val="0"/>
        <w:autoSpaceDN w:val="0"/>
        <w:adjustRightInd w:val="0"/>
        <w:spacing w:line="240" w:lineRule="auto"/>
        <w:contextualSpacing/>
        <w:jc w:val="both"/>
        <w:rPr>
          <w:rFonts w:ascii="Times New Roman" w:hAnsi="Times New Roman"/>
          <w:bCs/>
          <w:sz w:val="24"/>
          <w:lang w:val="mn-MN"/>
        </w:rPr>
      </w:pPr>
      <w:r w:rsidRPr="00443D94">
        <w:rPr>
          <w:rFonts w:ascii="Times New Roman" w:hAnsi="Times New Roman"/>
          <w:bCs/>
          <w:sz w:val="24"/>
          <w:lang w:val="mn-MN"/>
        </w:rPr>
        <w:t>Global Gender Gap Report. (2024 оны 06 11). weforum. weforum: https://www.weforum.org/publications/global-gender-gap-report</w:t>
      </w:r>
    </w:p>
    <w:p w14:paraId="46650704" w14:textId="77777777" w:rsidR="00EE16ED" w:rsidRPr="00443D94" w:rsidRDefault="00EE16ED" w:rsidP="00D55E48">
      <w:pPr>
        <w:widowControl w:val="0"/>
        <w:numPr>
          <w:ilvl w:val="0"/>
          <w:numId w:val="26"/>
        </w:numPr>
        <w:autoSpaceDE w:val="0"/>
        <w:autoSpaceDN w:val="0"/>
        <w:adjustRightInd w:val="0"/>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G.Gudmundsson, P.Mikewwicz (2012) The concept of social capital and its usage in educational studies. </w:t>
      </w:r>
      <w:r w:rsidRPr="00443D94">
        <w:rPr>
          <w:rFonts w:ascii="Times New Roman" w:hAnsi="Times New Roman"/>
          <w:bCs/>
          <w:i/>
          <w:sz w:val="24"/>
          <w:lang w:val="mn-MN"/>
        </w:rPr>
        <w:t>Studia Edukacyjne</w:t>
      </w:r>
      <w:r w:rsidRPr="00443D94">
        <w:rPr>
          <w:rFonts w:ascii="Times New Roman" w:hAnsi="Times New Roman"/>
          <w:bCs/>
          <w:sz w:val="24"/>
          <w:lang w:val="mn-MN"/>
        </w:rPr>
        <w:t xml:space="preserve"> NR 22\2012. </w:t>
      </w:r>
    </w:p>
    <w:p w14:paraId="2CCB0A82" w14:textId="77777777" w:rsidR="00EE16ED" w:rsidRPr="00443D94" w:rsidRDefault="00EE16ED" w:rsidP="00D55E48">
      <w:pPr>
        <w:numPr>
          <w:ilvl w:val="0"/>
          <w:numId w:val="26"/>
        </w:numPr>
        <w:spacing w:line="240" w:lineRule="auto"/>
        <w:contextualSpacing/>
        <w:jc w:val="both"/>
        <w:rPr>
          <w:rFonts w:ascii="Times New Roman" w:eastAsia="Times New Roman" w:hAnsi="Times New Roman"/>
          <w:bCs/>
          <w:sz w:val="24"/>
          <w:lang w:val="mn-MN"/>
        </w:rPr>
      </w:pPr>
      <w:r w:rsidRPr="00443D94">
        <w:rPr>
          <w:rFonts w:ascii="Times New Roman" w:hAnsi="Times New Roman"/>
          <w:bCs/>
          <w:sz w:val="24"/>
          <w:lang w:val="mn-MN"/>
        </w:rPr>
        <w:t xml:space="preserve">R.Putnam (2001) Social capital: measurement and consequencies. </w:t>
      </w:r>
      <w:r w:rsidRPr="00443D94">
        <w:rPr>
          <w:rFonts w:ascii="Times New Roman" w:eastAsia="Times New Roman" w:hAnsi="Times New Roman"/>
          <w:bCs/>
          <w:i/>
          <w:sz w:val="24"/>
          <w:shd w:val="clear" w:color="auto" w:fill="FFFFFF"/>
          <w:lang w:val="mn-MN"/>
        </w:rPr>
        <w:t>Canadian Journal of Policy Research</w:t>
      </w:r>
      <w:r w:rsidRPr="00443D94">
        <w:rPr>
          <w:rFonts w:ascii="Times New Roman" w:eastAsia="Times New Roman" w:hAnsi="Times New Roman"/>
          <w:bCs/>
          <w:sz w:val="24"/>
          <w:shd w:val="clear" w:color="auto" w:fill="FFFFFF"/>
          <w:lang w:val="mn-MN"/>
        </w:rPr>
        <w:t xml:space="preserve"> [Internet]. 2001;2 (Spring 2001) :41-51.</w:t>
      </w:r>
    </w:p>
    <w:p w14:paraId="045EDFD7" w14:textId="77777777" w:rsidR="00EE16ED" w:rsidRPr="00443D94" w:rsidRDefault="00EE16ED" w:rsidP="00D55E48">
      <w:pPr>
        <w:numPr>
          <w:ilvl w:val="0"/>
          <w:numId w:val="26"/>
        </w:numPr>
        <w:spacing w:line="240" w:lineRule="auto"/>
        <w:jc w:val="both"/>
        <w:rPr>
          <w:rFonts w:ascii="Times New Roman" w:hAnsi="Times New Roman"/>
          <w:bCs/>
          <w:sz w:val="24"/>
          <w:lang w:val="mn-MN"/>
        </w:rPr>
      </w:pPr>
      <w:r w:rsidRPr="00443D94">
        <w:rPr>
          <w:rFonts w:ascii="Times New Roman" w:hAnsi="Times New Roman"/>
          <w:bCs/>
          <w:sz w:val="24"/>
          <w:lang w:val="mn-MN"/>
        </w:rPr>
        <w:t>H</w:t>
      </w:r>
      <w:r w:rsidRPr="00443D94">
        <w:rPr>
          <w:rFonts w:ascii="Times New Roman" w:eastAsia="Times New Roman" w:hAnsi="Times New Roman"/>
          <w:bCs/>
          <w:color w:val="333333"/>
          <w:spacing w:val="4"/>
          <w:sz w:val="24"/>
          <w:shd w:val="clear" w:color="auto" w:fill="FCFCFC"/>
          <w:lang w:val="mn-MN"/>
        </w:rPr>
        <w:t xml:space="preserve">äuberer J. (2011) The Founding Concepts of Social Capital - Bourdieu’s Theory of Capital and Coleman's Rational-Choice Approach to Social Capital. </w:t>
      </w:r>
      <w:r w:rsidRPr="00443D94">
        <w:rPr>
          <w:rFonts w:ascii="Times New Roman" w:eastAsia="Times New Roman" w:hAnsi="Times New Roman"/>
          <w:bCs/>
          <w:i/>
          <w:color w:val="333333"/>
          <w:spacing w:val="4"/>
          <w:sz w:val="24"/>
          <w:shd w:val="clear" w:color="auto" w:fill="FCFCFC"/>
          <w:lang w:val="mn-MN"/>
        </w:rPr>
        <w:t xml:space="preserve">In: Social Capital Theory. </w:t>
      </w:r>
      <w:r w:rsidRPr="00443D94">
        <w:rPr>
          <w:rFonts w:ascii="Times New Roman" w:eastAsia="Times New Roman" w:hAnsi="Times New Roman"/>
          <w:bCs/>
          <w:color w:val="333333"/>
          <w:spacing w:val="4"/>
          <w:sz w:val="24"/>
          <w:shd w:val="clear" w:color="auto" w:fill="FCFCFC"/>
          <w:lang w:val="mn-MN"/>
        </w:rPr>
        <w:t>VS Verlag für Sozialwissenschaften</w:t>
      </w:r>
    </w:p>
    <w:p w14:paraId="46BE00F0"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eastAsia="Times New Roman" w:hAnsi="Times New Roman"/>
          <w:bCs/>
          <w:color w:val="000000"/>
          <w:sz w:val="24"/>
          <w:lang w:val="mn-MN"/>
        </w:rPr>
        <w:t>Sidney Verba, Nancy Burns, and Kay Lehman Schlozman</w:t>
      </w:r>
      <w:r w:rsidRPr="00443D94">
        <w:rPr>
          <w:rFonts w:ascii="Times New Roman" w:hAnsi="Times New Roman"/>
          <w:bCs/>
          <w:sz w:val="24"/>
          <w:lang w:val="mn-MN"/>
        </w:rPr>
        <w:t xml:space="preserve">, 1997, “Knowing and Caring about politics: Gender and Political Engagement” Journal of Politics 59: 1051-72; </w:t>
      </w:r>
    </w:p>
    <w:p w14:paraId="0236DC1F"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Norris, Pippa 2000, A Virtuous Circle: Political Communications in Post-industrial Democracies New York: Cambridge University Press; </w:t>
      </w:r>
    </w:p>
    <w:p w14:paraId="0DA73814"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Putnam, Robert D. 2000. </w:t>
      </w:r>
      <w:r w:rsidRPr="00443D94">
        <w:rPr>
          <w:rFonts w:ascii="Times New Roman" w:hAnsi="Times New Roman"/>
          <w:bCs/>
          <w:i/>
          <w:sz w:val="24"/>
          <w:lang w:val="mn-MN"/>
        </w:rPr>
        <w:t>Bowling alone: A Collapse and Revival of American Community</w:t>
      </w:r>
      <w:r w:rsidRPr="00443D94">
        <w:rPr>
          <w:rFonts w:ascii="Times New Roman" w:hAnsi="Times New Roman"/>
          <w:bCs/>
          <w:sz w:val="24"/>
          <w:lang w:val="mn-MN"/>
        </w:rPr>
        <w:t xml:space="preserve"> New York: Touchstone</w:t>
      </w:r>
    </w:p>
    <w:p w14:paraId="631F0E30"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Азийн барометр </w:t>
      </w:r>
      <w:r w:rsidRPr="00443D94">
        <w:rPr>
          <w:rFonts w:ascii="Times New Roman" w:hAnsi="Times New Roman"/>
          <w:sz w:val="24"/>
          <w:lang w:val="mn-MN"/>
        </w:rPr>
        <w:t xml:space="preserve">Ардчиллын тэмцэл сорилтын жилүүдэд: Монгол ба Дэлхийн улс орнууд туршлагажиж эхэлсэн нь  (2017) Дашнямын Сэнгэлмаа, Дэмидийн Ганхуяг, Бүмбэйгийн Дашням нар орчуулав </w:t>
      </w:r>
    </w:p>
    <w:p w14:paraId="39703DC0" w14:textId="77777777" w:rsidR="00EE16ED" w:rsidRPr="00443D94" w:rsidRDefault="00EE16ED" w:rsidP="00D55E48">
      <w:pPr>
        <w:pStyle w:val="ListParagraph"/>
        <w:numPr>
          <w:ilvl w:val="0"/>
          <w:numId w:val="26"/>
        </w:numPr>
        <w:spacing w:after="0" w:line="240" w:lineRule="auto"/>
        <w:rPr>
          <w:rFonts w:ascii="Times New Roman" w:eastAsia="MS Mincho" w:hAnsi="Times New Roman" w:cs="Times New Roman"/>
          <w:bCs/>
          <w:sz w:val="24"/>
          <w:szCs w:val="24"/>
          <w:lang w:val="mn-MN"/>
        </w:rPr>
      </w:pPr>
      <w:r w:rsidRPr="00443D94">
        <w:rPr>
          <w:rFonts w:ascii="Times New Roman" w:eastAsia="MS Mincho" w:hAnsi="Times New Roman" w:cs="Times New Roman"/>
          <w:bCs/>
          <w:sz w:val="24"/>
          <w:szCs w:val="24"/>
          <w:lang w:val="mn-MN"/>
        </w:rPr>
        <w:t>Мөнхбат О (2008) Социологийн онол (сонгодог хийгээд орчин үе). УБ.,</w:t>
      </w:r>
    </w:p>
    <w:p w14:paraId="21FDC153"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С.Түмэндэлгэр, Н.Үүрийнтуяа (2014) Улс төр дэх жендэрийн асуудалд. </w:t>
      </w:r>
      <w:r w:rsidRPr="00443D94">
        <w:rPr>
          <w:rFonts w:ascii="Times New Roman" w:hAnsi="Times New Roman"/>
          <w:bCs/>
          <w:i/>
          <w:sz w:val="24"/>
          <w:lang w:val="mn-MN"/>
        </w:rPr>
        <w:t>Улс төр судлал, социологийн асуудалд</w:t>
      </w:r>
      <w:r w:rsidRPr="00443D94">
        <w:rPr>
          <w:rFonts w:ascii="Times New Roman" w:hAnsi="Times New Roman"/>
          <w:bCs/>
          <w:sz w:val="24"/>
          <w:lang w:val="mn-MN"/>
        </w:rPr>
        <w:t xml:space="preserve"> 2. Уб хот</w:t>
      </w:r>
    </w:p>
    <w:p w14:paraId="1EEE4713"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НҮБ-ын хөгжлийн хөтөлбөр БНСУ-ын КОЙКА ОУБ. (2022). Монгол дахь эмэгтэчүүдийн улс төрийн оролцоо, гадаад орны туршлага судалгааны тайлан. Улаанбаатар. </w:t>
      </w:r>
    </w:p>
    <w:p w14:paraId="3629670A" w14:textId="77777777" w:rsidR="00EE16ED" w:rsidRPr="00443D94" w:rsidRDefault="00EE16ED" w:rsidP="00D55E48">
      <w:pPr>
        <w:pStyle w:val="ListParagraph"/>
        <w:numPr>
          <w:ilvl w:val="0"/>
          <w:numId w:val="26"/>
        </w:numPr>
        <w:spacing w:after="0" w:line="240" w:lineRule="auto"/>
        <w:rPr>
          <w:rFonts w:ascii="Times New Roman" w:eastAsia="MS Mincho" w:hAnsi="Times New Roman" w:cs="Times New Roman"/>
          <w:bCs/>
          <w:sz w:val="24"/>
          <w:szCs w:val="24"/>
          <w:lang w:val="mn-MN"/>
        </w:rPr>
      </w:pPr>
      <w:bookmarkStart w:id="2" w:name="_Hlk190185253"/>
      <w:r w:rsidRPr="00443D94">
        <w:rPr>
          <w:rFonts w:ascii="Times New Roman" w:eastAsia="MS Mincho" w:hAnsi="Times New Roman" w:cs="Times New Roman"/>
          <w:bCs/>
          <w:sz w:val="24"/>
          <w:szCs w:val="24"/>
          <w:lang w:val="mn-MN"/>
        </w:rPr>
        <w:t>Нийгмийн бодлого хөгжлийн судалгааны хүрээлэн. (2022). Шийдвэр гаргах түвшин дэх эмэгтэйчүүдийн оролцооны талаарх олон нийтийн төсөөлөл Судалгааны тайлан. Улаанбаатар: Selengepress.</w:t>
      </w:r>
      <w:bookmarkEnd w:id="2"/>
      <w:r w:rsidRPr="00443D94">
        <w:rPr>
          <w:rFonts w:ascii="Times New Roman" w:hAnsi="Times New Roman" w:cs="Times New Roman"/>
          <w:sz w:val="24"/>
          <w:szCs w:val="24"/>
          <w:lang w:val="mn-MN"/>
        </w:rPr>
        <w:t xml:space="preserve"> </w:t>
      </w:r>
    </w:p>
    <w:p w14:paraId="6D62BAE1" w14:textId="77777777" w:rsidR="00EE16ED" w:rsidRPr="00443D94" w:rsidRDefault="00EE16ED" w:rsidP="00D55E48">
      <w:pPr>
        <w:pStyle w:val="ListParagraph"/>
        <w:numPr>
          <w:ilvl w:val="0"/>
          <w:numId w:val="26"/>
        </w:numPr>
        <w:spacing w:after="0" w:line="240" w:lineRule="auto"/>
        <w:rPr>
          <w:rFonts w:ascii="Times New Roman" w:eastAsia="MS Mincho" w:hAnsi="Times New Roman" w:cs="Times New Roman"/>
          <w:bCs/>
          <w:sz w:val="24"/>
          <w:szCs w:val="24"/>
          <w:lang w:val="mn-MN"/>
        </w:rPr>
      </w:pPr>
      <w:r w:rsidRPr="00443D94">
        <w:rPr>
          <w:rFonts w:ascii="Times New Roman" w:eastAsia="MS Mincho" w:hAnsi="Times New Roman" w:cs="Times New Roman"/>
          <w:bCs/>
          <w:sz w:val="24"/>
          <w:szCs w:val="24"/>
          <w:lang w:val="mn-MN"/>
        </w:rPr>
        <w:t>Нийгмийн бодлого хөгжлийн судалгааны хүрээлэн. (2024). Шийдвэр гаргах түвшин дэх эмэгтэйчүүдийн оролцооны талаарх олон нийтийн төсөөлөл Судалгааны тайлан. Улаанбаатар: Selengepress.</w:t>
      </w:r>
    </w:p>
    <w:p w14:paraId="7FA8382E"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Н.Үүрийнтуяа (2020) </w:t>
      </w:r>
      <w:r w:rsidRPr="00443D94">
        <w:rPr>
          <w:rFonts w:ascii="Times New Roman" w:eastAsia="Calibri" w:hAnsi="Times New Roman"/>
          <w:bCs/>
          <w:sz w:val="24"/>
          <w:lang w:val="mn-MN"/>
        </w:rPr>
        <w:t xml:space="preserve">Шийдвэр гаргах түвшин дэх эмэгтэйчүүдийн оролцоо ба нийгмийн сүлжээний онол. </w:t>
      </w:r>
      <w:r w:rsidRPr="00443D94">
        <w:rPr>
          <w:rFonts w:ascii="Times New Roman" w:hAnsi="Times New Roman"/>
          <w:bCs/>
          <w:i/>
          <w:iCs/>
          <w:sz w:val="24"/>
          <w:lang w:val="mn-MN"/>
        </w:rPr>
        <w:t xml:space="preserve">Жендэр судлал </w:t>
      </w:r>
      <w:r w:rsidRPr="00443D94">
        <w:rPr>
          <w:rFonts w:ascii="Times New Roman" w:hAnsi="Times New Roman"/>
          <w:bCs/>
          <w:sz w:val="24"/>
          <w:lang w:val="mn-MN"/>
        </w:rPr>
        <w:t>№3 Уб хот</w:t>
      </w:r>
    </w:p>
    <w:p w14:paraId="73803305"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Н.Үүрийнтуяа (2023) Шийдвэр гаргах түвшин дэх эмэгтэйчүүдийн оролцоо ба улс төрийн намын амлалт. </w:t>
      </w:r>
      <w:r w:rsidRPr="00443D94">
        <w:rPr>
          <w:rFonts w:ascii="Times New Roman" w:hAnsi="Times New Roman"/>
          <w:bCs/>
          <w:i/>
          <w:iCs/>
          <w:sz w:val="24"/>
          <w:lang w:val="mn-MN"/>
        </w:rPr>
        <w:t>Жендэр судлал</w:t>
      </w:r>
      <w:r w:rsidRPr="00443D94">
        <w:rPr>
          <w:rFonts w:ascii="Times New Roman" w:hAnsi="Times New Roman"/>
          <w:bCs/>
          <w:sz w:val="24"/>
          <w:lang w:val="mn-MN"/>
        </w:rPr>
        <w:t xml:space="preserve"> №4 Уб хот</w:t>
      </w:r>
    </w:p>
    <w:p w14:paraId="18323FD4" w14:textId="77777777" w:rsidR="00EE16ED" w:rsidRPr="00443D94" w:rsidRDefault="00EE16ED" w:rsidP="00D55E48">
      <w:pPr>
        <w:numPr>
          <w:ilvl w:val="0"/>
          <w:numId w:val="26"/>
        </w:numPr>
        <w:spacing w:line="240" w:lineRule="auto"/>
        <w:contextualSpacing/>
        <w:jc w:val="both"/>
        <w:rPr>
          <w:rFonts w:ascii="Times New Roman" w:hAnsi="Times New Roman"/>
          <w:bCs/>
          <w:sz w:val="24"/>
          <w:lang w:val="mn-MN"/>
        </w:rPr>
      </w:pPr>
      <w:r w:rsidRPr="00443D94">
        <w:rPr>
          <w:rFonts w:ascii="Times New Roman" w:hAnsi="Times New Roman"/>
          <w:bCs/>
          <w:sz w:val="24"/>
          <w:lang w:val="mn-MN"/>
        </w:rPr>
        <w:t xml:space="preserve">Н.Үүрийнтуяа (2024) </w:t>
      </w:r>
      <w:r w:rsidRPr="00443D94">
        <w:rPr>
          <w:rFonts w:ascii="Times New Roman" w:eastAsia="Yu Gothic Light" w:hAnsi="Times New Roman"/>
          <w:bCs/>
          <w:iCs/>
          <w:sz w:val="24"/>
          <w:lang w:val="mn-MN"/>
        </w:rPr>
        <w:t xml:space="preserve">Шийдвэр гаргах түвшний эмэгтэйчүүдийн оролцоон дахь сонгуулийн тогтолцооны нөлөө </w:t>
      </w:r>
      <w:r w:rsidRPr="00443D94">
        <w:rPr>
          <w:rFonts w:ascii="Times New Roman" w:hAnsi="Times New Roman"/>
          <w:bCs/>
          <w:sz w:val="24"/>
          <w:lang w:val="mn-MN"/>
        </w:rPr>
        <w:t xml:space="preserve">Mongolian Journal of Humanities and Social Sciences. Vol.9, No, 19 </w:t>
      </w:r>
      <w:r w:rsidRPr="00443D94">
        <w:rPr>
          <w:rFonts w:ascii="Times New Roman" w:eastAsia="Yu Gothic Light" w:hAnsi="Times New Roman"/>
          <w:bCs/>
          <w:iCs/>
          <w:sz w:val="24"/>
          <w:lang w:val="mn-MN"/>
        </w:rPr>
        <w:t xml:space="preserve">Уб хот </w:t>
      </w:r>
      <w:r w:rsidRPr="00443D94">
        <w:rPr>
          <w:rFonts w:ascii="Times New Roman" w:hAnsi="Times New Roman"/>
          <w:bCs/>
          <w:sz w:val="24"/>
          <w:lang w:val="mn-MN"/>
        </w:rPr>
        <w:t xml:space="preserve"> DOI – </w:t>
      </w:r>
      <w:hyperlink r:id="rId10" w:history="1">
        <w:r w:rsidRPr="00443D94">
          <w:rPr>
            <w:rStyle w:val="Hyperlink"/>
            <w:rFonts w:ascii="Times New Roman" w:hAnsi="Times New Roman"/>
            <w:bCs/>
            <w:sz w:val="24"/>
            <w:lang w:val="mn-MN"/>
          </w:rPr>
          <w:t>https://doi.org/10.69542/mjhss.v9i19.3885</w:t>
        </w:r>
      </w:hyperlink>
    </w:p>
    <w:p w14:paraId="5AC768FA" w14:textId="77777777" w:rsidR="00EE16ED" w:rsidRPr="00443D94" w:rsidRDefault="00000000" w:rsidP="00D55E48">
      <w:pPr>
        <w:numPr>
          <w:ilvl w:val="0"/>
          <w:numId w:val="26"/>
        </w:numPr>
        <w:spacing w:line="240" w:lineRule="auto"/>
        <w:contextualSpacing/>
        <w:jc w:val="both"/>
        <w:rPr>
          <w:rFonts w:ascii="Times New Roman" w:hAnsi="Times New Roman"/>
          <w:bCs/>
          <w:sz w:val="24"/>
          <w:lang w:val="mn-MN"/>
        </w:rPr>
      </w:pPr>
      <w:hyperlink r:id="rId11" w:history="1">
        <w:r w:rsidR="00EE16ED" w:rsidRPr="00443D94">
          <w:rPr>
            <w:rStyle w:val="Hyperlink"/>
            <w:rFonts w:ascii="Times New Roman" w:eastAsia="Times New Roman" w:hAnsi="Times New Roman"/>
            <w:bCs/>
            <w:sz w:val="24"/>
            <w:shd w:val="clear" w:color="auto" w:fill="FFFFFF"/>
            <w:lang w:val="mn-MN"/>
          </w:rPr>
          <w:t>https://faculty.georgetown.edu/irvinem/theory/Bourdieu-Forms-of-Capital.pdf</w:t>
        </w:r>
      </w:hyperlink>
    </w:p>
    <w:p w14:paraId="2F132B2B" w14:textId="77777777" w:rsidR="00EE16ED" w:rsidRPr="00443D94" w:rsidRDefault="00000000" w:rsidP="00D55E48">
      <w:pPr>
        <w:numPr>
          <w:ilvl w:val="0"/>
          <w:numId w:val="26"/>
        </w:numPr>
        <w:spacing w:line="240" w:lineRule="auto"/>
        <w:contextualSpacing/>
        <w:jc w:val="both"/>
        <w:rPr>
          <w:rFonts w:ascii="Times New Roman" w:hAnsi="Times New Roman"/>
          <w:bCs/>
          <w:sz w:val="24"/>
          <w:lang w:val="mn-MN"/>
        </w:rPr>
      </w:pPr>
      <w:hyperlink r:id="rId12" w:history="1">
        <w:r w:rsidR="00EE16ED" w:rsidRPr="00443D94">
          <w:rPr>
            <w:rStyle w:val="Hyperlink"/>
            <w:rFonts w:ascii="Times New Roman" w:hAnsi="Times New Roman"/>
            <w:sz w:val="24"/>
            <w:lang w:val="mn-MN"/>
          </w:rPr>
          <w:t>https://www.asianbarometer.org/news?utm_source=chatgpt.com</w:t>
        </w:r>
      </w:hyperlink>
    </w:p>
    <w:p w14:paraId="0D6BDD20" w14:textId="77777777" w:rsidR="00EE16ED" w:rsidRPr="00443D94" w:rsidRDefault="00000000" w:rsidP="00D55E48">
      <w:pPr>
        <w:numPr>
          <w:ilvl w:val="0"/>
          <w:numId w:val="26"/>
        </w:numPr>
        <w:spacing w:line="240" w:lineRule="auto"/>
        <w:contextualSpacing/>
        <w:jc w:val="both"/>
        <w:rPr>
          <w:rFonts w:ascii="Times New Roman" w:hAnsi="Times New Roman"/>
          <w:bCs/>
          <w:sz w:val="24"/>
          <w:lang w:val="mn-MN"/>
        </w:rPr>
      </w:pPr>
      <w:hyperlink r:id="rId13" w:history="1">
        <w:r w:rsidR="00EE16ED" w:rsidRPr="00443D94">
          <w:rPr>
            <w:rStyle w:val="Hyperlink"/>
            <w:rFonts w:ascii="Times New Roman" w:hAnsi="Times New Roman"/>
            <w:bCs/>
            <w:sz w:val="24"/>
            <w:lang w:val="mn-MN"/>
          </w:rPr>
          <w:t>https://doi.org/10.4337/9781035308767.ch33</w:t>
        </w:r>
      </w:hyperlink>
    </w:p>
    <w:p w14:paraId="7E0ED98E" w14:textId="41BB043F" w:rsidR="00EE16ED" w:rsidRPr="00443D94" w:rsidRDefault="00EE16ED" w:rsidP="008049E2">
      <w:pPr>
        <w:pStyle w:val="ListParagraph"/>
        <w:spacing w:after="0" w:line="240" w:lineRule="auto"/>
        <w:jc w:val="both"/>
        <w:rPr>
          <w:rFonts w:ascii="Times New Roman" w:eastAsia="MS Mincho" w:hAnsi="Times New Roman" w:cs="Times New Roman"/>
          <w:bCs/>
          <w:sz w:val="24"/>
          <w:szCs w:val="24"/>
          <w:lang w:val="mn-MN"/>
        </w:rPr>
      </w:pPr>
    </w:p>
    <w:p w14:paraId="6B2C2C1B" w14:textId="2CB82AB8" w:rsidR="002A4177" w:rsidRPr="00443D94" w:rsidRDefault="002A4177" w:rsidP="002A4177">
      <w:pPr>
        <w:spacing w:line="240" w:lineRule="auto"/>
        <w:jc w:val="center"/>
        <w:rPr>
          <w:rFonts w:ascii="Times New Roman" w:hAnsi="Times New Roman"/>
          <w:b/>
          <w:sz w:val="24"/>
          <w:lang w:val="mn-MN"/>
        </w:rPr>
      </w:pPr>
      <w:r w:rsidRPr="00443D94">
        <w:rPr>
          <w:rFonts w:ascii="Times New Roman" w:hAnsi="Times New Roman"/>
          <w:b/>
          <w:sz w:val="24"/>
          <w:lang w:val="mn-MN"/>
        </w:rPr>
        <w:t>WOMEN'S PARTICIPATION AND SOCIAL CAPITAL IN DECISION-MAKING AND POLICY FORMULATION PROCESSES</w:t>
      </w:r>
    </w:p>
    <w:p w14:paraId="3E9EBB5B" w14:textId="77777777" w:rsidR="002A4177" w:rsidRPr="00443D94" w:rsidRDefault="002A4177" w:rsidP="008049E2">
      <w:pPr>
        <w:pStyle w:val="ListParagraph"/>
        <w:spacing w:after="0" w:line="240" w:lineRule="auto"/>
        <w:jc w:val="both"/>
        <w:rPr>
          <w:rFonts w:ascii="Times New Roman" w:eastAsia="MS Mincho" w:hAnsi="Times New Roman" w:cs="Times New Roman"/>
          <w:bCs/>
          <w:sz w:val="24"/>
          <w:szCs w:val="24"/>
          <w:lang w:val="mn-MN"/>
        </w:rPr>
      </w:pPr>
    </w:p>
    <w:p w14:paraId="67C7B134" w14:textId="77777777" w:rsidR="00F73F4E" w:rsidRPr="00443D94" w:rsidRDefault="00F73F4E" w:rsidP="008049E2">
      <w:pPr>
        <w:spacing w:line="240" w:lineRule="auto"/>
        <w:jc w:val="both"/>
        <w:rPr>
          <w:rFonts w:ascii="Times New Roman" w:eastAsia="Aptos" w:hAnsi="Times New Roman"/>
          <w:b/>
          <w:bCs/>
          <w:sz w:val="24"/>
          <w:lang w:val="mn-MN"/>
        </w:rPr>
      </w:pPr>
      <w:r w:rsidRPr="00443D94">
        <w:rPr>
          <w:rFonts w:ascii="Times New Roman" w:eastAsia="Aptos" w:hAnsi="Times New Roman"/>
          <w:b/>
          <w:bCs/>
          <w:sz w:val="24"/>
          <w:lang w:val="mn-MN"/>
        </w:rPr>
        <w:t xml:space="preserve">Abstract </w:t>
      </w:r>
    </w:p>
    <w:p w14:paraId="7B37FBF0" w14:textId="77777777" w:rsidR="00F73F4E" w:rsidRPr="00443D94" w:rsidRDefault="00F73F4E" w:rsidP="008049E2">
      <w:pPr>
        <w:spacing w:line="240" w:lineRule="auto"/>
        <w:jc w:val="both"/>
        <w:rPr>
          <w:rFonts w:ascii="Times New Roman" w:eastAsia="Aptos" w:hAnsi="Times New Roman"/>
          <w:b/>
          <w:bCs/>
          <w:sz w:val="24"/>
          <w:lang w:val="mn-MN"/>
        </w:rPr>
      </w:pPr>
    </w:p>
    <w:p w14:paraId="2A670BE3" w14:textId="72E5F6BF" w:rsidR="00F73F4E" w:rsidRPr="00443D94" w:rsidRDefault="00F73F4E" w:rsidP="008049E2">
      <w:pPr>
        <w:spacing w:line="240" w:lineRule="auto"/>
        <w:jc w:val="both"/>
        <w:rPr>
          <w:rFonts w:ascii="Times New Roman" w:eastAsia="Aptos" w:hAnsi="Times New Roman"/>
          <w:sz w:val="24"/>
          <w:lang w:val="mn-MN"/>
        </w:rPr>
      </w:pPr>
      <w:r w:rsidRPr="00443D94">
        <w:rPr>
          <w:rFonts w:ascii="Times New Roman" w:eastAsia="Aptos" w:hAnsi="Times New Roman"/>
          <w:sz w:val="24"/>
          <w:lang w:val="mn-MN"/>
        </w:rPr>
        <w:t xml:space="preserve">Although Mongolia has successfully implemented democracy, improving the quality of democracy requires increasing women's participation and representation in politics (Christian Suter, 2017). Today, while 32 women have secured seats in the Parliament, bringing female representation to 25%, only 8 women won through the majoritarian electoral system, which accounts for just 6.3%. This highlights the need to explore opportunities to enhance women's participation in decision-making and policy formulation processes. This article examines the current state of women's political participation in these processes, the factors influencing it, and, in particular, the role of social capital in shaping women's political involvement. By analyzing the perspectives and research of scholars, the study concludes that social capital plays a decisive role in women's political participation.  </w:t>
      </w:r>
    </w:p>
    <w:p w14:paraId="17A1E9C9" w14:textId="77777777" w:rsidR="00F73F4E" w:rsidRPr="00443D94" w:rsidRDefault="00F73F4E" w:rsidP="008049E2">
      <w:pPr>
        <w:spacing w:line="240" w:lineRule="auto"/>
        <w:jc w:val="both"/>
        <w:rPr>
          <w:rFonts w:ascii="Times New Roman" w:eastAsia="Aptos" w:hAnsi="Times New Roman"/>
          <w:b/>
          <w:bCs/>
          <w:i/>
          <w:iCs/>
          <w:sz w:val="24"/>
          <w:lang w:val="mn-MN"/>
        </w:rPr>
      </w:pPr>
    </w:p>
    <w:p w14:paraId="64A73BE3" w14:textId="099238AA" w:rsidR="00EE16ED" w:rsidRPr="00F34A88" w:rsidRDefault="00F73F4E" w:rsidP="008049E2">
      <w:pPr>
        <w:spacing w:line="240" w:lineRule="auto"/>
        <w:jc w:val="both"/>
        <w:rPr>
          <w:rFonts w:ascii="Times New Roman" w:eastAsia="Aptos" w:hAnsi="Times New Roman"/>
          <w:sz w:val="24"/>
          <w:lang w:val="mn-MN"/>
        </w:rPr>
      </w:pPr>
      <w:r w:rsidRPr="00443D94">
        <w:rPr>
          <w:rFonts w:ascii="Times New Roman" w:eastAsia="Aptos" w:hAnsi="Times New Roman"/>
          <w:b/>
          <w:bCs/>
          <w:sz w:val="24"/>
          <w:lang w:val="mn-MN"/>
        </w:rPr>
        <w:t>Keywords:</w:t>
      </w:r>
      <w:r w:rsidRPr="00443D94">
        <w:rPr>
          <w:rFonts w:ascii="Times New Roman" w:eastAsia="Aptos" w:hAnsi="Times New Roman"/>
          <w:sz w:val="24"/>
          <w:lang w:val="mn-MN"/>
        </w:rPr>
        <w:t xml:space="preserve"> decision-making, policy formulation process, women's participation, social capital, female politician, social capital theory, P. Bourdieu, J. Coleman, R. Putnam</w:t>
      </w:r>
      <w:bookmarkEnd w:id="0"/>
    </w:p>
    <w:sectPr w:rsidR="00EE16ED" w:rsidRPr="00F34A88" w:rsidSect="00F34A88">
      <w:footerReference w:type="default" r:id="rId14"/>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11667" w14:textId="77777777" w:rsidR="00DD00BD" w:rsidRDefault="00DD00BD">
      <w:r>
        <w:separator/>
      </w:r>
    </w:p>
  </w:endnote>
  <w:endnote w:type="continuationSeparator" w:id="0">
    <w:p w14:paraId="3EB7765C" w14:textId="77777777" w:rsidR="00DD00BD" w:rsidRDefault="00DD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41DA4" w14:textId="77777777" w:rsidR="00DD00BD" w:rsidRDefault="00DD00BD">
      <w:pPr>
        <w:pStyle w:val="Footer"/>
        <w:tabs>
          <w:tab w:val="clear" w:pos="4320"/>
          <w:tab w:val="left" w:pos="4860"/>
        </w:tabs>
        <w:spacing w:line="200" w:lineRule="exact"/>
        <w:rPr>
          <w:u w:val="single" w:color="000000"/>
        </w:rPr>
      </w:pPr>
      <w:r>
        <w:rPr>
          <w:u w:val="single" w:color="000000"/>
        </w:rPr>
        <w:tab/>
      </w:r>
    </w:p>
  </w:footnote>
  <w:footnote w:type="continuationSeparator" w:id="0">
    <w:p w14:paraId="0A6C42D7" w14:textId="77777777" w:rsidR="00DD00BD" w:rsidRDefault="00DD00BD">
      <w:pPr>
        <w:pStyle w:val="FootnoteText"/>
        <w:rPr>
          <w:szCs w:val="24"/>
        </w:rPr>
      </w:pPr>
      <w:r>
        <w:continuationSeparator/>
      </w:r>
    </w:p>
  </w:footnote>
  <w:footnote w:type="continuationNotice" w:id="1">
    <w:p w14:paraId="7E91DC7D" w14:textId="77777777" w:rsidR="00DD00BD" w:rsidRDefault="00DD00BD">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00D7"/>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62635"/>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09C2"/>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31D"/>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5BE2"/>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00BD"/>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4437"/>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4A88"/>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4337/9781035308767.ch3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ianbarometer.org/news?utm_source=chatgp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culty.georgetown.edu/irvinem/theory/Bourdieu-Forms-of-Capit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i.org/10.69542/mjhss.v9i19.38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2</TotalTime>
  <Pages>8</Pages>
  <Words>3889</Words>
  <Characters>22171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2026-04-18T14:42:00Z</dcterms:created>
  <dcterms:modified xsi:type="dcterms:W3CDTF">2026-04-18T14:42:00Z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