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A6C23" w14:textId="2F2C3DCD" w:rsidR="002A4177" w:rsidRPr="00443D94" w:rsidRDefault="002A4177" w:rsidP="008049E2">
      <w:pPr>
        <w:spacing w:line="240" w:lineRule="auto"/>
        <w:rPr>
          <w:rFonts w:ascii="Times New Roman" w:hAnsi="Times New Roman"/>
          <w:sz w:val="24"/>
          <w:lang w:val="mn-MN"/>
        </w:rPr>
      </w:pPr>
    </w:p>
    <w:p w14:paraId="4F4BB804" w14:textId="26DF436D" w:rsidR="002A4177" w:rsidRPr="00443D94" w:rsidRDefault="002A4177" w:rsidP="008049E2">
      <w:pPr>
        <w:spacing w:line="240" w:lineRule="auto"/>
        <w:rPr>
          <w:rFonts w:ascii="Times New Roman" w:hAnsi="Times New Roman"/>
          <w:sz w:val="24"/>
          <w:lang w:val="mn-MN"/>
        </w:rPr>
      </w:pPr>
    </w:p>
    <w:p w14:paraId="5E2A7B7F" w14:textId="1ED09B3E" w:rsidR="002A4177" w:rsidRPr="00443D94" w:rsidRDefault="002A4177" w:rsidP="008049E2">
      <w:pPr>
        <w:spacing w:line="240" w:lineRule="auto"/>
        <w:rPr>
          <w:rFonts w:ascii="Times New Roman" w:hAnsi="Times New Roman"/>
          <w:sz w:val="24"/>
          <w:lang w:val="mn-MN"/>
        </w:rPr>
      </w:pPr>
    </w:p>
    <w:p w14:paraId="73E8A1B4" w14:textId="77777777" w:rsidR="00452C12" w:rsidRPr="00443D94" w:rsidRDefault="00452C12" w:rsidP="00452C12">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3E9070C0" w14:textId="182762F0" w:rsidR="00452C12" w:rsidRPr="00443D94" w:rsidRDefault="00452C12" w:rsidP="00452C12">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94-102 дахь тал</w:t>
      </w:r>
    </w:p>
    <w:p w14:paraId="43E066C6" w14:textId="77777777" w:rsidR="002A4177" w:rsidRPr="00443D94" w:rsidRDefault="002A4177" w:rsidP="008049E2">
      <w:pPr>
        <w:spacing w:line="240" w:lineRule="auto"/>
        <w:rPr>
          <w:rFonts w:ascii="Times New Roman" w:hAnsi="Times New Roman"/>
          <w:sz w:val="24"/>
          <w:lang w:val="mn-MN"/>
        </w:rPr>
      </w:pPr>
    </w:p>
    <w:p w14:paraId="157038D9" w14:textId="77777777" w:rsidR="002A4177" w:rsidRPr="00443D94" w:rsidRDefault="002A4177" w:rsidP="008049E2">
      <w:pPr>
        <w:spacing w:line="240" w:lineRule="auto"/>
        <w:rPr>
          <w:rFonts w:ascii="Times New Roman" w:hAnsi="Times New Roman"/>
          <w:sz w:val="24"/>
          <w:lang w:val="mn-MN"/>
        </w:rPr>
      </w:pPr>
    </w:p>
    <w:p w14:paraId="334B02B3" w14:textId="77777777" w:rsidR="00EE16ED" w:rsidRPr="00443D94" w:rsidRDefault="00EE16ED" w:rsidP="008049E2">
      <w:pPr>
        <w:spacing w:line="240" w:lineRule="auto"/>
        <w:jc w:val="center"/>
        <w:rPr>
          <w:rFonts w:ascii="Times New Roman" w:hAnsi="Times New Roman"/>
          <w:b/>
          <w:sz w:val="24"/>
          <w:lang w:val="mn-MN"/>
        </w:rPr>
      </w:pPr>
      <w:r w:rsidRPr="00443D94">
        <w:rPr>
          <w:rFonts w:ascii="Times New Roman" w:hAnsi="Times New Roman"/>
          <w:b/>
          <w:sz w:val="24"/>
          <w:lang w:val="mn-MN"/>
        </w:rPr>
        <w:t xml:space="preserve">НУТГИЙН ӨӨРИЙН УДИРДЛАГА ДАХЬ </w:t>
      </w:r>
      <w:r w:rsidRPr="00443D94">
        <w:rPr>
          <w:rFonts w:ascii="Times New Roman" w:hAnsi="Times New Roman"/>
          <w:b/>
          <w:color w:val="000000"/>
          <w:sz w:val="24"/>
          <w:lang w:val="mn-MN"/>
        </w:rPr>
        <w:t>ИРГЭДИЙН ОРОЛЦООНЫ ӨНӨӨГИЙН БАЙДАЛ</w:t>
      </w:r>
    </w:p>
    <w:p w14:paraId="5FB3696A" w14:textId="77777777" w:rsidR="00EE16ED" w:rsidRPr="00443D94" w:rsidRDefault="00EE16ED" w:rsidP="008049E2">
      <w:pPr>
        <w:pStyle w:val="Affiliation"/>
        <w:jc w:val="right"/>
        <w:rPr>
          <w:rFonts w:eastAsia="MS Mincho"/>
          <w:i/>
          <w:sz w:val="24"/>
          <w:szCs w:val="24"/>
          <w:lang w:val="mn-MN"/>
        </w:rPr>
      </w:pPr>
    </w:p>
    <w:p w14:paraId="00DFDFED" w14:textId="77777777" w:rsidR="00EE16ED" w:rsidRPr="00443D94" w:rsidRDefault="00EE16ED" w:rsidP="008049E2">
      <w:pPr>
        <w:pStyle w:val="Affiliation"/>
        <w:jc w:val="right"/>
        <w:rPr>
          <w:rFonts w:eastAsia="MS Mincho"/>
          <w:i/>
          <w:sz w:val="24"/>
          <w:szCs w:val="24"/>
          <w:lang w:val="mn-MN"/>
        </w:rPr>
      </w:pPr>
    </w:p>
    <w:p w14:paraId="279E4776" w14:textId="77777777" w:rsidR="00EE16ED" w:rsidRPr="00443D94" w:rsidRDefault="00EE16ED" w:rsidP="008049E2">
      <w:pPr>
        <w:pStyle w:val="Author"/>
        <w:spacing w:before="0" w:after="0"/>
        <w:rPr>
          <w:rFonts w:eastAsia="MS Mincho"/>
          <w:b/>
          <w:sz w:val="24"/>
          <w:szCs w:val="24"/>
          <w:lang w:val="mn-MN"/>
        </w:rPr>
      </w:pPr>
      <w:r w:rsidRPr="00443D94">
        <w:rPr>
          <w:b/>
          <w:sz w:val="24"/>
          <w:szCs w:val="24"/>
          <w:lang w:val="mn-MN"/>
        </w:rPr>
        <w:t>Ц.Бямбачулуун</w:t>
      </w:r>
    </w:p>
    <w:p w14:paraId="7E2854D4" w14:textId="77777777" w:rsidR="00EE16ED" w:rsidRPr="00443D94" w:rsidRDefault="00EE16ED" w:rsidP="008049E2">
      <w:pPr>
        <w:pStyle w:val="Affiliation"/>
        <w:rPr>
          <w:rFonts w:eastAsia="MS Mincho"/>
          <w:iCs/>
          <w:sz w:val="24"/>
          <w:szCs w:val="24"/>
          <w:lang w:val="mn-MN"/>
        </w:rPr>
      </w:pPr>
      <w:r w:rsidRPr="00443D94">
        <w:rPr>
          <w:rFonts w:eastAsia="MS Mincho"/>
          <w:iCs/>
          <w:sz w:val="24"/>
          <w:szCs w:val="24"/>
          <w:lang w:val="mn-MN"/>
        </w:rPr>
        <w:t>МУИС, Баруун бүсийн сургуулийн нийгэм, хүмүүнлэгийн ухааны</w:t>
      </w:r>
    </w:p>
    <w:p w14:paraId="6C4B41FC" w14:textId="77777777" w:rsidR="00EE16ED" w:rsidRPr="00443D94" w:rsidRDefault="00EE16ED" w:rsidP="008049E2">
      <w:pPr>
        <w:pStyle w:val="Affiliation"/>
        <w:rPr>
          <w:iCs/>
          <w:sz w:val="24"/>
          <w:szCs w:val="24"/>
          <w:lang w:val="mn-MN"/>
        </w:rPr>
      </w:pPr>
      <w:r w:rsidRPr="00443D94">
        <w:rPr>
          <w:rFonts w:eastAsia="MS Mincho"/>
          <w:iCs/>
          <w:sz w:val="24"/>
          <w:szCs w:val="24"/>
          <w:lang w:val="mn-MN"/>
        </w:rPr>
        <w:t xml:space="preserve">тэнхимийн ахлах багш, </w:t>
      </w:r>
      <w:r w:rsidRPr="00443D94">
        <w:rPr>
          <w:iCs/>
          <w:sz w:val="24"/>
          <w:szCs w:val="24"/>
          <w:lang w:val="mn-MN"/>
        </w:rPr>
        <w:t>доктор</w:t>
      </w:r>
    </w:p>
    <w:p w14:paraId="1E2F579C" w14:textId="77777777" w:rsidR="00EE16ED" w:rsidRPr="00443D94" w:rsidRDefault="00EE16ED" w:rsidP="008049E2">
      <w:pPr>
        <w:pStyle w:val="Affiliation"/>
        <w:rPr>
          <w:rFonts w:eastAsia="MS Mincho"/>
          <w:iCs/>
          <w:sz w:val="24"/>
          <w:szCs w:val="24"/>
          <w:lang w:val="mn-MN"/>
        </w:rPr>
      </w:pPr>
    </w:p>
    <w:p w14:paraId="1940C747" w14:textId="77777777" w:rsidR="00EE16ED" w:rsidRPr="00443D94" w:rsidRDefault="00EE16ED" w:rsidP="008049E2">
      <w:pPr>
        <w:tabs>
          <w:tab w:val="left" w:pos="4436"/>
        </w:tabs>
        <w:spacing w:line="240" w:lineRule="auto"/>
        <w:jc w:val="center"/>
        <w:rPr>
          <w:rFonts w:ascii="Times New Roman" w:hAnsi="Times New Roman"/>
          <w:i/>
          <w:sz w:val="24"/>
          <w:lang w:val="mn-MN"/>
        </w:rPr>
      </w:pPr>
    </w:p>
    <w:p w14:paraId="6529ACD5" w14:textId="34A80BC3" w:rsidR="00EE16ED" w:rsidRPr="00443D94" w:rsidRDefault="00EE16ED" w:rsidP="008049E2">
      <w:pPr>
        <w:spacing w:line="240" w:lineRule="auto"/>
        <w:jc w:val="both"/>
        <w:rPr>
          <w:rFonts w:ascii="Times New Roman" w:hAnsi="Times New Roman"/>
          <w:b/>
          <w:iCs/>
          <w:sz w:val="24"/>
          <w:lang w:val="mn-MN"/>
        </w:rPr>
      </w:pPr>
      <w:r w:rsidRPr="00443D94">
        <w:rPr>
          <w:rFonts w:ascii="Times New Roman" w:hAnsi="Times New Roman"/>
          <w:b/>
          <w:iCs/>
          <w:sz w:val="24"/>
          <w:lang w:val="mn-MN"/>
        </w:rPr>
        <w:t>Хураангуй</w:t>
      </w:r>
    </w:p>
    <w:p w14:paraId="1EEF40FE" w14:textId="77777777" w:rsidR="00FD524F" w:rsidRPr="00443D94" w:rsidRDefault="00FD524F" w:rsidP="008049E2">
      <w:pPr>
        <w:spacing w:line="240" w:lineRule="auto"/>
        <w:jc w:val="both"/>
        <w:rPr>
          <w:rFonts w:ascii="Times New Roman" w:eastAsia="Times New Roman" w:hAnsi="Times New Roman"/>
          <w:color w:val="000000"/>
          <w:sz w:val="24"/>
          <w:lang w:val="mn-MN"/>
        </w:rPr>
      </w:pPr>
    </w:p>
    <w:p w14:paraId="0AD85082" w14:textId="6DE2554C" w:rsidR="00EE16ED" w:rsidRPr="00443D94" w:rsidRDefault="00EE16ED" w:rsidP="008049E2">
      <w:pPr>
        <w:spacing w:line="240" w:lineRule="auto"/>
        <w:jc w:val="both"/>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 xml:space="preserve">Орон нутгийн түвшинд нутгийн өөрийн удирдлагыг бэхжүүлэхэд иргэдийн оролцоо чухал бөгөөд иргэд өөрт хамаатай асуудлаар шийдвэр гаргах үйл явцад оролцох боломжийг олгох асуудал тулгамдсан хэвээр байна. Нутгийн өөрийн удирдлагыг бэхжүүлснээр иргэд өөрсдөө нийгэм, эдийн засгийн тулгамдаж байгаа асуудал, ашиг сонирхлыг тодорхойлох, нэгтгэн боловсруулах, бодлогод тусгах, хэрэгжилтийг хангах, хяналт тавих зэргээр нутгийн өөрийн удирдлага болон төрийн удирдлагыг хэрэгжүүлэхэд оролцох боломжтойг бодитоор ухамсарлах боломжийг олгож байдаг. Ийнхүү иргэдийн оролцоог хангах нь </w:t>
      </w:r>
      <w:r w:rsidRPr="00443D94">
        <w:rPr>
          <w:rFonts w:ascii="Times New Roman" w:hAnsi="Times New Roman"/>
          <w:color w:val="000000"/>
          <w:sz w:val="24"/>
          <w:lang w:val="mn-MN"/>
        </w:rPr>
        <w:t>орон нутгийн түвшинд бодлого төлөвлөлт, шийдвэр гаргах үйл явц дахь эрх мэдлийн төвлөрлийг сааруулах, шууд ардчиллыг бэхжүүлэх чухал хүчин зүйл юм.</w:t>
      </w:r>
      <w:r w:rsidRPr="00443D94">
        <w:rPr>
          <w:rFonts w:ascii="Times New Roman" w:eastAsia="Times New Roman" w:hAnsi="Times New Roman"/>
          <w:color w:val="000000"/>
          <w:sz w:val="24"/>
          <w:lang w:val="mn-MN"/>
        </w:rPr>
        <w:t xml:space="preserve"> Ийм учраас нутгийн өөрийн удирдлага дахь иргэдийн оролцоог үндэсний болон орон нутгийн түвшний институ</w:t>
      </w:r>
      <w:r w:rsidRPr="00443D94">
        <w:rPr>
          <w:rFonts w:ascii="Times New Roman" w:eastAsia="Times New Roman" w:hAnsi="Times New Roman"/>
          <w:strike/>
          <w:color w:val="000000"/>
          <w:sz w:val="24"/>
          <w:lang w:val="mn-MN"/>
        </w:rPr>
        <w:t>т</w:t>
      </w:r>
      <w:r w:rsidRPr="00443D94">
        <w:rPr>
          <w:rFonts w:ascii="Times New Roman" w:eastAsia="Times New Roman" w:hAnsi="Times New Roman"/>
          <w:color w:val="000000"/>
          <w:sz w:val="24"/>
          <w:lang w:val="mn-MN"/>
        </w:rPr>
        <w:t xml:space="preserve">цүүдийн харилцан хамааралд авч судлах нь туйлын ач холбогдолтой. </w:t>
      </w:r>
    </w:p>
    <w:p w14:paraId="279538A3"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rPr>
      </w:pPr>
    </w:p>
    <w:p w14:paraId="22AA7B8A" w14:textId="2DD81953"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iCs/>
          <w:sz w:val="24"/>
          <w:lang w:val="mn-MN"/>
        </w:rPr>
        <w:t xml:space="preserve">Түлхүүр үг: </w:t>
      </w:r>
      <w:r w:rsidRPr="00443D94">
        <w:rPr>
          <w:rFonts w:ascii="Times New Roman" w:hAnsi="Times New Roman"/>
          <w:sz w:val="24"/>
          <w:lang w:val="mn-MN"/>
        </w:rPr>
        <w:t>Иргэдийн оролцооны түвшин, арга хэрэгсэл, хэлбэр, бодлого төлөвлөлт, шийдвэр гаргах үйл явц</w:t>
      </w:r>
    </w:p>
    <w:p w14:paraId="565044B1" w14:textId="60681556" w:rsidR="00FD524F" w:rsidRPr="00443D94" w:rsidRDefault="00FD524F" w:rsidP="008049E2">
      <w:pPr>
        <w:spacing w:line="240" w:lineRule="auto"/>
        <w:jc w:val="both"/>
        <w:rPr>
          <w:rFonts w:ascii="Times New Roman" w:hAnsi="Times New Roman"/>
          <w:sz w:val="24"/>
          <w:lang w:val="mn-MN"/>
        </w:rPr>
      </w:pPr>
    </w:p>
    <w:p w14:paraId="5A45940B" w14:textId="77777777" w:rsidR="00FD524F" w:rsidRPr="00443D94" w:rsidRDefault="00EE16ED" w:rsidP="008049E2">
      <w:pPr>
        <w:pStyle w:val="Heading1"/>
        <w:numPr>
          <w:ilvl w:val="0"/>
          <w:numId w:val="0"/>
        </w:numPr>
        <w:spacing w:before="0" w:after="0" w:line="240" w:lineRule="auto"/>
        <w:jc w:val="both"/>
        <w:rPr>
          <w:rFonts w:ascii="Times New Roman" w:hAnsi="Times New Roman"/>
          <w:iCs/>
          <w:color w:val="000000" w:themeColor="text1"/>
          <w:sz w:val="24"/>
          <w:szCs w:val="24"/>
          <w:lang w:val="mn-MN"/>
        </w:rPr>
      </w:pPr>
      <w:r w:rsidRPr="00443D94">
        <w:rPr>
          <w:rFonts w:ascii="Times New Roman" w:hAnsi="Times New Roman"/>
          <w:iCs/>
          <w:color w:val="000000" w:themeColor="text1"/>
          <w:sz w:val="24"/>
          <w:szCs w:val="24"/>
          <w:lang w:val="mn-MN"/>
        </w:rPr>
        <w:t>Удиртгал</w:t>
      </w:r>
      <w:r w:rsidR="00FD524F" w:rsidRPr="00443D94">
        <w:rPr>
          <w:rFonts w:ascii="Times New Roman" w:hAnsi="Times New Roman"/>
          <w:iCs/>
          <w:color w:val="000000" w:themeColor="text1"/>
          <w:sz w:val="24"/>
          <w:szCs w:val="24"/>
          <w:lang w:val="mn-MN"/>
        </w:rPr>
        <w:t xml:space="preserve"> </w:t>
      </w:r>
    </w:p>
    <w:p w14:paraId="1FCBEEF6" w14:textId="77777777" w:rsidR="00FD524F" w:rsidRPr="00443D94" w:rsidRDefault="00FD524F" w:rsidP="008049E2">
      <w:pPr>
        <w:pStyle w:val="Heading1"/>
        <w:numPr>
          <w:ilvl w:val="0"/>
          <w:numId w:val="0"/>
        </w:numPr>
        <w:spacing w:before="0" w:after="0" w:line="240" w:lineRule="auto"/>
        <w:jc w:val="both"/>
        <w:rPr>
          <w:rFonts w:ascii="Times New Roman" w:hAnsi="Times New Roman"/>
          <w:b w:val="0"/>
          <w:bCs/>
          <w:iCs/>
          <w:color w:val="000000" w:themeColor="text1"/>
          <w:sz w:val="24"/>
          <w:szCs w:val="24"/>
          <w:lang w:val="mn-MN"/>
        </w:rPr>
      </w:pPr>
    </w:p>
    <w:p w14:paraId="7502C6C3" w14:textId="310ECC9A" w:rsidR="00EE16ED" w:rsidRPr="00443D94" w:rsidRDefault="00FD524F" w:rsidP="008049E2">
      <w:pPr>
        <w:pStyle w:val="Heading1"/>
        <w:numPr>
          <w:ilvl w:val="0"/>
          <w:numId w:val="0"/>
        </w:numPr>
        <w:spacing w:before="0" w:after="0" w:line="240" w:lineRule="auto"/>
        <w:jc w:val="both"/>
        <w:rPr>
          <w:rFonts w:ascii="Times New Roman" w:hAnsi="Times New Roman"/>
          <w:b w:val="0"/>
          <w:bCs/>
          <w:color w:val="000000"/>
          <w:sz w:val="24"/>
          <w:szCs w:val="24"/>
          <w:lang w:val="mn-MN"/>
        </w:rPr>
      </w:pPr>
      <w:r w:rsidRPr="00443D94">
        <w:rPr>
          <w:rFonts w:ascii="Times New Roman" w:hAnsi="Times New Roman"/>
          <w:b w:val="0"/>
          <w:bCs/>
          <w:iCs/>
          <w:color w:val="000000" w:themeColor="text1"/>
          <w:sz w:val="24"/>
          <w:szCs w:val="24"/>
          <w:lang w:val="mn-MN"/>
        </w:rPr>
        <w:t>1</w:t>
      </w:r>
      <w:r w:rsidR="00EE16ED" w:rsidRPr="00443D94">
        <w:rPr>
          <w:rFonts w:ascii="Times New Roman" w:hAnsi="Times New Roman"/>
          <w:b w:val="0"/>
          <w:bCs/>
          <w:color w:val="000000"/>
          <w:sz w:val="24"/>
          <w:szCs w:val="24"/>
          <w:lang w:val="mn-MN"/>
        </w:rPr>
        <w:t xml:space="preserve">992 онд Монгол Улсын шинэ Үндсэн хууль батлагдсанаар ардчиллын бодит баталгааны нэг болох нутгийн өөрийн удирдлагын шинэ тогтолцоо үүсэж, бүрэлдэх үйл явц эхэлсэн бөгөөд өнгөрсөн хугацаанд нутгийн өөрийн удирдлагыг төлөвшүүлэх эрх зүйн үндсийг шинээр тогтоож, улмаар төвлөрлийг сааруулах, иргэдийн оролцоог хангах талаар багагүй ажлуудыг хийж ирсэн. Монгол Улсын Үндсэн Хуулийн хоёрдугаар бүлэгт хүний эрх, эрх чөлөөг хуульчлан баталгаажуулсан нь ардчиллыг бэхжүүлэхэд чухал нөлөөтэй болж, үүний үр дүнд иргэдийн оролцооны үндсэн эрхүүд баталгаажин, улмаар хүмүүс хувийн болон нийтлэг эрх ашиг, сонирхол нь хөндөгдсөн тохиолдолд эвлэлдэн нэгдэж, эрхээ хамгаалах боломж бүрдсэн. Нутгийн өөрийн удирдлагын тогтолцоог бүрдүүлэх энэхүү үйл явцын хамгийн чухал асуудал нь төр ба орон нутгийн өөрийн удирдлага, орон нутгийн засаглал ба иргэдийн харилцаанд өөрчлөлт гарсан явдал юм. </w:t>
      </w:r>
    </w:p>
    <w:p w14:paraId="069011B1"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hAnsi="Times New Roman"/>
          <w:color w:val="000000"/>
          <w:sz w:val="24"/>
          <w:lang w:val="mn-MN"/>
        </w:rPr>
        <w:t xml:space="preserve">Нутгийн өөрийн удирдлагын тухай ойлголт сүүлийн 30-аад жилийн хугацаанд нэлээдгүй өөрчлөгдөж байна. Нутгийн өөрийн удирдлагад төрөөс гадна иргэдийн оролцоог бий болгож орон нутгийн түвшинд бодлого төлөвлөлт, шийдвэр гаргах үйл явц дахь эрх мэдлийн төвлөрлийг сааруулах нь орон нутагт шууд ардчиллыг бэхжүүлэх чухал хүчин зүйл юм. Мөн орон нутгийн иргэдийн хэрэгцээ шаардлага, сонирхлын олон янз байдлыг нээн илрүүлэх, бодлого төлөвлөлт, шийдвэрт тусгах гэсэн улс төрийн системийн орчлын </w:t>
      </w:r>
      <w:r w:rsidRPr="00443D94">
        <w:rPr>
          <w:rFonts w:ascii="Times New Roman" w:hAnsi="Times New Roman"/>
          <w:color w:val="000000"/>
          <w:sz w:val="24"/>
          <w:lang w:val="mn-MN"/>
        </w:rPr>
        <w:lastRenderedPageBreak/>
        <w:t>загварыг хэрэгжүүлэх нь нутгийн өөрийн удирдлагын бодит илрэл болох учиртай. Монгол Улсад төдийгүй дэлхий дахинд ардчиллыг бэхжүүлэх үйл явц, нутгийн өөрийн удирдлага дахь иргэдийн оролцоо, нутгийн өөрийн удирдах байгууллагын төлөвшил, түүний өөрчлөлтийн асуудлаар судалгаа өргөжин тэлж байна. Судлаач Скопол (2003) “Ардчиллыг бэхжүүлэх тухай үзэл санааны хүрээнд  ардчилах үйл явц нь түүнийг хэрэгжүүлэгч тухайн улс орны үндэсний түвшнээс орон нутгийн түвшин рүү шилжих, мөн иргэдийн оролцоог орон нутгийн түвшинд хэрхэн үр дүнтэйгээр хангах боломжийн тухай үзэл санаа болон өргөжиж, улмаар улс төрийн намын төлөвшлөөс илүү төлөөллийн байгууллагыг чадавхжуулах нь гол асуудал болж байна” хэмээн үзсэн байдаг. Улс төрийн намын албан ёсны гишүүнчлэл дээр суурилсан улс төрийн оролцооны уламжлалт хэв маяг улам бүр багасаж иргэдийн оролцооны олон талт хэв маягууд хөгжихийн зэрэгцээгээр орон нутгийн бие даасан байдал, иргэдийн оролцоот нутгийн өөрийн удирдлагын үр ашигтай байдлыг хангахад чиглэсэн олон нийтийн хяналт бүхий санхүүгийн эх үүсвэрийн тухай асуудал их яригдах болжээ.</w:t>
      </w:r>
    </w:p>
    <w:p w14:paraId="5375D4B8" w14:textId="77777777" w:rsidR="00FD524F" w:rsidRPr="00443D94" w:rsidRDefault="00FD524F" w:rsidP="008049E2">
      <w:pPr>
        <w:spacing w:line="240" w:lineRule="auto"/>
        <w:jc w:val="both"/>
        <w:rPr>
          <w:rFonts w:ascii="Times New Roman" w:hAnsi="Times New Roman"/>
          <w:b/>
          <w:bCs/>
          <w:iCs/>
          <w:color w:val="000000"/>
          <w:sz w:val="24"/>
          <w:lang w:val="mn-MN"/>
        </w:rPr>
      </w:pPr>
    </w:p>
    <w:p w14:paraId="697F7125" w14:textId="77777777" w:rsidR="00FD524F" w:rsidRPr="00443D94" w:rsidRDefault="00EE16ED" w:rsidP="008049E2">
      <w:pPr>
        <w:spacing w:line="240" w:lineRule="auto"/>
        <w:jc w:val="both"/>
        <w:rPr>
          <w:rFonts w:ascii="Times New Roman" w:hAnsi="Times New Roman"/>
          <w:color w:val="000000"/>
          <w:sz w:val="24"/>
          <w:lang w:val="mn-MN"/>
        </w:rPr>
      </w:pPr>
      <w:r w:rsidRPr="00443D94">
        <w:rPr>
          <w:rFonts w:ascii="Times New Roman" w:hAnsi="Times New Roman"/>
          <w:b/>
          <w:bCs/>
          <w:iCs/>
          <w:color w:val="000000"/>
          <w:sz w:val="24"/>
          <w:lang w:val="mn-MN"/>
        </w:rPr>
        <w:t>Иргэдийн оролцооны онол, үзэл баримтлал</w:t>
      </w:r>
      <w:r w:rsidRPr="00443D94">
        <w:rPr>
          <w:rFonts w:ascii="Times New Roman" w:hAnsi="Times New Roman"/>
          <w:color w:val="000000"/>
          <w:sz w:val="24"/>
          <w:lang w:val="mn-MN"/>
        </w:rPr>
        <w:t xml:space="preserve"> </w:t>
      </w:r>
    </w:p>
    <w:p w14:paraId="6BF82400" w14:textId="77777777" w:rsidR="00FD524F" w:rsidRPr="00443D94" w:rsidRDefault="00FD524F" w:rsidP="008049E2">
      <w:pPr>
        <w:spacing w:line="240" w:lineRule="auto"/>
        <w:jc w:val="both"/>
        <w:rPr>
          <w:rFonts w:ascii="Times New Roman" w:hAnsi="Times New Roman"/>
          <w:color w:val="000000"/>
          <w:sz w:val="24"/>
          <w:lang w:val="mn-MN"/>
        </w:rPr>
      </w:pPr>
    </w:p>
    <w:p w14:paraId="713FAD45" w14:textId="77777777" w:rsidR="00A06A1B" w:rsidRPr="00443D94" w:rsidRDefault="00EE16ED" w:rsidP="008049E2">
      <w:pPr>
        <w:spacing w:line="240" w:lineRule="auto"/>
        <w:jc w:val="both"/>
        <w:rPr>
          <w:rFonts w:ascii="Times New Roman" w:eastAsia="Times New Roman" w:hAnsi="Times New Roman"/>
          <w:color w:val="000000"/>
          <w:sz w:val="24"/>
          <w:lang w:val="mn-MN" w:eastAsia="mn-MN"/>
        </w:rPr>
        <w:sectPr w:rsidR="00A06A1B"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eastAsia="Times New Roman" w:hAnsi="Times New Roman"/>
          <w:color w:val="000000"/>
          <w:sz w:val="24"/>
          <w:lang w:val="mn-MN" w:eastAsia="mn-MN"/>
        </w:rPr>
        <w:t>Сүүлийн жилүүдэд судлаачид иргэдийн оролцооны асуудалд ихээхэн анхаарал хандуулж байгаа нь нэгд, засаглалын үзэл баримтлалын хүрээнд оролцоог чухалчилж байгаа, хоёрт, иргэдийн олонх улс төрийн намуудын болон улс төрчдийн гаргаж буй улс төрийн шийдвэрт сэтгэл хангалуун бус байдаг, гуравт, иргэдийг төлөөлж бүх түвшинд мандат авсан улс төрчид ихэнх тохиолдолд иргэдийг бүрэн төлөөлж чадахгүй байна гэж үзэж байгаатай холбоотой ажэ</w:t>
      </w:r>
      <w:r w:rsidR="00FD524F" w:rsidRPr="00443D94">
        <w:rPr>
          <w:rFonts w:ascii="Times New Roman" w:eastAsia="Times New Roman" w:hAnsi="Times New Roman"/>
          <w:color w:val="000000"/>
          <w:sz w:val="24"/>
          <w:lang w:val="mn-MN" w:eastAsia="mn-MN"/>
        </w:rPr>
        <w:t>э</w:t>
      </w:r>
    </w:p>
    <w:p w14:paraId="782720CE" w14:textId="434BB79A" w:rsidR="00EE16ED" w:rsidRPr="00443D94" w:rsidRDefault="00EE16ED" w:rsidP="008049E2">
      <w:pPr>
        <w:spacing w:line="240" w:lineRule="auto"/>
        <w:jc w:val="both"/>
        <w:rPr>
          <w:rFonts w:ascii="Times New Roman" w:hAnsi="Times New Roman"/>
          <w:b/>
          <w:bCs/>
          <w:iCs/>
          <w:color w:val="FFFFFF" w:themeColor="background1"/>
          <w:sz w:val="24"/>
          <w:lang w:val="mn-MN"/>
        </w:rPr>
      </w:pPr>
      <w:r w:rsidRPr="00443D94">
        <w:rPr>
          <w:rStyle w:val="FootnoteReference"/>
          <w:rFonts w:ascii="Times New Roman" w:eastAsia="Times New Roman" w:hAnsi="Times New Roman"/>
          <w:color w:val="FFFFFF" w:themeColor="background1"/>
          <w:sz w:val="24"/>
          <w:lang w:val="mn-MN" w:eastAsia="mn-MN"/>
        </w:rPr>
        <w:footnoteReference w:id="2"/>
      </w:r>
      <w:r w:rsidRPr="00443D94">
        <w:rPr>
          <w:rFonts w:ascii="Times New Roman" w:eastAsia="Times New Roman" w:hAnsi="Times New Roman"/>
          <w:color w:val="FFFFFF" w:themeColor="background1"/>
          <w:sz w:val="24"/>
          <w:lang w:val="mn-MN" w:eastAsia="mn-MN"/>
        </w:rPr>
        <w:t>.</w:t>
      </w:r>
    </w:p>
    <w:p w14:paraId="10227800" w14:textId="77777777" w:rsidR="00EE16ED" w:rsidRPr="00443D94" w:rsidRDefault="00EE16ED" w:rsidP="008049E2">
      <w:pPr>
        <w:spacing w:line="240" w:lineRule="auto"/>
        <w:ind w:firstLine="720"/>
        <w:jc w:val="both"/>
        <w:rPr>
          <w:rFonts w:ascii="Times New Roman" w:hAnsi="Times New Roman"/>
          <w:color w:val="000000"/>
          <w:sz w:val="24"/>
          <w:lang w:val="mn-MN"/>
        </w:rPr>
      </w:pPr>
      <w:r w:rsidRPr="00443D94">
        <w:rPr>
          <w:rFonts w:ascii="Times New Roman" w:hAnsi="Times New Roman"/>
          <w:color w:val="000000"/>
          <w:sz w:val="24"/>
          <w:lang w:val="mn-MN"/>
        </w:rPr>
        <w:t xml:space="preserve">Иргэдийн оролцоо нь </w:t>
      </w:r>
      <w:r w:rsidRPr="00443D94">
        <w:rPr>
          <w:rFonts w:ascii="Times New Roman" w:eastAsia="Times New Roman" w:hAnsi="Times New Roman"/>
          <w:color w:val="000000"/>
          <w:sz w:val="24"/>
          <w:lang w:val="mn-MN" w:eastAsia="mn-MN"/>
        </w:rPr>
        <w:t>улс төр, эдийн засаг, менежмент болон нийгмийн бүхий л салбарын шийдвэр гаргалтад оролцох хэлбэр, арга хэрэгслүүдийг багтаасан нийгмийн шинжлэх ухааны маш өргөн хүрээтэй ойлголт</w:t>
      </w:r>
      <w:r w:rsidRPr="00443D94">
        <w:rPr>
          <w:rStyle w:val="FootnoteReference"/>
          <w:rFonts w:ascii="Times New Roman" w:eastAsia="Times New Roman" w:hAnsi="Times New Roman"/>
          <w:color w:val="000000"/>
          <w:sz w:val="24"/>
          <w:lang w:val="mn-MN" w:eastAsia="mn-MN"/>
        </w:rPr>
        <w:footnoteReference w:id="3"/>
      </w:r>
      <w:r w:rsidRPr="00443D94">
        <w:rPr>
          <w:rFonts w:ascii="Times New Roman" w:eastAsia="Times New Roman" w:hAnsi="Times New Roman"/>
          <w:color w:val="000000"/>
          <w:sz w:val="24"/>
          <w:lang w:val="mn-MN" w:eastAsia="mn-MN"/>
        </w:rPr>
        <w:t xml:space="preserve"> болохын хувьд улс төр судлалын шинжлэх ухааны судлагдахуун </w:t>
      </w:r>
      <w:r w:rsidRPr="00443D94">
        <w:rPr>
          <w:rFonts w:ascii="Times New Roman" w:hAnsi="Times New Roman"/>
          <w:color w:val="000000"/>
          <w:sz w:val="24"/>
          <w:lang w:val="mn-MN"/>
        </w:rPr>
        <w:t xml:space="preserve">болсоор ирсэн. </w:t>
      </w:r>
      <w:r w:rsidRPr="00443D94">
        <w:rPr>
          <w:rFonts w:ascii="Times New Roman" w:eastAsia="Times New Roman" w:hAnsi="Times New Roman"/>
          <w:bCs/>
          <w:color w:val="000000"/>
          <w:sz w:val="24"/>
          <w:lang w:val="mn-MN" w:eastAsia="mn-MN"/>
        </w:rPr>
        <w:t xml:space="preserve">Эрдэмтэд </w:t>
      </w:r>
      <w:r w:rsidRPr="00443D94">
        <w:rPr>
          <w:rFonts w:ascii="Times New Roman" w:eastAsia="Times New Roman" w:hAnsi="Times New Roman"/>
          <w:color w:val="000000"/>
          <w:spacing w:val="-10"/>
          <w:sz w:val="24"/>
          <w:lang w:val="mn-MN" w:eastAsia="mn-MN"/>
        </w:rPr>
        <w:t>Густав Де Коккү 1969 онд “</w:t>
      </w:r>
      <w:r w:rsidRPr="00443D94">
        <w:rPr>
          <w:rFonts w:ascii="Times New Roman" w:eastAsia="Times New Roman" w:hAnsi="Times New Roman"/>
          <w:bCs/>
          <w:color w:val="000000"/>
          <w:sz w:val="24"/>
          <w:lang w:val="mn-MN" w:eastAsia="mn-MN"/>
        </w:rPr>
        <w:t>Иргэдийн оролцоо бол ардчиллын оршин тогтнох, сүүлийн тулах цэг</w:t>
      </w:r>
      <w:r w:rsidRPr="00443D94">
        <w:rPr>
          <w:rFonts w:ascii="Times New Roman" w:eastAsia="Times New Roman" w:hAnsi="Times New Roman"/>
          <w:color w:val="000000"/>
          <w:spacing w:val="-10"/>
          <w:sz w:val="24"/>
          <w:lang w:val="mn-MN" w:eastAsia="mn-MN"/>
        </w:rPr>
        <w:t xml:space="preserve">” хэмээх бүтээлээ хэвлүүлж олны хүртээл болгосон. </w:t>
      </w:r>
      <w:r w:rsidRPr="00443D94">
        <w:rPr>
          <w:rFonts w:ascii="Times New Roman" w:eastAsia="Times New Roman" w:hAnsi="Times New Roman"/>
          <w:color w:val="000000"/>
          <w:sz w:val="24"/>
          <w:lang w:val="mn-MN" w:eastAsia="mn-MN"/>
        </w:rPr>
        <w:t>1970, 1980-аад оны үеэс С.Верба, Х.Лассуэл, Н.Най, Г.Алмонд зэрэг олон арван эрдэмтэн, судлаачид иргэдийн оролцооны асуудлыг судалсан байна. Дээрх эрдэмтэд нийцтэй ба нийцгүй, идэвхтэй ба идэхгүй оролцооны хэлбэрүүдийг улс төрийн соёл болон улс төрийн системийн талаар зарим улс орнуудын жишээн дээр судалж өөрсдийн бүтээлүүдийг хэвлүүлжээ. Тухайлбал, С.Верба, Г.Алмонд нар 1963 онд гаргасан “Иргэдийн соёл” бүтээлдээ иргэдийн соёл, оролцооны үндсэн асуудлыг судлан олны хүртээл болгосон нь өнөө хүртэл онолыг судалгааны гол хэрэглэгдэхүүний нэг болсоор байна. Эл бүтээлд бүх иргэдийн тэнцүү оролцоот нийгэм гэж байдаггүй, харин тодорхой хэсэг бүлэг иргэдийн үр дүнтэй оролцоо л чухал байдаг талаар авч үзсэн</w:t>
      </w:r>
      <w:r w:rsidRPr="00443D94">
        <w:rPr>
          <w:rStyle w:val="FootnoteReference"/>
          <w:rFonts w:ascii="Times New Roman" w:eastAsia="Times New Roman" w:hAnsi="Times New Roman"/>
          <w:color w:val="000000"/>
          <w:sz w:val="24"/>
          <w:lang w:val="mn-MN" w:eastAsia="mn-MN"/>
        </w:rPr>
        <w:footnoteReference w:id="4"/>
      </w:r>
      <w:r w:rsidRPr="00443D94">
        <w:rPr>
          <w:rFonts w:ascii="Times New Roman" w:eastAsia="Times New Roman" w:hAnsi="Times New Roman"/>
          <w:color w:val="000000"/>
          <w:sz w:val="24"/>
          <w:lang w:val="mn-MN" w:eastAsia="mn-MN"/>
        </w:rPr>
        <w:t xml:space="preserve"> байна.</w:t>
      </w:r>
    </w:p>
    <w:p w14:paraId="1562408A"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А.Коган, С.Шарпе, М.Шлоссберг, Е.Шуфорд, С.В.Паттон, Д.С.Сависки, А.Фанг, Лиза Квин, Ж.Херцберг, Де Сарио, Л.Лангтон, Р.Ирвин, Ж.Стансбурц, М.Грамбергер, П.Виедеман, С.Фемер, А.Дорсеи, Д.Коннор, Т.Дай, Ж.Андерсон, Л.Н.Герсон, Ч.Кочран, Л.Пай, Х.Ховлетт зэрэг судлаач бодлогын үйл явц дахь иргэдийн оролцоог судалжээ. М.Грамбергер “Иргэн түншлэгч болох нь: Бодлого боловсруулах явцад мэдээлэх, зөвлөлдөх олон нийтийг оролцуулах” бүтээлдээ бодлого боловсруулах, шийдвэр гаргах үйл явц дахь иргэдийн оролцооны хэлбэрүүдийг мэдээлэл, зөвлөлдөөн, идэвхтэй оролцоо гэсэн гурван төрлөөр авч үзэн тайлбарлажээ.</w:t>
      </w:r>
    </w:p>
    <w:p w14:paraId="7552ABDF" w14:textId="77777777" w:rsidR="00EE16ED" w:rsidRPr="00443D94" w:rsidRDefault="00EE16ED" w:rsidP="008049E2">
      <w:pPr>
        <w:spacing w:line="240" w:lineRule="auto"/>
        <w:ind w:firstLine="720"/>
        <w:jc w:val="both"/>
        <w:rPr>
          <w:rFonts w:ascii="Times New Roman" w:hAnsi="Times New Roman"/>
          <w:color w:val="000000"/>
          <w:sz w:val="24"/>
          <w:lang w:val="mn-MN"/>
        </w:rPr>
      </w:pPr>
      <w:r w:rsidRPr="00443D94">
        <w:rPr>
          <w:rFonts w:ascii="Times New Roman" w:eastAsia="Times New Roman" w:hAnsi="Times New Roman"/>
          <w:color w:val="000000"/>
          <w:sz w:val="24"/>
          <w:lang w:val="mn-MN" w:eastAsia="mn-MN"/>
        </w:rPr>
        <w:t>АНУ-ын эрдэмтэн Чарльз Хайнманы “Ардчилал дахь хүнд суртал” бүтээлд тодорхойлсноор орон нутгийн өөрийн удирдлага нь дараах шинжийг агуулсан байж “Ардчилсан” гэж үзнэ хэмжээ</w:t>
      </w:r>
      <w:r w:rsidRPr="00443D94">
        <w:rPr>
          <w:rStyle w:val="FootnoteReference"/>
          <w:rFonts w:ascii="Times New Roman" w:eastAsia="Times New Roman" w:hAnsi="Times New Roman"/>
          <w:color w:val="000000"/>
          <w:sz w:val="24"/>
          <w:lang w:val="mn-MN" w:eastAsia="mn-MN"/>
        </w:rPr>
        <w:footnoteReference w:id="5"/>
      </w:r>
      <w:r w:rsidRPr="00443D94">
        <w:rPr>
          <w:rFonts w:ascii="Times New Roman" w:eastAsia="Times New Roman" w:hAnsi="Times New Roman"/>
          <w:color w:val="000000"/>
          <w:sz w:val="24"/>
          <w:lang w:val="mn-MN" w:eastAsia="mn-MN"/>
        </w:rPr>
        <w:t>. Үүнд:</w:t>
      </w:r>
    </w:p>
    <w:p w14:paraId="7F987D9F" w14:textId="77777777" w:rsidR="00EE16ED" w:rsidRPr="00443D94" w:rsidRDefault="00EE16ED" w:rsidP="008049E2">
      <w:pPr>
        <w:pStyle w:val="ListParagraph"/>
        <w:numPr>
          <w:ilvl w:val="0"/>
          <w:numId w:val="19"/>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Иргэдийн өөрийн удирдлагад оролцох нээлттэй боломж</w:t>
      </w:r>
    </w:p>
    <w:p w14:paraId="18184775" w14:textId="77777777" w:rsidR="00EE16ED" w:rsidRPr="00443D94" w:rsidRDefault="00EE16ED" w:rsidP="008049E2">
      <w:pPr>
        <w:pStyle w:val="ListParagraph"/>
        <w:numPr>
          <w:ilvl w:val="0"/>
          <w:numId w:val="19"/>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Иргэдийн хувьд хангалттай мэдээлэл авах бодит боломж</w:t>
      </w:r>
    </w:p>
    <w:p w14:paraId="767A0F5E" w14:textId="77777777" w:rsidR="00EE16ED" w:rsidRPr="00443D94" w:rsidRDefault="00EE16ED" w:rsidP="008049E2">
      <w:pPr>
        <w:pStyle w:val="ListParagraph"/>
        <w:numPr>
          <w:ilvl w:val="0"/>
          <w:numId w:val="19"/>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Хүмүүс уулзах, цуглах нөхцөл байдлаар бүрэн хангагдсан байх</w:t>
      </w:r>
    </w:p>
    <w:p w14:paraId="43AC8E5F" w14:textId="77777777" w:rsidR="00EE16ED" w:rsidRPr="00443D94" w:rsidRDefault="00EE16ED" w:rsidP="008049E2">
      <w:pPr>
        <w:pStyle w:val="ListParagraph"/>
        <w:numPr>
          <w:ilvl w:val="0"/>
          <w:numId w:val="19"/>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Нутгийн иргэдээс сонгогдсон төлөөлөгчид өөрийн удирдлагыг хэрэгжүүлэх бүрэн боломж</w:t>
      </w:r>
    </w:p>
    <w:p w14:paraId="4DDEAADA" w14:textId="77777777" w:rsidR="00EE16ED" w:rsidRPr="00443D94" w:rsidRDefault="00EE16ED" w:rsidP="008049E2">
      <w:pPr>
        <w:pStyle w:val="ListParagraph"/>
        <w:numPr>
          <w:ilvl w:val="0"/>
          <w:numId w:val="19"/>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Ард иргэд хүсэл, сонирхлыг харгалзан үздэг байх</w:t>
      </w:r>
    </w:p>
    <w:p w14:paraId="724D4CF3" w14:textId="77777777" w:rsidR="00EE16ED" w:rsidRPr="00443D94" w:rsidRDefault="00EE16ED" w:rsidP="008049E2">
      <w:pPr>
        <w:pStyle w:val="ListParagraph"/>
        <w:numPr>
          <w:ilvl w:val="0"/>
          <w:numId w:val="19"/>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Өөрийн удирдлагын эрх бүхий албан тушаалтнууд нь тэднийг сонгосон сонгогчдын эрх ашгийн дагуу ажилладаг байх, эсрэг тохиолдолд албан тушаалаасаа татгалзах зэрэг болно.</w:t>
      </w:r>
    </w:p>
    <w:p w14:paraId="1A8E0BBA" w14:textId="77777777" w:rsidR="00EE16ED" w:rsidRPr="00443D94" w:rsidRDefault="00EE16ED" w:rsidP="008049E2">
      <w:pPr>
        <w:spacing w:line="240" w:lineRule="auto"/>
        <w:ind w:firstLine="720"/>
        <w:jc w:val="both"/>
        <w:rPr>
          <w:rFonts w:ascii="Times New Roman" w:eastAsia="Times New Roman" w:hAnsi="Times New Roman"/>
          <w:color w:val="000000"/>
          <w:sz w:val="24"/>
          <w:highlight w:val="yellow"/>
          <w:lang w:val="mn-MN" w:eastAsia="mn-MN"/>
        </w:rPr>
      </w:pPr>
      <w:r w:rsidRPr="00443D94">
        <w:rPr>
          <w:rFonts w:ascii="Times New Roman" w:eastAsia="Times New Roman" w:hAnsi="Times New Roman"/>
          <w:color w:val="000000"/>
          <w:sz w:val="24"/>
          <w:lang w:val="mn-MN" w:eastAsia="mn-MN"/>
        </w:rPr>
        <w:t>Иргэдийн оролцооны түвшин, цар хүрээ нь улс орон бүрд харилцан адилгүй төдийгүй тухайн улсын улс төрийн систем болон соёлын илэрхийлэл болдог</w:t>
      </w:r>
      <w:r w:rsidRPr="00443D94">
        <w:rPr>
          <w:rStyle w:val="FootnoteReference"/>
          <w:rFonts w:ascii="Times New Roman" w:eastAsia="Times New Roman" w:hAnsi="Times New Roman"/>
          <w:color w:val="000000"/>
          <w:sz w:val="24"/>
          <w:lang w:val="mn-MN" w:eastAsia="mn-MN"/>
        </w:rPr>
        <w:footnoteReference w:id="6"/>
      </w:r>
      <w:r w:rsidRPr="00443D94">
        <w:rPr>
          <w:rFonts w:ascii="Times New Roman" w:eastAsia="Times New Roman" w:hAnsi="Times New Roman"/>
          <w:color w:val="000000"/>
          <w:sz w:val="24"/>
          <w:lang w:val="mn-MN" w:eastAsia="mn-MN"/>
        </w:rPr>
        <w:t xml:space="preserve">. </w:t>
      </w:r>
      <w:r w:rsidRPr="00443D94">
        <w:rPr>
          <w:rFonts w:ascii="Times New Roman" w:hAnsi="Times New Roman"/>
          <w:color w:val="000000"/>
          <w:sz w:val="24"/>
          <w:lang w:val="mn-MN"/>
        </w:rPr>
        <w:t>Иргэдийн оролцоо бол:</w:t>
      </w:r>
      <w:r w:rsidRPr="00443D94">
        <w:rPr>
          <w:rFonts w:ascii="Times New Roman" w:hAnsi="Times New Roman"/>
          <w:color w:val="000000"/>
          <w:sz w:val="24"/>
          <w:highlight w:val="yellow"/>
          <w:lang w:val="mn-MN"/>
        </w:rPr>
        <w:t xml:space="preserve"> </w:t>
      </w:r>
    </w:p>
    <w:p w14:paraId="5664A560" w14:textId="77777777" w:rsidR="00EE16ED" w:rsidRPr="00443D94" w:rsidRDefault="00EE16ED" w:rsidP="008049E2">
      <w:pPr>
        <w:numPr>
          <w:ilvl w:val="0"/>
          <w:numId w:val="17"/>
        </w:numPr>
        <w:spacing w:line="240" w:lineRule="auto"/>
        <w:contextualSpacing/>
        <w:jc w:val="both"/>
        <w:rPr>
          <w:rFonts w:ascii="Times New Roman" w:hAnsi="Times New Roman"/>
          <w:color w:val="000000"/>
          <w:sz w:val="24"/>
          <w:lang w:val="mn-MN"/>
        </w:rPr>
      </w:pPr>
      <w:r w:rsidRPr="00443D94">
        <w:rPr>
          <w:rFonts w:ascii="Times New Roman" w:hAnsi="Times New Roman"/>
          <w:color w:val="000000"/>
          <w:sz w:val="24"/>
          <w:lang w:val="mn-MN"/>
        </w:rPr>
        <w:t>Оролцоо бол эрх: Ардчилсан нийгэмд иргэд улс төрд оролцох нь тэдний үүрэг биш харин иргэний эрхэд хамаардаг. Нэгэнт олгогдсон эрхээ эдлэх, хэрэгжүүлэх, хэр хэмжээ нь харилцан адилгүй байдаг.</w:t>
      </w:r>
    </w:p>
    <w:p w14:paraId="6E2946AA" w14:textId="77777777" w:rsidR="00EE16ED" w:rsidRPr="00443D94" w:rsidRDefault="00EE16ED" w:rsidP="008049E2">
      <w:pPr>
        <w:numPr>
          <w:ilvl w:val="0"/>
          <w:numId w:val="17"/>
        </w:numPr>
        <w:spacing w:line="240" w:lineRule="auto"/>
        <w:contextualSpacing/>
        <w:jc w:val="both"/>
        <w:rPr>
          <w:rFonts w:ascii="Times New Roman" w:hAnsi="Times New Roman"/>
          <w:color w:val="000000"/>
          <w:sz w:val="24"/>
          <w:lang w:val="mn-MN"/>
        </w:rPr>
      </w:pPr>
      <w:r w:rsidRPr="00443D94">
        <w:rPr>
          <w:rFonts w:ascii="Times New Roman" w:hAnsi="Times New Roman"/>
          <w:color w:val="000000"/>
          <w:sz w:val="24"/>
          <w:lang w:val="mn-MN"/>
        </w:rPr>
        <w:t>Оролцоо бол арга: Оролцоо нь засгийн газрын бүрэлдэхүүнийг сонгох, засгийн газрын сонгогдсон бүрэлдэхүүнд нөлөөлөх гэсэн хоёр асуудлыг багтаасан засгийн газарт нөлөөлөх зорилго бүхий үйл ажиллагаа юм</w:t>
      </w:r>
      <w:r w:rsidRPr="00443D94">
        <w:rPr>
          <w:rStyle w:val="FootnoteReference"/>
          <w:rFonts w:ascii="Times New Roman" w:hAnsi="Times New Roman"/>
          <w:color w:val="000000"/>
          <w:sz w:val="24"/>
          <w:lang w:val="mn-MN"/>
        </w:rPr>
        <w:footnoteReference w:id="7"/>
      </w:r>
      <w:r w:rsidRPr="00443D94">
        <w:rPr>
          <w:rFonts w:ascii="Times New Roman" w:hAnsi="Times New Roman"/>
          <w:color w:val="000000"/>
          <w:sz w:val="24"/>
          <w:lang w:val="mn-MN"/>
        </w:rPr>
        <w:t>.</w:t>
      </w:r>
    </w:p>
    <w:p w14:paraId="4088CC16" w14:textId="77777777" w:rsidR="00EE16ED" w:rsidRPr="00443D94" w:rsidRDefault="00EE16ED" w:rsidP="008049E2">
      <w:pPr>
        <w:numPr>
          <w:ilvl w:val="0"/>
          <w:numId w:val="17"/>
        </w:numPr>
        <w:spacing w:line="240" w:lineRule="auto"/>
        <w:contextualSpacing/>
        <w:jc w:val="both"/>
        <w:rPr>
          <w:rFonts w:ascii="Times New Roman" w:hAnsi="Times New Roman"/>
          <w:color w:val="000000"/>
          <w:sz w:val="24"/>
          <w:lang w:val="mn-MN"/>
        </w:rPr>
      </w:pPr>
      <w:r w:rsidRPr="00443D94">
        <w:rPr>
          <w:rFonts w:ascii="Times New Roman" w:hAnsi="Times New Roman"/>
          <w:color w:val="000000"/>
          <w:sz w:val="24"/>
          <w:lang w:val="mn-MN"/>
        </w:rPr>
        <w:t>Оролцоо бол зарчим: Ардчиллын хамгийн гол мөн чанарын нэг нь иргэд оролцож байх ёстой</w:t>
      </w:r>
      <w:r w:rsidRPr="00443D94">
        <w:rPr>
          <w:rStyle w:val="FootnoteReference"/>
          <w:rFonts w:ascii="Times New Roman" w:hAnsi="Times New Roman"/>
          <w:color w:val="000000"/>
          <w:sz w:val="24"/>
          <w:lang w:val="mn-MN"/>
        </w:rPr>
        <w:footnoteReference w:id="8"/>
      </w:r>
      <w:r w:rsidRPr="00443D94">
        <w:rPr>
          <w:rFonts w:ascii="Times New Roman" w:hAnsi="Times New Roman"/>
          <w:color w:val="000000"/>
          <w:sz w:val="24"/>
          <w:lang w:val="mn-MN"/>
        </w:rPr>
        <w:t xml:space="preserve">. </w:t>
      </w:r>
    </w:p>
    <w:p w14:paraId="5B0A4A39" w14:textId="77777777" w:rsidR="00EE16ED" w:rsidRPr="00443D94" w:rsidRDefault="00EE16ED" w:rsidP="008049E2">
      <w:pPr>
        <w:spacing w:line="240" w:lineRule="auto"/>
        <w:ind w:left="1080"/>
        <w:contextualSpacing/>
        <w:jc w:val="center"/>
        <w:rPr>
          <w:rFonts w:ascii="Times New Roman" w:hAnsi="Times New Roman"/>
          <w:b/>
          <w:color w:val="000000"/>
          <w:sz w:val="24"/>
          <w:lang w:val="mn-MN"/>
        </w:rPr>
      </w:pPr>
    </w:p>
    <w:p w14:paraId="047A7474" w14:textId="77777777" w:rsidR="00EE16ED" w:rsidRPr="00443D94" w:rsidRDefault="00EE16ED" w:rsidP="008049E2">
      <w:pPr>
        <w:spacing w:line="240" w:lineRule="auto"/>
        <w:ind w:left="1080"/>
        <w:contextualSpacing/>
        <w:jc w:val="center"/>
        <w:rPr>
          <w:rFonts w:ascii="Times New Roman" w:hAnsi="Times New Roman"/>
          <w:bCs/>
          <w:color w:val="000000"/>
          <w:sz w:val="24"/>
          <w:lang w:val="mn-MN"/>
        </w:rPr>
      </w:pPr>
      <w:r w:rsidRPr="00443D94">
        <w:rPr>
          <w:rFonts w:ascii="Times New Roman" w:hAnsi="Times New Roman"/>
          <w:bCs/>
          <w:color w:val="000000"/>
          <w:sz w:val="24"/>
          <w:lang w:val="mn-MN"/>
        </w:rPr>
        <w:t>График-1</w:t>
      </w:r>
    </w:p>
    <w:p w14:paraId="68D23678" w14:textId="77777777" w:rsidR="00EE16ED" w:rsidRPr="00443D94" w:rsidRDefault="00EE16ED" w:rsidP="008049E2">
      <w:pPr>
        <w:spacing w:line="240" w:lineRule="auto"/>
        <w:ind w:firstLine="720"/>
        <w:jc w:val="center"/>
        <w:rPr>
          <w:rFonts w:ascii="Times New Roman" w:hAnsi="Times New Roman"/>
          <w:color w:val="000000"/>
          <w:sz w:val="24"/>
          <w:lang w:val="mn-MN"/>
        </w:rPr>
      </w:pPr>
      <w:r w:rsidRPr="00443D94">
        <w:rPr>
          <w:rFonts w:ascii="Times New Roman" w:hAnsi="Times New Roman"/>
          <w:bCs/>
          <w:color w:val="000000"/>
          <w:sz w:val="24"/>
          <w:lang w:val="mn-MN"/>
        </w:rPr>
        <w:t>Хүйс ба хамаарах хувьсагчид: Ховд аймаг, сумын, багийн хэмжээн дэх</w:t>
      </w:r>
      <w:r w:rsidRPr="00443D94">
        <w:rPr>
          <w:rFonts w:ascii="Times New Roman" w:hAnsi="Times New Roman"/>
          <w:color w:val="000000"/>
          <w:sz w:val="24"/>
          <w:lang w:val="mn-MN"/>
        </w:rPr>
        <w:t xml:space="preserve"> иргэдийн оролцооны түвшин</w:t>
      </w:r>
    </w:p>
    <w:p w14:paraId="63807980" w14:textId="77777777" w:rsidR="00EE16ED" w:rsidRPr="00443D94" w:rsidRDefault="00EE16ED" w:rsidP="008049E2">
      <w:pPr>
        <w:spacing w:line="240" w:lineRule="auto"/>
        <w:ind w:firstLine="720"/>
        <w:jc w:val="both"/>
        <w:rPr>
          <w:rFonts w:ascii="Times New Roman" w:hAnsi="Times New Roman"/>
          <w:color w:val="000000"/>
          <w:sz w:val="24"/>
          <w:lang w:val="mn-MN"/>
        </w:rPr>
      </w:pPr>
    </w:p>
    <w:p w14:paraId="52C21085" w14:textId="77777777" w:rsidR="00EE16ED" w:rsidRPr="00443D94" w:rsidRDefault="00EE16ED" w:rsidP="008049E2">
      <w:pPr>
        <w:spacing w:line="240" w:lineRule="auto"/>
        <w:jc w:val="both"/>
        <w:rPr>
          <w:rFonts w:ascii="Times New Roman" w:hAnsi="Times New Roman"/>
          <w:color w:val="000000"/>
          <w:sz w:val="24"/>
          <w:lang w:val="mn-MN"/>
        </w:rPr>
      </w:pPr>
      <w:r w:rsidRPr="00443D94">
        <w:rPr>
          <w:rFonts w:ascii="Times New Roman" w:hAnsi="Times New Roman"/>
          <w:noProof/>
          <w:color w:val="000000"/>
          <w:sz w:val="24"/>
          <w:lang w:val="mn-MN" w:eastAsia="mn-MN"/>
        </w:rPr>
        <w:drawing>
          <wp:inline distT="0" distB="0" distL="0" distR="0" wp14:anchorId="45D92594" wp14:editId="36836679">
            <wp:extent cx="5915025" cy="3409950"/>
            <wp:effectExtent l="0" t="0" r="0" b="0"/>
            <wp:docPr id="1687246668" name="Chart 16872466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00A32B" w14:textId="77777777" w:rsidR="00EE16ED" w:rsidRPr="00443D94" w:rsidRDefault="00EE16ED" w:rsidP="008049E2">
      <w:pPr>
        <w:spacing w:line="240" w:lineRule="auto"/>
        <w:jc w:val="right"/>
        <w:rPr>
          <w:rFonts w:ascii="Times New Roman" w:hAnsi="Times New Roman"/>
          <w:i/>
          <w:color w:val="000000"/>
          <w:sz w:val="24"/>
          <w:lang w:val="mn-MN"/>
        </w:rPr>
      </w:pPr>
      <w:r w:rsidRPr="00443D94">
        <w:rPr>
          <w:rFonts w:ascii="Times New Roman" w:hAnsi="Times New Roman"/>
          <w:i/>
          <w:color w:val="000000"/>
          <w:sz w:val="24"/>
          <w:lang w:val="mn-MN"/>
        </w:rPr>
        <w:t xml:space="preserve">Ц.Бямбачулуун (2023). “Нутгийн өөрийн удирдлага дахь иргэдийн оролцоонд нөлөөлөх хүчин зүйлийн шинжилгээ: Ховд аймгийн жишээн дээр”//Улс төр судлалын диссертац/. Улаанбаатар хот., </w:t>
      </w:r>
    </w:p>
    <w:p w14:paraId="05809532" w14:textId="77777777" w:rsidR="00EE16ED" w:rsidRPr="00443D94" w:rsidRDefault="00EE16ED" w:rsidP="008049E2">
      <w:pPr>
        <w:spacing w:line="240" w:lineRule="auto"/>
        <w:jc w:val="right"/>
        <w:rPr>
          <w:rFonts w:ascii="Times New Roman" w:hAnsi="Times New Roman"/>
          <w:i/>
          <w:color w:val="000000"/>
          <w:sz w:val="24"/>
          <w:lang w:val="mn-MN"/>
        </w:rPr>
      </w:pPr>
      <w:r w:rsidRPr="00443D94">
        <w:rPr>
          <w:rFonts w:ascii="Times New Roman" w:hAnsi="Times New Roman"/>
          <w:i/>
          <w:color w:val="000000"/>
          <w:sz w:val="24"/>
          <w:lang w:val="mn-MN"/>
        </w:rPr>
        <w:t xml:space="preserve">124 дэх тал </w:t>
      </w:r>
    </w:p>
    <w:p w14:paraId="577E6478" w14:textId="77777777" w:rsidR="00BD3701" w:rsidRPr="00443D94" w:rsidRDefault="00BD3701" w:rsidP="008049E2">
      <w:pPr>
        <w:spacing w:line="240" w:lineRule="auto"/>
        <w:jc w:val="both"/>
        <w:rPr>
          <w:rFonts w:ascii="Times New Roman" w:hAnsi="Times New Roman"/>
          <w:color w:val="000000"/>
          <w:sz w:val="24"/>
          <w:lang w:val="mn-MN"/>
        </w:rPr>
      </w:pPr>
    </w:p>
    <w:p w14:paraId="7CEDB0A3" w14:textId="77777777" w:rsidR="00BD3701" w:rsidRPr="00443D94" w:rsidRDefault="00EE16ED" w:rsidP="008049E2">
      <w:pPr>
        <w:spacing w:line="240" w:lineRule="auto"/>
        <w:jc w:val="both"/>
        <w:rPr>
          <w:rFonts w:ascii="Times New Roman" w:hAnsi="Times New Roman"/>
          <w:color w:val="000000"/>
          <w:sz w:val="24"/>
          <w:lang w:val="mn-MN"/>
        </w:rPr>
      </w:pPr>
      <w:r w:rsidRPr="00443D94">
        <w:rPr>
          <w:rFonts w:ascii="Times New Roman" w:hAnsi="Times New Roman"/>
          <w:color w:val="000000"/>
          <w:sz w:val="24"/>
          <w:lang w:val="mn-MN"/>
        </w:rPr>
        <w:t xml:space="preserve">Аймгийн хэмжээнд бодлого төлөвлөж, шийдвэр гаргах үйл явцад ерөнхийдөө л оролцож байсан гэж эмэгтэй оролцогчдын 5 хувь, эрэгтэй оролцогчдын 21.8 хувь нь дунд зэрэг оролцож байсан; сумын хэмжээнд иргэдийн оролцоотойгоор бодлого төлөвлөж шийдвэр гаргах үйл явцад дунд зэрэг л оролцож байсан гэж эмэгтэй оролцогчдын 25.5 хувь, эрэгтэй оролцогчдын 24.8 хувьд мөн адил дунд зэрэг оролцож байсан; багийн хэмжээнд иргэдийн оролцоотойгоор бодлого төлөвлөж шийдвэр гаргах үйл явцад дунд зэрэг оролцож байсан гэж эмэгтэй оролцогчдын 24.4 хувь, эрэгтэй оролдогчдын 18.2 хувь нь ер нь оролцдог болох нь судалгааны үр дүнгээс харагдаж байна. Бүх түвшинд эрэгтэй оролцогчдын тогтмол оролцооны хувь эмэгтэй оролцогчдын тогтмол оролцооны хувиас 3-5 хувиар өндөр байгаа нь судалгааны үр дүнгээс харагдаж байна. </w:t>
      </w:r>
    </w:p>
    <w:p w14:paraId="0DAAB47E" w14:textId="025DD5E8"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eastAsia="Times New Roman" w:hAnsi="Times New Roman"/>
          <w:i/>
          <w:iCs/>
          <w:color w:val="000000"/>
          <w:sz w:val="24"/>
          <w:lang w:val="mn-MN" w:eastAsia="mn-MN"/>
        </w:rPr>
        <w:t>Ш.Р.Арнштайн (1969) “Иргэдийн оролцооны шатлал”</w:t>
      </w:r>
      <w:r w:rsidR="00BD3701" w:rsidRPr="00443D94">
        <w:rPr>
          <w:rFonts w:ascii="Times New Roman" w:eastAsia="Times New Roman" w:hAnsi="Times New Roman"/>
          <w:i/>
          <w:iCs/>
          <w:color w:val="000000"/>
          <w:sz w:val="24"/>
          <w:lang w:val="mn-MN" w:eastAsia="mn-MN"/>
        </w:rPr>
        <w:t xml:space="preserve">. </w:t>
      </w:r>
      <w:r w:rsidRPr="00443D94">
        <w:rPr>
          <w:rFonts w:ascii="Times New Roman" w:eastAsia="Times New Roman" w:hAnsi="Times New Roman"/>
          <w:color w:val="000000"/>
          <w:sz w:val="24"/>
          <w:lang w:val="mn-MN" w:eastAsia="mn-MN"/>
        </w:rPr>
        <w:t>Иргэдийн оролцооны асуудлаар мэргэшсэн Америкийн эрдэмтэн</w:t>
      </w:r>
      <w:r w:rsidRPr="00443D94">
        <w:rPr>
          <w:rFonts w:ascii="Times New Roman" w:eastAsia="Times New Roman" w:hAnsi="Times New Roman"/>
          <w:i/>
          <w:iCs/>
          <w:color w:val="000000"/>
          <w:sz w:val="24"/>
          <w:lang w:val="mn-MN" w:eastAsia="mn-MN"/>
        </w:rPr>
        <w:t xml:space="preserve"> </w:t>
      </w:r>
      <w:r w:rsidRPr="00443D94">
        <w:rPr>
          <w:rFonts w:ascii="Times New Roman" w:eastAsia="Times New Roman" w:hAnsi="Times New Roman"/>
          <w:color w:val="000000"/>
          <w:sz w:val="24"/>
          <w:lang w:val="mn-MN" w:eastAsia="mn-MN"/>
        </w:rPr>
        <w:t xml:space="preserve">Ш.Р.Арнштайн (1969) “Иргэдийн оролцооны шатлал” гэсэн загварыг боловсруулсан ба иргэдийн бодлогын шийдвэрт нөлөөлж, оролцох төвшнээс хамаарч </w:t>
      </w:r>
      <w:r w:rsidRPr="00443D94">
        <w:rPr>
          <w:rFonts w:ascii="Times New Roman" w:eastAsia="Times New Roman" w:hAnsi="Times New Roman"/>
          <w:color w:val="000000"/>
          <w:spacing w:val="-20"/>
          <w:sz w:val="24"/>
          <w:lang w:val="mn-MN" w:eastAsia="mn-MN"/>
        </w:rPr>
        <w:t>8</w:t>
      </w:r>
      <w:r w:rsidRPr="00443D94">
        <w:rPr>
          <w:rFonts w:ascii="Times New Roman" w:eastAsia="Times New Roman" w:hAnsi="Times New Roman"/>
          <w:color w:val="000000"/>
          <w:sz w:val="24"/>
          <w:lang w:val="mn-MN" w:eastAsia="mn-MN"/>
        </w:rPr>
        <w:t xml:space="preserve"> үе шаттай хэмээн ангилжээ. </w:t>
      </w:r>
    </w:p>
    <w:p w14:paraId="68DAED7C" w14:textId="77777777" w:rsidR="00EE16ED" w:rsidRPr="00443D94" w:rsidRDefault="00EE16ED" w:rsidP="008049E2">
      <w:pPr>
        <w:spacing w:line="240" w:lineRule="auto"/>
        <w:jc w:val="center"/>
        <w:rPr>
          <w:rFonts w:ascii="Times New Roman" w:eastAsia="Times New Roman" w:hAnsi="Times New Roman"/>
          <w:b/>
          <w:color w:val="000000"/>
          <w:sz w:val="24"/>
          <w:lang w:val="mn-MN" w:eastAsia="mn-MN"/>
        </w:rPr>
      </w:pPr>
    </w:p>
    <w:p w14:paraId="563F873F" w14:textId="77777777" w:rsidR="00EE16ED" w:rsidRPr="00443D94" w:rsidRDefault="00EE16ED" w:rsidP="008049E2">
      <w:pPr>
        <w:spacing w:line="240" w:lineRule="auto"/>
        <w:jc w:val="center"/>
        <w:rPr>
          <w:rFonts w:ascii="Times New Roman" w:eastAsia="Times New Roman" w:hAnsi="Times New Roman"/>
          <w:bCs/>
          <w:color w:val="000000"/>
          <w:sz w:val="24"/>
          <w:lang w:val="mn-MN" w:eastAsia="mn-MN"/>
        </w:rPr>
      </w:pPr>
      <w:r w:rsidRPr="00443D94">
        <w:rPr>
          <w:rFonts w:ascii="Times New Roman" w:eastAsia="Times New Roman" w:hAnsi="Times New Roman"/>
          <w:bCs/>
          <w:color w:val="000000"/>
          <w:sz w:val="24"/>
          <w:lang w:val="mn-MN" w:eastAsia="mn-MN"/>
        </w:rPr>
        <w:t>Хүснэгт 1. Ш.Р.Арнштайн. “Иргэдийн оролцооны шатлал”</w:t>
      </w:r>
    </w:p>
    <w:p w14:paraId="5E3452BB" w14:textId="77777777" w:rsidR="00EE16ED" w:rsidRPr="00443D94" w:rsidRDefault="00EE16ED" w:rsidP="008049E2">
      <w:pPr>
        <w:spacing w:line="240" w:lineRule="auto"/>
        <w:jc w:val="center"/>
        <w:rPr>
          <w:rFonts w:ascii="Times New Roman" w:eastAsia="Times New Roman" w:hAnsi="Times New Roman"/>
          <w:color w:val="000000"/>
          <w:sz w:val="24"/>
          <w:lang w:val="mn-MN" w:eastAsia="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567"/>
        <w:gridCol w:w="2199"/>
      </w:tblGrid>
      <w:tr w:rsidR="00EE16ED" w:rsidRPr="00443D94" w14:paraId="072EA90B" w14:textId="77777777" w:rsidTr="005A30D5">
        <w:tc>
          <w:tcPr>
            <w:tcW w:w="3119" w:type="dxa"/>
          </w:tcPr>
          <w:p w14:paraId="1856AE6C" w14:textId="77777777" w:rsidR="00EE16ED" w:rsidRPr="00443D94" w:rsidRDefault="00EE16ED" w:rsidP="008049E2">
            <w:pPr>
              <w:spacing w:line="240" w:lineRule="auto"/>
              <w:jc w:val="center"/>
              <w:rPr>
                <w:rFonts w:ascii="Times New Roman" w:eastAsia="Times New Roman" w:hAnsi="Times New Roman"/>
                <w:b/>
                <w:bCs/>
                <w:color w:val="000000"/>
                <w:sz w:val="22"/>
                <w:szCs w:val="22"/>
                <w:lang w:val="mn-MN"/>
              </w:rPr>
            </w:pPr>
            <w:r w:rsidRPr="00443D94">
              <w:rPr>
                <w:rFonts w:ascii="Times New Roman" w:eastAsia="Times New Roman" w:hAnsi="Times New Roman"/>
                <w:b/>
                <w:bCs/>
                <w:color w:val="000000"/>
                <w:sz w:val="22"/>
                <w:szCs w:val="22"/>
                <w:lang w:val="mn-MN" w:eastAsia="mn-MN"/>
              </w:rPr>
              <w:t>Оролцооны шатлал</w:t>
            </w:r>
          </w:p>
        </w:tc>
        <w:tc>
          <w:tcPr>
            <w:tcW w:w="3969" w:type="dxa"/>
          </w:tcPr>
          <w:p w14:paraId="506E1A95" w14:textId="77777777" w:rsidR="00EE16ED" w:rsidRPr="00443D94" w:rsidRDefault="00EE16ED" w:rsidP="008049E2">
            <w:pPr>
              <w:spacing w:line="240" w:lineRule="auto"/>
              <w:jc w:val="center"/>
              <w:rPr>
                <w:rFonts w:ascii="Times New Roman" w:eastAsia="Times New Roman" w:hAnsi="Times New Roman"/>
                <w:b/>
                <w:bCs/>
                <w:color w:val="000000"/>
                <w:sz w:val="22"/>
                <w:szCs w:val="22"/>
                <w:lang w:val="mn-MN"/>
              </w:rPr>
            </w:pPr>
            <w:r w:rsidRPr="00443D94">
              <w:rPr>
                <w:rFonts w:ascii="Times New Roman" w:eastAsia="Times New Roman" w:hAnsi="Times New Roman"/>
                <w:b/>
                <w:bCs/>
                <w:color w:val="000000"/>
                <w:sz w:val="22"/>
                <w:szCs w:val="22"/>
                <w:lang w:val="mn-MN" w:eastAsia="mn-MN"/>
              </w:rPr>
              <w:t>Оролцооны агуулга</w:t>
            </w:r>
          </w:p>
        </w:tc>
        <w:tc>
          <w:tcPr>
            <w:tcW w:w="2268" w:type="dxa"/>
          </w:tcPr>
          <w:p w14:paraId="2AFEAC8F" w14:textId="77777777" w:rsidR="00EE16ED" w:rsidRPr="00443D94" w:rsidRDefault="00EE16ED" w:rsidP="008049E2">
            <w:pPr>
              <w:spacing w:line="240" w:lineRule="auto"/>
              <w:jc w:val="center"/>
              <w:rPr>
                <w:rFonts w:ascii="Times New Roman" w:eastAsia="Times New Roman" w:hAnsi="Times New Roman"/>
                <w:b/>
                <w:bCs/>
                <w:color w:val="000000"/>
                <w:sz w:val="22"/>
                <w:szCs w:val="22"/>
                <w:lang w:val="mn-MN"/>
              </w:rPr>
            </w:pPr>
            <w:r w:rsidRPr="00443D94">
              <w:rPr>
                <w:rFonts w:ascii="Times New Roman" w:eastAsia="Times New Roman" w:hAnsi="Times New Roman"/>
                <w:b/>
                <w:bCs/>
                <w:color w:val="000000"/>
                <w:sz w:val="22"/>
                <w:szCs w:val="22"/>
                <w:lang w:val="mn-MN" w:eastAsia="mn-MN"/>
              </w:rPr>
              <w:t>Оролцооны хэлбэр</w:t>
            </w:r>
          </w:p>
        </w:tc>
      </w:tr>
      <w:tr w:rsidR="00EE16ED" w:rsidRPr="00443D94" w14:paraId="7553E0A3" w14:textId="77777777" w:rsidTr="005A30D5">
        <w:tc>
          <w:tcPr>
            <w:tcW w:w="3119" w:type="dxa"/>
          </w:tcPr>
          <w:p w14:paraId="2417BC3A"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Иргэдийн хяналт</w:t>
            </w:r>
          </w:p>
          <w:p w14:paraId="3D9CBD82"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(Citizen control)</w:t>
            </w:r>
          </w:p>
        </w:tc>
        <w:tc>
          <w:tcPr>
            <w:tcW w:w="3969" w:type="dxa"/>
          </w:tcPr>
          <w:p w14:paraId="411F0628"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Бодлогын төсөл, удирдлага, хэлэлцээр хийх эрхтэй</w:t>
            </w:r>
          </w:p>
        </w:tc>
        <w:tc>
          <w:tcPr>
            <w:tcW w:w="2268" w:type="dxa"/>
            <w:vMerge w:val="restart"/>
          </w:tcPr>
          <w:p w14:paraId="5E3C15E1"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p w14:paraId="4220416A"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 xml:space="preserve">Бодит оролцоо </w:t>
            </w:r>
          </w:p>
          <w:p w14:paraId="6A7A4FD4"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(хүрээ нь өргөн)</w:t>
            </w:r>
          </w:p>
          <w:p w14:paraId="71556D6D"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(Degrees of citizen power)</w:t>
            </w:r>
          </w:p>
        </w:tc>
      </w:tr>
      <w:tr w:rsidR="00EE16ED" w:rsidRPr="00A60F82" w14:paraId="18D32E6A" w14:textId="77777777" w:rsidTr="005A30D5">
        <w:tc>
          <w:tcPr>
            <w:tcW w:w="3119" w:type="dxa"/>
          </w:tcPr>
          <w:p w14:paraId="2DDDB8BD"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 xml:space="preserve">Эрх шилжүүлэх </w:t>
            </w:r>
          </w:p>
          <w:p w14:paraId="2E04F750"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(Delegated power)</w:t>
            </w:r>
          </w:p>
        </w:tc>
        <w:tc>
          <w:tcPr>
            <w:tcW w:w="3969" w:type="dxa"/>
          </w:tcPr>
          <w:p w14:paraId="0F908AF0"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Тодорхой шийдвэр гаргах эрхийг шилжүүлэх</w:t>
            </w:r>
          </w:p>
        </w:tc>
        <w:tc>
          <w:tcPr>
            <w:tcW w:w="2268" w:type="dxa"/>
            <w:vMerge/>
          </w:tcPr>
          <w:p w14:paraId="372EC89E"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tc>
      </w:tr>
      <w:tr w:rsidR="00EE16ED" w:rsidRPr="00443D94" w14:paraId="4830503C" w14:textId="77777777" w:rsidTr="005A30D5">
        <w:tc>
          <w:tcPr>
            <w:tcW w:w="3119" w:type="dxa"/>
          </w:tcPr>
          <w:p w14:paraId="78A86A40"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Хамтран ажиллах, түншлэл</w:t>
            </w:r>
          </w:p>
          <w:p w14:paraId="70011FF8"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(Partnership)</w:t>
            </w:r>
          </w:p>
        </w:tc>
        <w:tc>
          <w:tcPr>
            <w:tcW w:w="3969" w:type="dxa"/>
          </w:tcPr>
          <w:p w14:paraId="76345DB5"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 xml:space="preserve">Хэлэлцээрээр </w:t>
            </w:r>
            <w:r w:rsidRPr="00443D94">
              <w:rPr>
                <w:rFonts w:ascii="Times New Roman" w:eastAsia="Times New Roman" w:hAnsi="Times New Roman"/>
                <w:color w:val="000000"/>
                <w:spacing w:val="10"/>
                <w:sz w:val="22"/>
                <w:szCs w:val="22"/>
                <w:lang w:val="mn-MN" w:eastAsia="mn-MN"/>
              </w:rPr>
              <w:t xml:space="preserve">дамжуулан </w:t>
            </w:r>
            <w:r w:rsidRPr="00443D94">
              <w:rPr>
                <w:rFonts w:ascii="Times New Roman" w:eastAsia="Times New Roman" w:hAnsi="Times New Roman"/>
                <w:color w:val="000000"/>
                <w:sz w:val="22"/>
                <w:szCs w:val="22"/>
                <w:lang w:val="mn-MN" w:eastAsia="mn-MN"/>
              </w:rPr>
              <w:t>бодлогыг шийдвэрлэх</w:t>
            </w:r>
          </w:p>
        </w:tc>
        <w:tc>
          <w:tcPr>
            <w:tcW w:w="2268" w:type="dxa"/>
            <w:vMerge/>
          </w:tcPr>
          <w:p w14:paraId="51FBE941"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tc>
      </w:tr>
      <w:tr w:rsidR="00EE16ED" w:rsidRPr="00443D94" w14:paraId="18A1E3B7" w14:textId="77777777" w:rsidTr="005A30D5">
        <w:tc>
          <w:tcPr>
            <w:tcW w:w="3119" w:type="dxa"/>
          </w:tcPr>
          <w:p w14:paraId="0082DDAD"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p w14:paraId="377EDB16"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 xml:space="preserve">Урамшуулах </w:t>
            </w:r>
          </w:p>
          <w:p w14:paraId="18A7BF66"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(Placation)</w:t>
            </w:r>
          </w:p>
        </w:tc>
        <w:tc>
          <w:tcPr>
            <w:tcW w:w="3969" w:type="dxa"/>
          </w:tcPr>
          <w:p w14:paraId="76667A47"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 xml:space="preserve">Төлөвлөлтийн шатанд зөвхөн оролцох, шийдвэрийг </w:t>
            </w:r>
            <w:r w:rsidRPr="00443D94">
              <w:rPr>
                <w:rFonts w:ascii="Times New Roman" w:eastAsia="Times New Roman" w:hAnsi="Times New Roman"/>
                <w:color w:val="000000"/>
                <w:spacing w:val="10"/>
                <w:sz w:val="22"/>
                <w:szCs w:val="22"/>
                <w:lang w:val="mn-MN" w:eastAsia="mn-MN"/>
              </w:rPr>
              <w:t xml:space="preserve">албан ёсны </w:t>
            </w:r>
            <w:r w:rsidRPr="00443D94">
              <w:rPr>
                <w:rFonts w:ascii="Times New Roman" w:eastAsia="Times New Roman" w:hAnsi="Times New Roman"/>
                <w:color w:val="000000"/>
                <w:sz w:val="22"/>
                <w:szCs w:val="22"/>
                <w:lang w:val="mn-MN" w:eastAsia="mn-MN"/>
              </w:rPr>
              <w:t>удир</w:t>
            </w:r>
            <w:r w:rsidRPr="00443D94">
              <w:rPr>
                <w:rFonts w:ascii="Times New Roman" w:eastAsia="Times New Roman" w:hAnsi="Times New Roman"/>
                <w:color w:val="000000"/>
                <w:spacing w:val="10"/>
                <w:sz w:val="22"/>
                <w:szCs w:val="22"/>
                <w:lang w:val="mn-MN" w:eastAsia="mn-MN"/>
              </w:rPr>
              <w:t>длага гаргах</w:t>
            </w:r>
          </w:p>
        </w:tc>
        <w:tc>
          <w:tcPr>
            <w:tcW w:w="2268" w:type="dxa"/>
            <w:vMerge w:val="restart"/>
          </w:tcPr>
          <w:p w14:paraId="546DE7E8"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p w14:paraId="1766A1B3"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p w14:paraId="57561183"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p w14:paraId="1BEAC55B"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Албан ёсны оролцоо (Degrees of tokenism)</w:t>
            </w:r>
          </w:p>
        </w:tc>
      </w:tr>
      <w:tr w:rsidR="00EE16ED" w:rsidRPr="00443D94" w14:paraId="4D06969C" w14:textId="77777777" w:rsidTr="005A30D5">
        <w:tc>
          <w:tcPr>
            <w:tcW w:w="3119" w:type="dxa"/>
          </w:tcPr>
          <w:p w14:paraId="15A9AB0A"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Зөвлөлдөх (Consultation)</w:t>
            </w:r>
          </w:p>
        </w:tc>
        <w:tc>
          <w:tcPr>
            <w:tcW w:w="3969" w:type="dxa"/>
          </w:tcPr>
          <w:p w14:paraId="29136405"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 xml:space="preserve">Иргэдийн </w:t>
            </w:r>
            <w:r w:rsidRPr="00443D94">
              <w:rPr>
                <w:rFonts w:ascii="Times New Roman" w:eastAsia="Times New Roman" w:hAnsi="Times New Roman"/>
                <w:color w:val="000000"/>
                <w:spacing w:val="10"/>
                <w:sz w:val="22"/>
                <w:szCs w:val="22"/>
                <w:lang w:val="mn-MN" w:eastAsia="mn-MN"/>
              </w:rPr>
              <w:t xml:space="preserve">санал </w:t>
            </w:r>
            <w:r w:rsidRPr="00443D94">
              <w:rPr>
                <w:rFonts w:ascii="Times New Roman" w:eastAsia="Times New Roman" w:hAnsi="Times New Roman"/>
                <w:color w:val="000000"/>
                <w:sz w:val="22"/>
                <w:szCs w:val="22"/>
                <w:lang w:val="mn-MN" w:eastAsia="mn-MN"/>
              </w:rPr>
              <w:t>санаачилгыг нэгтгэх</w:t>
            </w:r>
          </w:p>
          <w:p w14:paraId="67F0CEEF"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tc>
        <w:tc>
          <w:tcPr>
            <w:tcW w:w="2268" w:type="dxa"/>
            <w:vMerge/>
          </w:tcPr>
          <w:p w14:paraId="1C3F8CBB"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tc>
      </w:tr>
      <w:tr w:rsidR="00EE16ED" w:rsidRPr="00443D94" w14:paraId="3EEF91B7" w14:textId="77777777" w:rsidTr="005A30D5">
        <w:tc>
          <w:tcPr>
            <w:tcW w:w="3119" w:type="dxa"/>
          </w:tcPr>
          <w:p w14:paraId="10CCACC0"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Мэдээлэх</w:t>
            </w:r>
          </w:p>
          <w:p w14:paraId="170BFF92"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(Informing)</w:t>
            </w:r>
          </w:p>
        </w:tc>
        <w:tc>
          <w:tcPr>
            <w:tcW w:w="3969" w:type="dxa"/>
          </w:tcPr>
          <w:p w14:paraId="425831E5"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eastAsia="mn-MN"/>
              </w:rPr>
              <w:t>Ерөнхий мэдээллээр хангах</w:t>
            </w:r>
          </w:p>
        </w:tc>
        <w:tc>
          <w:tcPr>
            <w:tcW w:w="2268" w:type="dxa"/>
            <w:vMerge/>
          </w:tcPr>
          <w:p w14:paraId="4C7EFE53" w14:textId="77777777" w:rsidR="00EE16ED" w:rsidRPr="00443D94" w:rsidRDefault="00EE16ED" w:rsidP="008049E2">
            <w:pPr>
              <w:spacing w:line="240" w:lineRule="auto"/>
              <w:jc w:val="both"/>
              <w:rPr>
                <w:rFonts w:ascii="Times New Roman" w:eastAsia="Times New Roman" w:hAnsi="Times New Roman"/>
                <w:color w:val="000000"/>
                <w:sz w:val="22"/>
                <w:szCs w:val="22"/>
                <w:lang w:val="mn-MN" w:eastAsia="mn-MN"/>
              </w:rPr>
            </w:pPr>
          </w:p>
        </w:tc>
      </w:tr>
      <w:tr w:rsidR="00EE16ED" w:rsidRPr="00443D94" w14:paraId="25D94885" w14:textId="77777777" w:rsidTr="005A30D5">
        <w:tc>
          <w:tcPr>
            <w:tcW w:w="3119" w:type="dxa"/>
          </w:tcPr>
          <w:p w14:paraId="07B5F1F9"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Засах, сайжруулах</w:t>
            </w:r>
          </w:p>
          <w:p w14:paraId="6A10A4C9"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(Therapy)</w:t>
            </w:r>
          </w:p>
        </w:tc>
        <w:tc>
          <w:tcPr>
            <w:tcW w:w="3969" w:type="dxa"/>
          </w:tcPr>
          <w:p w14:paraId="1B8EB03A"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Буруу, дутуу ойлголтыг залруулах, удирдах чиглүүлэх, ухуулах</w:t>
            </w:r>
          </w:p>
        </w:tc>
        <w:tc>
          <w:tcPr>
            <w:tcW w:w="2268" w:type="dxa"/>
            <w:vMerge w:val="restart"/>
          </w:tcPr>
          <w:p w14:paraId="4C0B688D"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p w14:paraId="6CB6CE00"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Оролцооны бус</w:t>
            </w:r>
          </w:p>
          <w:p w14:paraId="3C09BB9A"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(Nonparticipation)</w:t>
            </w:r>
          </w:p>
          <w:p w14:paraId="5C6EE879" w14:textId="77777777" w:rsidR="00EE16ED" w:rsidRPr="00443D94" w:rsidRDefault="00EE16ED" w:rsidP="008049E2">
            <w:pPr>
              <w:spacing w:line="240" w:lineRule="auto"/>
              <w:jc w:val="both"/>
              <w:rPr>
                <w:rFonts w:ascii="Times New Roman" w:eastAsia="Times New Roman" w:hAnsi="Times New Roman"/>
                <w:color w:val="000000"/>
                <w:sz w:val="22"/>
                <w:szCs w:val="22"/>
                <w:lang w:val="mn-MN" w:eastAsia="mn-MN"/>
              </w:rPr>
            </w:pPr>
          </w:p>
        </w:tc>
      </w:tr>
      <w:tr w:rsidR="00EE16ED" w:rsidRPr="00A60F82" w14:paraId="1210BC7F" w14:textId="77777777" w:rsidTr="005A30D5">
        <w:tc>
          <w:tcPr>
            <w:tcW w:w="3119" w:type="dxa"/>
          </w:tcPr>
          <w:p w14:paraId="1BBFD2A3"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Зохицуулалт хийх Манипуляц, (Manipulation)</w:t>
            </w:r>
          </w:p>
        </w:tc>
        <w:tc>
          <w:tcPr>
            <w:tcW w:w="3969" w:type="dxa"/>
          </w:tcPr>
          <w:p w14:paraId="29007329"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r w:rsidRPr="00443D94">
              <w:rPr>
                <w:rFonts w:ascii="Times New Roman" w:eastAsia="Times New Roman" w:hAnsi="Times New Roman"/>
                <w:color w:val="000000"/>
                <w:sz w:val="22"/>
                <w:szCs w:val="22"/>
                <w:lang w:val="mn-MN" w:eastAsia="mn-MN"/>
              </w:rPr>
              <w:t>Бодлогыг дэмжүүлэх арга заль хэрэглэх</w:t>
            </w:r>
          </w:p>
        </w:tc>
        <w:tc>
          <w:tcPr>
            <w:tcW w:w="2268" w:type="dxa"/>
            <w:vMerge/>
          </w:tcPr>
          <w:p w14:paraId="114EAB5D" w14:textId="77777777" w:rsidR="00EE16ED" w:rsidRPr="00443D94" w:rsidRDefault="00EE16ED" w:rsidP="008049E2">
            <w:pPr>
              <w:spacing w:line="240" w:lineRule="auto"/>
              <w:jc w:val="center"/>
              <w:rPr>
                <w:rFonts w:ascii="Times New Roman" w:eastAsia="Times New Roman" w:hAnsi="Times New Roman"/>
                <w:color w:val="000000"/>
                <w:sz w:val="22"/>
                <w:szCs w:val="22"/>
                <w:lang w:val="mn-MN" w:eastAsia="mn-MN"/>
              </w:rPr>
            </w:pPr>
          </w:p>
        </w:tc>
      </w:tr>
    </w:tbl>
    <w:p w14:paraId="271BFFF9" w14:textId="77777777" w:rsidR="00EE16ED" w:rsidRPr="00443D94" w:rsidRDefault="00EE16ED" w:rsidP="008049E2">
      <w:pPr>
        <w:spacing w:line="240" w:lineRule="auto"/>
        <w:ind w:firstLine="720"/>
        <w:jc w:val="right"/>
        <w:rPr>
          <w:rFonts w:ascii="Times New Roman" w:hAnsi="Times New Roman"/>
          <w:i/>
          <w:sz w:val="24"/>
          <w:lang w:val="mn-MN"/>
        </w:rPr>
      </w:pPr>
      <w:r w:rsidRPr="00443D94">
        <w:rPr>
          <w:rFonts w:ascii="Times New Roman" w:eastAsia="Times New Roman" w:hAnsi="Times New Roman"/>
          <w:i/>
          <w:color w:val="000000"/>
          <w:sz w:val="24"/>
          <w:lang w:val="mn-MN" w:eastAsia="mn-MN"/>
        </w:rPr>
        <w:t xml:space="preserve">Эх сурвалж. </w:t>
      </w:r>
      <w:r w:rsidRPr="00443D94">
        <w:rPr>
          <w:rFonts w:ascii="Times New Roman" w:hAnsi="Times New Roman"/>
          <w:i/>
          <w:sz w:val="24"/>
          <w:lang w:val="mn-MN"/>
        </w:rPr>
        <w:t>Arnstein Sherry R. (1969) A Ladder of Citizen Participation. Journal of the American lanning Association, 35: 4. Page 216-224.</w:t>
      </w:r>
    </w:p>
    <w:p w14:paraId="07361197" w14:textId="77777777" w:rsidR="00BD3701" w:rsidRPr="00443D94" w:rsidRDefault="00BD3701" w:rsidP="008049E2">
      <w:pPr>
        <w:spacing w:line="240" w:lineRule="auto"/>
        <w:jc w:val="both"/>
        <w:rPr>
          <w:rFonts w:ascii="Times New Roman" w:eastAsia="Times New Roman" w:hAnsi="Times New Roman"/>
          <w:b/>
          <w:bCs/>
          <w:color w:val="000000"/>
          <w:sz w:val="24"/>
          <w:lang w:val="mn-MN" w:eastAsia="mn-MN"/>
        </w:rPr>
      </w:pPr>
    </w:p>
    <w:p w14:paraId="768D20E3" w14:textId="22F3FD23" w:rsidR="00BD3701" w:rsidRPr="00443D94" w:rsidRDefault="00EE16ED" w:rsidP="008049E2">
      <w:pPr>
        <w:spacing w:line="240" w:lineRule="auto"/>
        <w:jc w:val="both"/>
        <w:rPr>
          <w:rFonts w:ascii="Times New Roman" w:eastAsia="Times New Roman" w:hAnsi="Times New Roman"/>
          <w:b/>
          <w:bCs/>
          <w:color w:val="000000"/>
          <w:sz w:val="24"/>
          <w:lang w:val="mn-MN"/>
        </w:rPr>
      </w:pPr>
      <w:r w:rsidRPr="00443D94">
        <w:rPr>
          <w:rFonts w:ascii="Times New Roman" w:eastAsia="Times New Roman" w:hAnsi="Times New Roman"/>
          <w:b/>
          <w:bCs/>
          <w:color w:val="000000"/>
          <w:sz w:val="24"/>
          <w:lang w:val="mn-MN" w:eastAsia="mn-MN"/>
        </w:rPr>
        <w:t>Иргэдийн оролцооны арга хэрэгсэл</w:t>
      </w:r>
    </w:p>
    <w:p w14:paraId="199A78CE" w14:textId="77777777" w:rsidR="00BD3701" w:rsidRPr="00443D94" w:rsidRDefault="00BD3701" w:rsidP="008049E2">
      <w:pPr>
        <w:spacing w:line="240" w:lineRule="auto"/>
        <w:jc w:val="both"/>
        <w:rPr>
          <w:rFonts w:ascii="Times New Roman" w:eastAsia="Times New Roman" w:hAnsi="Times New Roman"/>
          <w:b/>
          <w:bCs/>
          <w:color w:val="000000"/>
          <w:sz w:val="24"/>
          <w:lang w:val="mn-MN"/>
        </w:rPr>
      </w:pPr>
    </w:p>
    <w:p w14:paraId="7837B0E5" w14:textId="1F3399A8" w:rsidR="00EE16ED" w:rsidRPr="00443D94" w:rsidRDefault="00EE16ED" w:rsidP="008049E2">
      <w:pPr>
        <w:spacing w:line="240" w:lineRule="auto"/>
        <w:jc w:val="both"/>
        <w:rPr>
          <w:rFonts w:ascii="Times New Roman" w:eastAsia="Times New Roman" w:hAnsi="Times New Roman"/>
          <w:b/>
          <w:bCs/>
          <w:color w:val="000000"/>
          <w:sz w:val="24"/>
          <w:lang w:val="mn-MN"/>
        </w:rPr>
      </w:pPr>
      <w:r w:rsidRPr="00443D94">
        <w:rPr>
          <w:rFonts w:ascii="Times New Roman" w:eastAsia="Times New Roman" w:hAnsi="Times New Roman"/>
          <w:color w:val="000000"/>
          <w:sz w:val="24"/>
          <w:lang w:val="mn-MN" w:eastAsia="mn-MN"/>
        </w:rPr>
        <w:t xml:space="preserve">Иргэдийн оролцооны талаарх судалгаануудад иргэдийн оролцоо амжилттай хэрэгжихэд түүнийг хэрэгжүүлэх арга хэрэгслүүд, технологи нь ихээхэн нөлөөтэй гэжээ. Иргэдийн оролцооны арга хэрэгсэл нь асуудлын талаарх санал асуулга авахаас эхлээд шийдвэр гаргах эрх олгож, шийдвэр гаргах хүртэлх олон иргэдийн оролцооны арга хэлбэр байдаг. Жишээлбэл: </w:t>
      </w:r>
    </w:p>
    <w:p w14:paraId="0B8A3F4D"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Иргэдийн санал асуулга, санал хураалт</w:t>
      </w:r>
    </w:p>
    <w:p w14:paraId="51AB150F"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 xml:space="preserve">Зөвлөлдөх ардчилал </w:t>
      </w:r>
    </w:p>
    <w:p w14:paraId="2B53C11C"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 xml:space="preserve">Иргэний танхим </w:t>
      </w:r>
    </w:p>
    <w:p w14:paraId="47240EC9"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Иргэний оролцоот төсөв</w:t>
      </w:r>
    </w:p>
    <w:p w14:paraId="4D581706"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Оролцоот төлөвлөлт</w:t>
      </w:r>
    </w:p>
    <w:p w14:paraId="4778317F"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Тоглолтын арга /тодорхой бүлгийн хүмүүсийн тулгамдсан асуудлыг шийдвэрлэх/ болон иргэд улс төрийн сонгуульд саналаа өгөх</w:t>
      </w:r>
    </w:p>
    <w:p w14:paraId="690FB9B0"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Жагсаал цуглаанд оролцох</w:t>
      </w:r>
    </w:p>
    <w:p w14:paraId="1B538C00"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Тодорхой асуудлаар гарын үсэг цуглуулах</w:t>
      </w:r>
    </w:p>
    <w:p w14:paraId="6F2EA786"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 xml:space="preserve">Иргэдийн хурал </w:t>
      </w:r>
    </w:p>
    <w:p w14:paraId="6BDDC37A" w14:textId="77777777" w:rsidR="00EE16ED" w:rsidRPr="00443D94" w:rsidRDefault="00EE16ED" w:rsidP="008049E2">
      <w:pPr>
        <w:numPr>
          <w:ilvl w:val="0"/>
          <w:numId w:val="18"/>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Захиргааны байгууллагуудад өргөдөл гарган хүсэлт тавих гэх мэт олон арга хэлбэрээр захиргааны шийдвэр гаргалтад оролцож болно.</w:t>
      </w:r>
    </w:p>
    <w:p w14:paraId="35A10CA4"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 xml:space="preserve">Дээрх оролцооны арга хэрэгсэл нь иргэдийн оролцооны шатлалтай холбоотойгоор тодорхойлогддог. Аливаа үйл ажиллагаанд иргэд, олон нийтийг оролцуулах үндсэн дөрвөн аргыг түгээмэл хэрэглэж байна. Үүнд: </w:t>
      </w:r>
    </w:p>
    <w:p w14:paraId="7E6ECA03"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eastAsia="Times New Roman" w:hAnsi="Times New Roman"/>
          <w:i/>
          <w:iCs/>
          <w:color w:val="000000"/>
          <w:sz w:val="24"/>
          <w:lang w:val="mn-MN" w:eastAsia="mn-MN"/>
        </w:rPr>
        <w:t>1. Мэдээлэх оролцоо.</w:t>
      </w:r>
      <w:r w:rsidRPr="00443D94">
        <w:rPr>
          <w:rFonts w:ascii="Times New Roman" w:eastAsia="Times New Roman" w:hAnsi="Times New Roman"/>
          <w:color w:val="000000"/>
          <w:sz w:val="24"/>
          <w:lang w:val="mn-MN" w:eastAsia="mn-MN"/>
        </w:rPr>
        <w:t xml:space="preserve"> </w:t>
      </w:r>
      <w:r w:rsidRPr="00443D94">
        <w:rPr>
          <w:rFonts w:ascii="Times New Roman" w:hAnsi="Times New Roman"/>
          <w:color w:val="000000"/>
          <w:sz w:val="24"/>
          <w:lang w:val="mn-MN"/>
        </w:rPr>
        <w:t>Цахим хуудас, өдөр тутмын хэвлэлд нийтлэх, хуулийг төслийг цахим болон ердийн шуудангаар хүргүүлэхэд чиглэгдсэн.</w:t>
      </w:r>
      <w:r w:rsidRPr="00443D94">
        <w:rPr>
          <w:rFonts w:ascii="Times New Roman" w:eastAsia="Times New Roman" w:hAnsi="Times New Roman"/>
          <w:color w:val="000000"/>
          <w:sz w:val="24"/>
          <w:lang w:val="mn-MN" w:eastAsia="mn-MN"/>
        </w:rPr>
        <w:t xml:space="preserve"> Төрийн болон нутгийн өөрийн удирдлага, түүний байгууллага, албан тушаалтнаас иргэдэд зориулан төрийн бодлого, үйл ажиллагааны талаар үнэн бодитой, шинэ тутам мэдээллийг түргэн шуурхай, ойлгомжтой, эмх цэгцтэй байдлаар түгээх үйл ажиллагаа багтана.</w:t>
      </w:r>
    </w:p>
    <w:p w14:paraId="7B48DE81"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eastAsia="Times New Roman" w:hAnsi="Times New Roman"/>
          <w:i/>
          <w:iCs/>
          <w:color w:val="000000"/>
          <w:sz w:val="24"/>
          <w:lang w:val="mn-MN" w:eastAsia="mn-MN"/>
        </w:rPr>
        <w:t>2. Зөвлөлдөх оролцоо.</w:t>
      </w:r>
      <w:r w:rsidRPr="00443D94">
        <w:rPr>
          <w:rFonts w:ascii="Times New Roman" w:eastAsia="Times New Roman" w:hAnsi="Times New Roman"/>
          <w:color w:val="000000"/>
          <w:sz w:val="24"/>
          <w:lang w:val="mn-MN" w:eastAsia="mn-MN"/>
        </w:rPr>
        <w:t xml:space="preserve"> У</w:t>
      </w:r>
      <w:r w:rsidRPr="00443D94">
        <w:rPr>
          <w:rFonts w:ascii="Times New Roman" w:hAnsi="Times New Roman"/>
          <w:color w:val="000000"/>
          <w:sz w:val="24"/>
          <w:lang w:val="mn-MN"/>
        </w:rPr>
        <w:t xml:space="preserve">улзалт, ярилцлага, хэлэлцүүлэг, зөвлөгөөн, нийтийн сонсгол зохион байгуулах, цахим хэлэлцүүлэг зэргийг хэлнэ. </w:t>
      </w:r>
      <w:r w:rsidRPr="00443D94">
        <w:rPr>
          <w:rFonts w:ascii="Times New Roman" w:eastAsia="Times New Roman" w:hAnsi="Times New Roman"/>
          <w:color w:val="000000"/>
          <w:sz w:val="24"/>
          <w:lang w:val="mn-MN" w:eastAsia="mn-MN"/>
        </w:rPr>
        <w:t>Төрийн болон нутгийн өөрийн удирдлага, түүний байгууллага, албан тушаалтнууд аливаа бодлого, шийдвэр гаргах, үйл ажиллагаагаа хэрэгжүүлэхдээ иргэдтэй чөлөөтэй санал солилцож, тэдний санаа бодлыг тусгах үйл ажиллагаа орно.</w:t>
      </w:r>
    </w:p>
    <w:p w14:paraId="358D0029"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eastAsia="Times New Roman" w:hAnsi="Times New Roman"/>
          <w:i/>
          <w:iCs/>
          <w:color w:val="000000"/>
          <w:sz w:val="24"/>
          <w:lang w:val="mn-MN" w:eastAsia="mn-MN"/>
        </w:rPr>
        <w:t>3. Шууд/идэвхтэй оролцоо.</w:t>
      </w:r>
      <w:r w:rsidRPr="00443D94">
        <w:rPr>
          <w:rFonts w:ascii="Times New Roman" w:eastAsia="Times New Roman" w:hAnsi="Times New Roman"/>
          <w:color w:val="000000"/>
          <w:sz w:val="24"/>
          <w:lang w:val="mn-MN" w:eastAsia="mn-MN"/>
        </w:rPr>
        <w:t xml:space="preserve"> </w:t>
      </w:r>
      <w:r w:rsidRPr="00443D94">
        <w:rPr>
          <w:rFonts w:ascii="Times New Roman" w:hAnsi="Times New Roman"/>
          <w:color w:val="000000"/>
          <w:sz w:val="24"/>
          <w:lang w:val="mn-MN"/>
        </w:rPr>
        <w:t xml:space="preserve">Ажлын хэсэгт ажиллах, мэргэжлийн шинжээчээр оролцох, хууль боловсруулах ажлыг төлөвлөхөөс эхлээд хуулийг төсөл боловсруулах, хэлэлцэх, батлах, нийтлэх хүртэл бүх шатанд байгууллага хувь нэмрээ оруулах бүх шатанд асуудлаа танилцуулах боломж юм. </w:t>
      </w:r>
      <w:r w:rsidRPr="00443D94">
        <w:rPr>
          <w:rFonts w:ascii="Times New Roman" w:eastAsia="Times New Roman" w:hAnsi="Times New Roman"/>
          <w:color w:val="000000"/>
          <w:sz w:val="24"/>
          <w:lang w:val="mn-MN" w:eastAsia="mn-MN"/>
        </w:rPr>
        <w:t>Төрийн орон нутгийн өөрийн удирдлага, түүний байгууллагын түвшинд бодлого, шийдвэр гаргах, үйл ажиллагаагаа хэрэгжүүлэхэд иргэд шууд, идэвхтэй оролцохыг хэлнэ.</w:t>
      </w:r>
    </w:p>
    <w:p w14:paraId="7D4C0420"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eastAsia="Times New Roman" w:hAnsi="Times New Roman"/>
          <w:i/>
          <w:iCs/>
          <w:color w:val="000000"/>
          <w:sz w:val="24"/>
          <w:lang w:val="mn-MN" w:eastAsia="mn-MN"/>
        </w:rPr>
        <w:t>4. Хянах оролцоо.</w:t>
      </w:r>
      <w:r w:rsidRPr="00443D94">
        <w:rPr>
          <w:rFonts w:ascii="Times New Roman" w:eastAsia="Times New Roman" w:hAnsi="Times New Roman"/>
          <w:color w:val="000000"/>
          <w:sz w:val="24"/>
          <w:lang w:val="mn-MN" w:eastAsia="mn-MN"/>
        </w:rPr>
        <w:t xml:space="preserve"> </w:t>
      </w:r>
      <w:r w:rsidRPr="00443D94">
        <w:rPr>
          <w:rFonts w:ascii="Times New Roman" w:hAnsi="Times New Roman"/>
          <w:color w:val="000000"/>
          <w:sz w:val="24"/>
          <w:lang w:val="mn-MN"/>
        </w:rPr>
        <w:t xml:space="preserve">Мониторинг буюу тухайн хуулийн төслийг боловсруулах, өргөн мэдүүлэх, хэлэлцэх, батлах бүх үе шатанд олон нийтийн оролцоог хэрхэн хангаж буйг хөндлөнгөөс хянах гэх зэргээр тодорхойлсон байна. </w:t>
      </w:r>
      <w:r w:rsidRPr="00443D94">
        <w:rPr>
          <w:rFonts w:ascii="Times New Roman" w:eastAsia="Times New Roman" w:hAnsi="Times New Roman"/>
          <w:color w:val="000000"/>
          <w:sz w:val="24"/>
          <w:lang w:val="mn-MN" w:eastAsia="mn-MN"/>
        </w:rPr>
        <w:t xml:space="preserve">Иргэдийн оролцооны хөгжсөн хэлбэр бөгөөд төрийн бодлого, үйл ажиллагаанд тавих иргэдийн үр дүнтэй хяналтыг багтаана.  </w:t>
      </w:r>
    </w:p>
    <w:p w14:paraId="68473AA8" w14:textId="77777777" w:rsidR="00EE16ED" w:rsidRPr="00443D94" w:rsidRDefault="00EE16ED" w:rsidP="008049E2">
      <w:pPr>
        <w:spacing w:line="240" w:lineRule="auto"/>
        <w:ind w:firstLine="720"/>
        <w:jc w:val="both"/>
        <w:rPr>
          <w:rFonts w:ascii="Times New Roman" w:hAnsi="Times New Roman"/>
          <w:color w:val="000000"/>
          <w:sz w:val="24"/>
          <w:lang w:val="mn-MN"/>
        </w:rPr>
      </w:pPr>
      <w:r w:rsidRPr="00443D94">
        <w:rPr>
          <w:rFonts w:ascii="Times New Roman" w:hAnsi="Times New Roman"/>
          <w:color w:val="000000"/>
          <w:sz w:val="24"/>
          <w:lang w:val="mn-MN"/>
        </w:rPr>
        <w:t>Үүнээс эхний 3 арга нь манайд зохих хэмжээгээр хуульд тусгагдан практик дээр хэрэгжиж байна. Дөрөв дэх аргын тухайд хуульд тусгагдаагүй, практик дээр эхлэлийн төдий байгаа гэж үзэж байна.</w:t>
      </w:r>
    </w:p>
    <w:p w14:paraId="719A9010" w14:textId="77777777" w:rsidR="00BD3701" w:rsidRPr="00443D94" w:rsidRDefault="00BD3701" w:rsidP="008049E2">
      <w:pPr>
        <w:spacing w:line="240" w:lineRule="auto"/>
        <w:jc w:val="both"/>
        <w:rPr>
          <w:rFonts w:ascii="Times New Roman" w:eastAsia="Times New Roman" w:hAnsi="Times New Roman"/>
          <w:b/>
          <w:bCs/>
          <w:color w:val="000000"/>
          <w:sz w:val="24"/>
          <w:lang w:val="mn-MN" w:eastAsia="mn-MN"/>
        </w:rPr>
      </w:pPr>
    </w:p>
    <w:p w14:paraId="1796676E" w14:textId="77777777" w:rsidR="00BD3701" w:rsidRPr="00443D94" w:rsidRDefault="00EE16ED" w:rsidP="008049E2">
      <w:pPr>
        <w:spacing w:line="240" w:lineRule="auto"/>
        <w:jc w:val="both"/>
        <w:rPr>
          <w:rFonts w:ascii="Times New Roman" w:eastAsia="Times New Roman" w:hAnsi="Times New Roman"/>
          <w:color w:val="000000"/>
          <w:sz w:val="24"/>
          <w:lang w:val="mn-MN" w:eastAsia="mn-MN"/>
        </w:rPr>
      </w:pPr>
      <w:r w:rsidRPr="00443D94">
        <w:rPr>
          <w:rFonts w:ascii="Times New Roman" w:eastAsia="Times New Roman" w:hAnsi="Times New Roman"/>
          <w:b/>
          <w:bCs/>
          <w:color w:val="000000"/>
          <w:sz w:val="24"/>
          <w:lang w:val="mn-MN" w:eastAsia="mn-MN"/>
        </w:rPr>
        <w:t>Иргэдийн оролцооны хэлбэр</w:t>
      </w:r>
      <w:r w:rsidRPr="00443D94">
        <w:rPr>
          <w:rFonts w:ascii="Times New Roman" w:eastAsia="Times New Roman" w:hAnsi="Times New Roman"/>
          <w:color w:val="000000"/>
          <w:sz w:val="24"/>
          <w:lang w:val="mn-MN" w:eastAsia="mn-MN"/>
        </w:rPr>
        <w:t xml:space="preserve"> </w:t>
      </w:r>
    </w:p>
    <w:p w14:paraId="34CA6A38" w14:textId="77777777" w:rsidR="00BD3701" w:rsidRPr="00443D94" w:rsidRDefault="00BD3701" w:rsidP="008049E2">
      <w:pPr>
        <w:spacing w:line="240" w:lineRule="auto"/>
        <w:jc w:val="both"/>
        <w:rPr>
          <w:rFonts w:ascii="Times New Roman" w:eastAsia="Times New Roman" w:hAnsi="Times New Roman"/>
          <w:color w:val="000000"/>
          <w:sz w:val="24"/>
          <w:lang w:val="mn-MN" w:eastAsia="mn-MN"/>
        </w:rPr>
      </w:pPr>
    </w:p>
    <w:p w14:paraId="0FA222C4" w14:textId="000AAE39" w:rsidR="00EE16ED" w:rsidRPr="00443D94" w:rsidRDefault="00EE16ED" w:rsidP="008049E2">
      <w:pPr>
        <w:spacing w:line="240" w:lineRule="auto"/>
        <w:jc w:val="both"/>
        <w:rPr>
          <w:rFonts w:ascii="Times New Roman" w:hAnsi="Times New Roman"/>
          <w:color w:val="000000"/>
          <w:sz w:val="24"/>
          <w:lang w:val="mn-MN"/>
        </w:rPr>
      </w:pPr>
      <w:r w:rsidRPr="00443D94">
        <w:rPr>
          <w:rFonts w:ascii="Times New Roman" w:eastAsia="Times New Roman" w:hAnsi="Times New Roman"/>
          <w:color w:val="000000"/>
          <w:sz w:val="24"/>
          <w:lang w:val="mn-MN" w:eastAsia="mn-MN"/>
        </w:rPr>
        <w:t>Хуулиар тогтоосон албан ёсны оролцоо болон сайн дурын, албан бус оролцоо гэсэн хоёр хэлбэр байдаг. Албан ёсны иргэдийн оролцооны хэлбэрийг хуульд нарийвчлан хуульд тусгасан байна. Иргэд ямар үе шатанд хэрхэн оролцох болон ямар хил хязгаарыг давахгүй байх, ямар асуудалд оролцох зэргийг нарийн тодорхой зохицуулдаг.</w:t>
      </w:r>
    </w:p>
    <w:p w14:paraId="5A1C639C"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rPr>
      </w:pPr>
      <w:r w:rsidRPr="00443D94">
        <w:rPr>
          <w:rFonts w:ascii="Times New Roman" w:eastAsia="Times New Roman" w:hAnsi="Times New Roman"/>
          <w:b/>
          <w:bCs/>
          <w:i/>
          <w:iCs/>
          <w:color w:val="000000"/>
          <w:sz w:val="24"/>
          <w:lang w:val="mn-MN" w:eastAsia="mn-MN"/>
        </w:rPr>
        <w:t>Албан ёсны оролцоо.</w:t>
      </w:r>
      <w:r w:rsidRPr="00443D94">
        <w:rPr>
          <w:rFonts w:ascii="Times New Roman" w:eastAsia="Times New Roman" w:hAnsi="Times New Roman"/>
          <w:color w:val="000000"/>
          <w:sz w:val="24"/>
          <w:lang w:val="mn-MN" w:eastAsia="mn-MN"/>
        </w:rPr>
        <w:t xml:space="preserve"> Ихэнх улс оронд шийдвэр гаргах үйл явцад иргэдийг албан ёсоор оролцуулах асуудлыг хуульчилсан байдаг. Хуульчлахдаа шууд оролцооны арга хэрэгслээр, эсвэл тодорхой асуудлаар шийдвэр гаргалтад заавал оролцуулж байхаар заадаг. Жишээлбэл, иргэд төлөөллийн байгууллага, захиргааны байгууллагад өргөдөл, санал гаргах, хүсэлт тавих хэлбэрээр оролцдог. Үүнийг илүү тодорхой авч үзье</w:t>
      </w:r>
      <w:r w:rsidRPr="00443D94">
        <w:rPr>
          <w:rStyle w:val="FootnoteReference"/>
          <w:rFonts w:ascii="Times New Roman" w:eastAsia="Times New Roman" w:hAnsi="Times New Roman"/>
          <w:color w:val="000000"/>
          <w:sz w:val="24"/>
          <w:lang w:val="mn-MN" w:eastAsia="mn-MN"/>
        </w:rPr>
        <w:footnoteReference w:id="9"/>
      </w:r>
      <w:r w:rsidRPr="00443D94">
        <w:rPr>
          <w:rFonts w:ascii="Times New Roman" w:eastAsia="Times New Roman" w:hAnsi="Times New Roman"/>
          <w:color w:val="000000"/>
          <w:sz w:val="24"/>
          <w:lang w:val="mn-MN" w:eastAsia="mn-MN"/>
        </w:rPr>
        <w:t xml:space="preserve">. </w:t>
      </w:r>
    </w:p>
    <w:p w14:paraId="0E265089"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rPr>
      </w:pPr>
      <w:r w:rsidRPr="00443D94">
        <w:rPr>
          <w:rFonts w:ascii="Times New Roman" w:eastAsia="Times New Roman" w:hAnsi="Times New Roman"/>
          <w:i/>
          <w:iCs/>
          <w:color w:val="000000"/>
          <w:sz w:val="24"/>
          <w:lang w:val="mn-MN" w:eastAsia="mn-MN"/>
        </w:rPr>
        <w:t>1. Хөндлөнгийн оролцооны хэлбэр.</w:t>
      </w:r>
      <w:r w:rsidRPr="00443D94">
        <w:rPr>
          <w:rFonts w:ascii="Times New Roman" w:eastAsia="Times New Roman" w:hAnsi="Times New Roman"/>
          <w:color w:val="000000"/>
          <w:sz w:val="24"/>
          <w:lang w:val="mn-MN" w:eastAsia="mn-MN"/>
        </w:rPr>
        <w:t xml:space="preserve"> Нутаг дэвсгэрийн оршин суугч орон нутгийн төлөөллийн байгууллагыг сонгох тогтолцоо юм. Монгол Улсын хувьд орон нутгийн сонгуулиар тухайн шатны ИТХ-ыг сонгох, байгуулах тогтолцоо болно.</w:t>
      </w:r>
    </w:p>
    <w:p w14:paraId="6EEC4AB8"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rPr>
      </w:pPr>
      <w:r w:rsidRPr="00443D94">
        <w:rPr>
          <w:rFonts w:ascii="Times New Roman" w:eastAsia="Times New Roman" w:hAnsi="Times New Roman"/>
          <w:i/>
          <w:iCs/>
          <w:color w:val="000000"/>
          <w:sz w:val="24"/>
          <w:lang w:val="mn-MN" w:eastAsia="mn-MN"/>
        </w:rPr>
        <w:t>2. Шууд оролцооны хэлбэр.</w:t>
      </w:r>
      <w:r w:rsidRPr="00443D94">
        <w:rPr>
          <w:rFonts w:ascii="Times New Roman" w:eastAsia="Times New Roman" w:hAnsi="Times New Roman"/>
          <w:color w:val="000000"/>
          <w:sz w:val="24"/>
          <w:lang w:val="mn-MN" w:eastAsia="mn-MN"/>
        </w:rPr>
        <w:t xml:space="preserve"> Чухал асуудлаар бүх нийтийн санал асуулгад түшиглэн шийдвэр гаргах тогтолцоо юм. Ард нийтийн санал асуулга:</w:t>
      </w:r>
    </w:p>
    <w:p w14:paraId="79FB6276" w14:textId="77777777" w:rsidR="00EE16ED" w:rsidRPr="00443D94" w:rsidRDefault="00EE16ED" w:rsidP="008049E2">
      <w:pPr>
        <w:numPr>
          <w:ilvl w:val="0"/>
          <w:numId w:val="20"/>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Иргэдийн санал асуулга (referendum):</w:t>
      </w:r>
      <w:r w:rsidRPr="00443D94">
        <w:rPr>
          <w:rFonts w:ascii="Times New Roman" w:eastAsia="Times New Roman" w:hAnsi="Times New Roman"/>
          <w:color w:val="000000"/>
          <w:w w:val="80"/>
          <w:sz w:val="24"/>
          <w:lang w:val="mn-MN" w:eastAsia="mn-MN"/>
        </w:rPr>
        <w:t xml:space="preserve"> </w:t>
      </w:r>
      <w:r w:rsidRPr="00443D94">
        <w:rPr>
          <w:rFonts w:ascii="Times New Roman" w:eastAsia="Times New Roman" w:hAnsi="Times New Roman"/>
          <w:color w:val="000000"/>
          <w:sz w:val="24"/>
          <w:lang w:val="mn-MN" w:eastAsia="mn-MN"/>
        </w:rPr>
        <w:t>Голлох асуудлын талаар эрх ашиг хүртэгчдийн санал хураалтаар зөвшөөрөл авах тогтолцоо</w:t>
      </w:r>
    </w:p>
    <w:p w14:paraId="3BFD3F2E" w14:textId="77777777" w:rsidR="00EE16ED" w:rsidRPr="00443D94" w:rsidRDefault="00EE16ED" w:rsidP="008049E2">
      <w:pPr>
        <w:numPr>
          <w:ilvl w:val="0"/>
          <w:numId w:val="20"/>
        </w:numPr>
        <w:spacing w:line="240" w:lineRule="auto"/>
        <w:contextualSpacing/>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Иргэдийн санаачилга (initiative)</w:t>
      </w:r>
      <w:r w:rsidRPr="00443D94">
        <w:rPr>
          <w:rFonts w:ascii="Times New Roman" w:eastAsia="Times New Roman" w:hAnsi="Times New Roman"/>
          <w:color w:val="000000"/>
          <w:w w:val="80"/>
          <w:sz w:val="24"/>
          <w:lang w:val="mn-MN" w:eastAsia="mn-MN"/>
        </w:rPr>
        <w:t xml:space="preserve">: </w:t>
      </w:r>
      <w:r w:rsidRPr="00443D94">
        <w:rPr>
          <w:rFonts w:ascii="Times New Roman" w:eastAsia="Times New Roman" w:hAnsi="Times New Roman"/>
          <w:color w:val="000000"/>
          <w:sz w:val="24"/>
          <w:lang w:val="mn-MN" w:eastAsia="mn-MN"/>
        </w:rPr>
        <w:t>Иргэдийн хурал болон захиргаа</w:t>
      </w:r>
      <w:r w:rsidRPr="00443D94">
        <w:rPr>
          <w:rFonts w:ascii="Times New Roman" w:eastAsia="Times New Roman" w:hAnsi="Times New Roman"/>
          <w:color w:val="000000"/>
          <w:w w:val="80"/>
          <w:sz w:val="24"/>
          <w:lang w:val="mn-MN" w:eastAsia="mn-MN"/>
        </w:rPr>
        <w:t xml:space="preserve"> </w:t>
      </w:r>
      <w:r w:rsidRPr="00443D94">
        <w:rPr>
          <w:rFonts w:ascii="Times New Roman" w:eastAsia="Times New Roman" w:hAnsi="Times New Roman"/>
          <w:color w:val="000000"/>
          <w:sz w:val="24"/>
          <w:lang w:val="mn-MN" w:eastAsia="mn-MN"/>
        </w:rPr>
        <w:t>байгууллагад өргөдөл, санал гаргах, хүсэлт тавих замаар асуудлаа</w:t>
      </w:r>
      <w:r w:rsidRPr="00443D94">
        <w:rPr>
          <w:rFonts w:ascii="Times New Roman" w:eastAsia="Times New Roman" w:hAnsi="Times New Roman"/>
          <w:color w:val="000000"/>
          <w:w w:val="80"/>
          <w:sz w:val="24"/>
          <w:lang w:val="mn-MN" w:eastAsia="mn-MN"/>
        </w:rPr>
        <w:t xml:space="preserve"> </w:t>
      </w:r>
      <w:r w:rsidRPr="00443D94">
        <w:rPr>
          <w:rFonts w:ascii="Times New Roman" w:eastAsia="Times New Roman" w:hAnsi="Times New Roman"/>
          <w:color w:val="000000"/>
          <w:sz w:val="24"/>
          <w:lang w:val="mn-MN" w:eastAsia="mn-MN"/>
        </w:rPr>
        <w:t>шийдвэрлүүлдэг.</w:t>
      </w:r>
    </w:p>
    <w:p w14:paraId="7D6D9A5A"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rPr>
      </w:pPr>
      <w:r w:rsidRPr="00443D94">
        <w:rPr>
          <w:rFonts w:ascii="Times New Roman" w:eastAsia="Times New Roman" w:hAnsi="Times New Roman"/>
          <w:b/>
          <w:bCs/>
          <w:i/>
          <w:iCs/>
          <w:color w:val="000000"/>
          <w:sz w:val="24"/>
          <w:lang w:val="mn-MN" w:eastAsia="mn-MN"/>
        </w:rPr>
        <w:t>Албан бус оролцоо.</w:t>
      </w:r>
      <w:r w:rsidRPr="00443D94">
        <w:rPr>
          <w:rFonts w:ascii="Times New Roman" w:eastAsia="Times New Roman" w:hAnsi="Times New Roman"/>
          <w:color w:val="000000"/>
          <w:sz w:val="24"/>
          <w:lang w:val="mn-MN" w:eastAsia="mn-MN"/>
        </w:rPr>
        <w:t xml:space="preserve"> Иргэдийн албан бус оролцоо нь ихэнх тохиолдолд өөрсдийн санаачилгаар зохион байгуулагддаг. Тиймээс иргэдийн саналыг аль болох шийдвэрт тусгаж байх нь тэднийг идэвхжүүлэхэд чухал ач холбогдолтой байдаг. </w:t>
      </w:r>
    </w:p>
    <w:p w14:paraId="70C77C4F"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eastAsia="mn-MN"/>
        </w:rPr>
      </w:pPr>
      <w:r w:rsidRPr="00443D94">
        <w:rPr>
          <w:rFonts w:ascii="Times New Roman" w:eastAsia="Times New Roman" w:hAnsi="Times New Roman"/>
          <w:color w:val="000000"/>
          <w:sz w:val="24"/>
          <w:lang w:val="mn-MN" w:eastAsia="mn-MN"/>
        </w:rPr>
        <w:t>Үүнээс гадна иргэдийн оролцооны олон арга хэрэгслүүд байдаг бөгөөд арга  хэрэгсэл бүр тодорхой зориулалт, зорилго, нарийн зохион байгуулалт, дараалал, цаг хугацаа, оролцогчдын тоотой байдаг</w:t>
      </w:r>
      <w:r w:rsidRPr="00443D94">
        <w:rPr>
          <w:rStyle w:val="FootnoteReference"/>
          <w:rFonts w:ascii="Times New Roman" w:eastAsia="Times New Roman" w:hAnsi="Times New Roman"/>
          <w:color w:val="000000"/>
          <w:sz w:val="24"/>
          <w:lang w:val="mn-MN" w:eastAsia="mn-MN"/>
        </w:rPr>
        <w:footnoteReference w:id="10"/>
      </w:r>
      <w:r w:rsidRPr="00443D94">
        <w:rPr>
          <w:rFonts w:ascii="Times New Roman" w:eastAsia="Times New Roman" w:hAnsi="Times New Roman"/>
          <w:color w:val="000000"/>
          <w:sz w:val="24"/>
          <w:lang w:val="mn-MN" w:eastAsia="mn-MN"/>
        </w:rPr>
        <w:t>.</w:t>
      </w:r>
    </w:p>
    <w:p w14:paraId="2FF8C83A"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rPr>
      </w:pPr>
    </w:p>
    <w:p w14:paraId="3333DE0A" w14:textId="7C781E15" w:rsidR="00EE16ED" w:rsidRPr="00443D94" w:rsidRDefault="00EE16ED" w:rsidP="008049E2">
      <w:pPr>
        <w:spacing w:line="240" w:lineRule="auto"/>
        <w:jc w:val="center"/>
        <w:rPr>
          <w:rFonts w:ascii="Times New Roman" w:hAnsi="Times New Roman"/>
          <w:color w:val="000000"/>
          <w:sz w:val="24"/>
          <w:lang w:val="mn-MN"/>
        </w:rPr>
      </w:pPr>
      <w:r w:rsidRPr="00443D94">
        <w:rPr>
          <w:rFonts w:ascii="Times New Roman" w:hAnsi="Times New Roman"/>
          <w:bCs/>
          <w:color w:val="000000"/>
          <w:sz w:val="24"/>
          <w:lang w:val="mn-MN"/>
        </w:rPr>
        <w:t>График-2.</w:t>
      </w:r>
      <w:r w:rsidRPr="00443D94">
        <w:rPr>
          <w:rFonts w:ascii="Times New Roman" w:hAnsi="Times New Roman"/>
          <w:color w:val="000000"/>
          <w:sz w:val="24"/>
          <w:lang w:val="mn-MN"/>
        </w:rPr>
        <w:t>Оролцооны хэлбэрийн талаарх мэдлэг</w:t>
      </w:r>
    </w:p>
    <w:p w14:paraId="67DA03F7" w14:textId="77777777" w:rsidR="00EE16ED" w:rsidRPr="00443D94" w:rsidRDefault="00EE16ED" w:rsidP="008049E2">
      <w:pPr>
        <w:spacing w:line="240" w:lineRule="auto"/>
        <w:ind w:firstLine="720"/>
        <w:jc w:val="center"/>
        <w:rPr>
          <w:rFonts w:ascii="Times New Roman" w:hAnsi="Times New Roman"/>
          <w:color w:val="000000"/>
          <w:sz w:val="24"/>
          <w:lang w:val="mn-MN"/>
        </w:rPr>
      </w:pPr>
    </w:p>
    <w:p w14:paraId="31D70EDF" w14:textId="77777777" w:rsidR="00EE16ED" w:rsidRPr="00443D94" w:rsidRDefault="00EE16ED" w:rsidP="008049E2">
      <w:pPr>
        <w:spacing w:line="240" w:lineRule="auto"/>
        <w:jc w:val="both"/>
        <w:rPr>
          <w:rFonts w:ascii="Times New Roman" w:hAnsi="Times New Roman"/>
          <w:color w:val="000000"/>
          <w:sz w:val="24"/>
          <w:lang w:val="mn-MN"/>
        </w:rPr>
      </w:pPr>
      <w:r w:rsidRPr="00443D94">
        <w:rPr>
          <w:rFonts w:ascii="Times New Roman" w:hAnsi="Times New Roman"/>
          <w:noProof/>
          <w:color w:val="000000"/>
          <w:sz w:val="24"/>
          <w:lang w:val="mn-MN" w:eastAsia="mn-MN"/>
        </w:rPr>
        <w:drawing>
          <wp:inline distT="0" distB="0" distL="0" distR="0" wp14:anchorId="69FF0346" wp14:editId="772D9408">
            <wp:extent cx="5737860" cy="2377440"/>
            <wp:effectExtent l="0" t="0" r="15240" b="3810"/>
            <wp:docPr id="1959298069" name="Chart 195929806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624952" w14:textId="77777777" w:rsidR="00EE16ED" w:rsidRPr="00443D94" w:rsidRDefault="00EE16ED" w:rsidP="008049E2">
      <w:pPr>
        <w:spacing w:line="240" w:lineRule="auto"/>
        <w:jc w:val="right"/>
        <w:rPr>
          <w:rFonts w:ascii="Times New Roman" w:hAnsi="Times New Roman"/>
          <w:i/>
          <w:color w:val="000000"/>
          <w:sz w:val="24"/>
          <w:lang w:val="mn-MN"/>
        </w:rPr>
      </w:pPr>
      <w:r w:rsidRPr="00443D94">
        <w:rPr>
          <w:rFonts w:ascii="Times New Roman" w:hAnsi="Times New Roman"/>
          <w:i/>
          <w:color w:val="000000"/>
          <w:sz w:val="24"/>
          <w:lang w:val="mn-MN"/>
        </w:rPr>
        <w:t xml:space="preserve">Ц.Бямбачулуун (2023). “Нутгийн өөрийн удирдлага дахь иргэдийн оролцоонд нөлөөлөх хүчин зүйлийн шинжилгээ: Ховд аймгийн жишээн дээр”//Улс төр судлалын диссертаци. Улаанбаатар хот., </w:t>
      </w:r>
    </w:p>
    <w:p w14:paraId="2FA38D21" w14:textId="77777777" w:rsidR="00EE16ED" w:rsidRPr="00443D94" w:rsidRDefault="00EE16ED" w:rsidP="008049E2">
      <w:pPr>
        <w:spacing w:line="240" w:lineRule="auto"/>
        <w:jc w:val="right"/>
        <w:rPr>
          <w:rFonts w:ascii="Times New Roman" w:hAnsi="Times New Roman"/>
          <w:i/>
          <w:color w:val="000000"/>
          <w:sz w:val="24"/>
          <w:lang w:val="mn-MN"/>
        </w:rPr>
      </w:pPr>
      <w:r w:rsidRPr="00443D94">
        <w:rPr>
          <w:rFonts w:ascii="Times New Roman" w:hAnsi="Times New Roman"/>
          <w:i/>
          <w:color w:val="000000"/>
          <w:sz w:val="24"/>
          <w:lang w:val="mn-MN"/>
        </w:rPr>
        <w:t xml:space="preserve">121 дэх тал </w:t>
      </w:r>
    </w:p>
    <w:p w14:paraId="100C82F5" w14:textId="77777777" w:rsidR="00BD3701" w:rsidRPr="00443D94" w:rsidRDefault="00BD3701" w:rsidP="008049E2">
      <w:pPr>
        <w:spacing w:line="240" w:lineRule="auto"/>
        <w:jc w:val="both"/>
        <w:rPr>
          <w:rFonts w:ascii="Times New Roman" w:hAnsi="Times New Roman"/>
          <w:color w:val="000000"/>
          <w:sz w:val="24"/>
          <w:lang w:val="mn-MN"/>
        </w:rPr>
      </w:pPr>
    </w:p>
    <w:p w14:paraId="306A09A0" w14:textId="5459B1F2" w:rsidR="00EE16ED" w:rsidRPr="00443D94" w:rsidRDefault="00EE16ED" w:rsidP="008049E2">
      <w:pPr>
        <w:spacing w:line="240" w:lineRule="auto"/>
        <w:jc w:val="both"/>
        <w:rPr>
          <w:rFonts w:ascii="Times New Roman" w:hAnsi="Times New Roman"/>
          <w:color w:val="000000"/>
          <w:sz w:val="24"/>
          <w:lang w:val="mn-MN"/>
        </w:rPr>
      </w:pPr>
      <w:r w:rsidRPr="00443D94">
        <w:rPr>
          <w:rFonts w:ascii="Times New Roman" w:hAnsi="Times New Roman"/>
          <w:color w:val="000000"/>
          <w:sz w:val="24"/>
          <w:lang w:val="mn-MN"/>
        </w:rPr>
        <w:t xml:space="preserve">Судалгаанаас оролцогч 18-25 насны төлөөллийн 27% нь нийтийн сонсголыг, 25.6 хувь нь зөвлөлдөх санал асуулгыг, 26-35 насны оролцогчдын 27.1 хувь нь нийтийн сонсгол, 36-45 насны оролцогчдын 26.3 хувь нь зөвлөлдөх санал асуулга, 46-55 насны оролцогчдын 25 хувь нь нийтийн сонсгол, 56-65 насны оролцогчдын 29,9 хувь нь нийтийн сонсгол, 66-аас дээш насны оролцогчдын 58 хувь нь дээрх бүх хэлбэрийн талаар маш сайн мэднэ хэмээн хариулсан байна. </w:t>
      </w:r>
    </w:p>
    <w:p w14:paraId="6F000268" w14:textId="77777777" w:rsidR="00EE16ED" w:rsidRPr="00443D94" w:rsidRDefault="00EE16ED" w:rsidP="008049E2">
      <w:pPr>
        <w:spacing w:line="240" w:lineRule="auto"/>
        <w:ind w:firstLine="720"/>
        <w:jc w:val="both"/>
        <w:rPr>
          <w:rFonts w:ascii="Times New Roman" w:hAnsi="Times New Roman"/>
          <w:color w:val="000000"/>
          <w:sz w:val="24"/>
          <w:lang w:val="mn-MN"/>
        </w:rPr>
      </w:pPr>
    </w:p>
    <w:p w14:paraId="2B14E905" w14:textId="21545E30" w:rsidR="00EE16ED" w:rsidRPr="00443D94" w:rsidRDefault="00EE16ED" w:rsidP="008049E2">
      <w:pPr>
        <w:spacing w:line="240" w:lineRule="auto"/>
        <w:ind w:firstLine="720"/>
        <w:jc w:val="center"/>
        <w:rPr>
          <w:rFonts w:ascii="Times New Roman" w:hAnsi="Times New Roman"/>
          <w:color w:val="000000"/>
          <w:sz w:val="24"/>
          <w:lang w:val="mn-MN"/>
        </w:rPr>
      </w:pPr>
      <w:r w:rsidRPr="00443D94">
        <w:rPr>
          <w:rFonts w:ascii="Times New Roman" w:hAnsi="Times New Roman"/>
          <w:bCs/>
          <w:color w:val="000000"/>
          <w:sz w:val="24"/>
          <w:lang w:val="mn-MN"/>
        </w:rPr>
        <w:t>График-3</w:t>
      </w:r>
      <w:r w:rsidR="00BD3701" w:rsidRPr="00443D94">
        <w:rPr>
          <w:rFonts w:ascii="Times New Roman" w:hAnsi="Times New Roman"/>
          <w:bCs/>
          <w:color w:val="000000"/>
          <w:sz w:val="24"/>
          <w:lang w:val="mn-MN"/>
        </w:rPr>
        <w:t>.</w:t>
      </w:r>
      <w:r w:rsidRPr="00443D94">
        <w:rPr>
          <w:rFonts w:ascii="Times New Roman" w:hAnsi="Times New Roman"/>
          <w:color w:val="000000"/>
          <w:sz w:val="24"/>
          <w:lang w:val="mn-MN"/>
        </w:rPr>
        <w:t>Иргэдийн оролцоог нэмэгдүүлэх арга замууд</w:t>
      </w:r>
      <w:r w:rsidRPr="00443D94">
        <w:rPr>
          <w:rFonts w:ascii="Times New Roman" w:hAnsi="Times New Roman"/>
          <w:noProof/>
          <w:color w:val="000000"/>
          <w:sz w:val="24"/>
          <w:lang w:val="mn-MN" w:eastAsia="mn-MN"/>
        </w:rPr>
        <w:drawing>
          <wp:inline distT="0" distB="0" distL="0" distR="0" wp14:anchorId="2A94DD8F" wp14:editId="2C048B18">
            <wp:extent cx="6012180" cy="3558540"/>
            <wp:effectExtent l="0" t="0" r="7620" b="3810"/>
            <wp:docPr id="1135106491" name="Chart 113510649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43D94">
        <w:rPr>
          <w:rFonts w:ascii="Times New Roman" w:hAnsi="Times New Roman"/>
          <w:color w:val="000000"/>
          <w:sz w:val="24"/>
          <w:lang w:val="mn-MN"/>
        </w:rPr>
        <w:tab/>
      </w:r>
    </w:p>
    <w:p w14:paraId="5C3C29D3" w14:textId="77777777" w:rsidR="00EE16ED" w:rsidRPr="00443D94" w:rsidRDefault="00EE16ED" w:rsidP="008049E2">
      <w:pPr>
        <w:spacing w:line="240" w:lineRule="auto"/>
        <w:jc w:val="right"/>
        <w:rPr>
          <w:rFonts w:ascii="Times New Roman" w:hAnsi="Times New Roman"/>
          <w:i/>
          <w:color w:val="000000"/>
          <w:sz w:val="24"/>
          <w:lang w:val="mn-MN"/>
        </w:rPr>
      </w:pPr>
      <w:r w:rsidRPr="00443D94">
        <w:rPr>
          <w:rFonts w:ascii="Times New Roman" w:hAnsi="Times New Roman"/>
          <w:i/>
          <w:color w:val="000000"/>
          <w:sz w:val="24"/>
          <w:lang w:val="mn-MN"/>
        </w:rPr>
        <w:t xml:space="preserve">Ц.Бямбачулуун (2023). “Нутгийн өөрийн удирдлага дахь иргэдийн оролцоонд нөлөөлөх хүчин зүйлийн шинжилгээ: Ховд аймгийн жишээн дээр”//Улс төр судлалын диссертац/. Улаанбаатар хот., </w:t>
      </w:r>
    </w:p>
    <w:p w14:paraId="0B1D68A9" w14:textId="77777777" w:rsidR="00EE16ED" w:rsidRPr="00443D94" w:rsidRDefault="00EE16ED" w:rsidP="008049E2">
      <w:pPr>
        <w:spacing w:line="240" w:lineRule="auto"/>
        <w:jc w:val="right"/>
        <w:rPr>
          <w:rFonts w:ascii="Times New Roman" w:hAnsi="Times New Roman"/>
          <w:i/>
          <w:color w:val="000000"/>
          <w:sz w:val="24"/>
          <w:lang w:val="mn-MN"/>
        </w:rPr>
      </w:pPr>
      <w:r w:rsidRPr="00443D94">
        <w:rPr>
          <w:rFonts w:ascii="Times New Roman" w:hAnsi="Times New Roman"/>
          <w:i/>
          <w:color w:val="000000"/>
          <w:sz w:val="24"/>
          <w:lang w:val="mn-MN"/>
        </w:rPr>
        <w:t xml:space="preserve">122 дэх тал </w:t>
      </w:r>
    </w:p>
    <w:p w14:paraId="1D2C3C84" w14:textId="77777777" w:rsidR="00BD3701" w:rsidRPr="00443D94" w:rsidRDefault="00BD3701" w:rsidP="008049E2">
      <w:pPr>
        <w:spacing w:line="240" w:lineRule="auto"/>
        <w:jc w:val="both"/>
        <w:rPr>
          <w:rFonts w:ascii="Times New Roman" w:hAnsi="Times New Roman"/>
          <w:color w:val="000000"/>
          <w:sz w:val="24"/>
          <w:lang w:val="mn-MN"/>
        </w:rPr>
      </w:pPr>
    </w:p>
    <w:p w14:paraId="0244C92E" w14:textId="2726F907" w:rsidR="00EE16ED" w:rsidRPr="00443D94" w:rsidRDefault="00EE16ED" w:rsidP="008049E2">
      <w:pPr>
        <w:spacing w:line="240" w:lineRule="auto"/>
        <w:jc w:val="both"/>
        <w:rPr>
          <w:rFonts w:ascii="Times New Roman" w:hAnsi="Times New Roman"/>
          <w:color w:val="000000"/>
          <w:sz w:val="24"/>
          <w:lang w:val="mn-MN"/>
        </w:rPr>
      </w:pPr>
      <w:r w:rsidRPr="00443D94">
        <w:rPr>
          <w:rFonts w:ascii="Times New Roman" w:hAnsi="Times New Roman"/>
          <w:color w:val="000000"/>
          <w:sz w:val="24"/>
          <w:lang w:val="mn-MN"/>
        </w:rPr>
        <w:t xml:space="preserve">Судалгааны үр дүнгээс харахад ИТХ, ИНХ нь иргэдийн оролцоотойгоор асуудлыг шийдвэрлэх гэж эрмэлзэх хандлагатай байх ёстой гэдэгтэй “бүрэн санал нийлж байна” гэсэн хариултыг 46-55 насны оролцогчдын 35 хувь, 66-аас дээш насны оролцогчдын 57 хувь сонгосон байна. Иргэд оролцооны боломжоос жигд хүртдэг байх нь иргэдийн оролцоог нэмэгдүүлнэ гэдэгтэй “бүрэн санал нийлнэ” гэж 46-55 насны оролцогчдын 42 хувь, 18-25 насны оролцогчдын 30 хувь нь үзсэн байна. Ард иргэдэд оролцооны ашиг тусын талаарх мэдлэг, мэдээллийг олгох нь иргэдийн оролцоог нэмэгдүүлдэг гэдэгтэй “бүрэн санал нийлж байна” гэж 36-45 насны оролцогчдын 26 хувь, 56-аас дээш насныхан 29 хувь нь үзсэн байна. ИТХ, төлөөлөгчид ард түмний итгэлийг дааж нэр хүнтэй ажилласнаар иргэдийн оролцоо нэмэгдэх боломжтой гэдэгтэй гэж 46-55 насны оролцогчдын 31 хувь, 66 ба түүнээс дээш насны оролцогчдын 43 хувь нь “бүрэн санал нийлж байна” гэж үзсэн байна. </w:t>
      </w:r>
    </w:p>
    <w:p w14:paraId="5C5A0094" w14:textId="77777777" w:rsidR="00BD3701" w:rsidRPr="00443D94" w:rsidRDefault="00BD3701" w:rsidP="008049E2">
      <w:pPr>
        <w:spacing w:line="240" w:lineRule="auto"/>
        <w:rPr>
          <w:rFonts w:ascii="Times New Roman" w:hAnsi="Times New Roman"/>
          <w:color w:val="000000"/>
          <w:sz w:val="24"/>
          <w:lang w:val="mn-MN"/>
        </w:rPr>
      </w:pPr>
    </w:p>
    <w:p w14:paraId="610F2D46" w14:textId="7313DEDF" w:rsidR="00EE16ED" w:rsidRPr="00443D94" w:rsidRDefault="00EE16ED" w:rsidP="008049E2">
      <w:pPr>
        <w:spacing w:line="240" w:lineRule="auto"/>
        <w:rPr>
          <w:rFonts w:ascii="Times New Roman" w:hAnsi="Times New Roman"/>
          <w:b/>
          <w:iCs/>
          <w:color w:val="000000"/>
          <w:sz w:val="24"/>
          <w:lang w:val="mn-MN"/>
        </w:rPr>
      </w:pPr>
      <w:r w:rsidRPr="00443D94">
        <w:rPr>
          <w:rFonts w:ascii="Times New Roman" w:hAnsi="Times New Roman"/>
          <w:b/>
          <w:iCs/>
          <w:color w:val="000000"/>
          <w:sz w:val="24"/>
          <w:lang w:val="mn-MN"/>
        </w:rPr>
        <w:t>Дүгнэлт</w:t>
      </w:r>
    </w:p>
    <w:p w14:paraId="261A93E1" w14:textId="77777777" w:rsidR="00BD3701" w:rsidRPr="00443D94" w:rsidRDefault="00BD3701" w:rsidP="008049E2">
      <w:pPr>
        <w:spacing w:line="240" w:lineRule="auto"/>
        <w:jc w:val="both"/>
        <w:rPr>
          <w:rFonts w:ascii="Times New Roman" w:hAnsi="Times New Roman"/>
          <w:color w:val="000000"/>
          <w:sz w:val="24"/>
          <w:lang w:val="mn-MN"/>
        </w:rPr>
      </w:pPr>
    </w:p>
    <w:p w14:paraId="1E48C58D" w14:textId="0F9D7191" w:rsidR="00EE16ED" w:rsidRPr="00443D94" w:rsidRDefault="00EE16ED" w:rsidP="008049E2">
      <w:pPr>
        <w:spacing w:line="240" w:lineRule="auto"/>
        <w:jc w:val="both"/>
        <w:rPr>
          <w:rFonts w:ascii="Times New Roman" w:hAnsi="Times New Roman"/>
          <w:color w:val="000000"/>
          <w:sz w:val="24"/>
          <w:lang w:val="mn-MN"/>
        </w:rPr>
      </w:pPr>
      <w:r w:rsidRPr="00443D94">
        <w:rPr>
          <w:rFonts w:ascii="Times New Roman" w:hAnsi="Times New Roman"/>
          <w:color w:val="000000"/>
          <w:sz w:val="24"/>
          <w:lang w:val="mn-MN"/>
        </w:rPr>
        <w:t xml:space="preserve">Нутгийн өөрийн удирдлагын асуудал нь улс төр, эрх зүй, эдийн засаг, түүх, менежмент, нийтийн удирдлага зэрэг шинжлэх ухааны судлагдахуунд зохих байрыг эзэлсэн олон талт, өргөн хүрээтэй ойлголт юм. </w:t>
      </w:r>
    </w:p>
    <w:p w14:paraId="68CF7402" w14:textId="77777777" w:rsidR="00EE16ED" w:rsidRPr="00443D94" w:rsidRDefault="00EE16ED" w:rsidP="008049E2">
      <w:pPr>
        <w:spacing w:line="240" w:lineRule="auto"/>
        <w:ind w:firstLine="720"/>
        <w:jc w:val="both"/>
        <w:rPr>
          <w:rFonts w:ascii="Times New Roman" w:hAnsi="Times New Roman"/>
          <w:color w:val="000000"/>
          <w:sz w:val="24"/>
          <w:lang w:val="mn-MN"/>
        </w:rPr>
      </w:pPr>
      <w:r w:rsidRPr="00443D94">
        <w:rPr>
          <w:rFonts w:ascii="Times New Roman" w:hAnsi="Times New Roman"/>
          <w:color w:val="000000"/>
          <w:sz w:val="24"/>
          <w:lang w:val="mn-MN"/>
        </w:rPr>
        <w:t xml:space="preserve">Нутгийн өөрийн удирдлага гэдэг нь тухайн орон нутгийн уугуул иргэд, оршин суугчид өөрсдийн нутаг дэвсгэрийн хэмжээний асуудлыг өөрсдөө бие даан хэлэлцэж шийдвэрлэх, татварын бодлогоор дамжуулж орон нутгийн төсвөө бүрдүүлэх, иргэдийн сонгуулийн байгууллагаар дамжуулж нутгийн өөрийн удирдлагыг дангаараа буюу төрөөс шилжүүлсэн зарим чиг үүргийн хүрээнд хэрэгжүүлэх чадавх бүхий институт, ардчилсан нийгмийн илэрхийлэл мөн” гэж тодорхойлж байна. </w:t>
      </w:r>
      <w:r w:rsidRPr="00443D94">
        <w:rPr>
          <w:rFonts w:ascii="Times New Roman" w:hAnsi="Times New Roman"/>
          <w:sz w:val="24"/>
          <w:shd w:val="clear" w:color="auto" w:fill="FFFFFF"/>
          <w:lang w:val="mn-MN"/>
        </w:rPr>
        <w:t xml:space="preserve">Харин иргэдийн оролцоо гэдэг нь амьдрах орчныг сайжруулж, тэдэнд үйлчлэхийн тулд төр болон орон нутгийн байгууллагууд шийдвэр гаргахдаа иргэдийн дуу хоолойг сонсож, оролцоог хангах үйл явцыг хэлдэг. Гэхдээ энэ бол зөвхөн иргэний зүгээс гардаг нэг чигийн урсгал биш. Харин төр ба иргэн хоорондын хамтын ажиллагаа, зөвлөлдөх, түншлэх замаар иргэд шийдвэр гаргах бүх үйл явц ба үр дүнд нь оролцох тухай ойлголт юм. Иргэдийн оролцоот </w:t>
      </w:r>
      <w:r w:rsidRPr="00443D94">
        <w:rPr>
          <w:rFonts w:ascii="Times New Roman" w:hAnsi="Times New Roman"/>
          <w:color w:val="000000"/>
          <w:sz w:val="24"/>
          <w:lang w:val="mn-MN"/>
        </w:rPr>
        <w:t xml:space="preserve">шууд ардчиллыг бэхжүүлэх нь төрийн удирдлагыг орон нутагт хэрэгжүүлэхэд иргэдийн оролцоог хангах нэг механизм нөгөө талаас орон нутгийг хөгжүүлэх иргэдийн оролцоонд суурилсан хөгжлийн хөтөлбөр боловсруулах, орон нутгийн хөгжлийн бодлогод иргэдийн оролцоог хангах шинэ арга зам болж байна. </w:t>
      </w:r>
      <w:r w:rsidRPr="00443D94">
        <w:rPr>
          <w:rFonts w:ascii="Times New Roman" w:eastAsia="Times New Roman" w:hAnsi="Times New Roman"/>
          <w:color w:val="000000"/>
          <w:sz w:val="24"/>
          <w:lang w:val="mn-MN" w:eastAsia="mn-MN"/>
        </w:rPr>
        <w:t>Судалгааны үр дүнгээс харвал:</w:t>
      </w:r>
    </w:p>
    <w:p w14:paraId="79A25CFF" w14:textId="77777777" w:rsidR="00EE16ED" w:rsidRPr="00443D94" w:rsidRDefault="00EE16ED" w:rsidP="008049E2">
      <w:pPr>
        <w:pStyle w:val="ListParagraph"/>
        <w:numPr>
          <w:ilvl w:val="0"/>
          <w:numId w:val="21"/>
        </w:numPr>
        <w:spacing w:after="0" w:line="240" w:lineRule="auto"/>
        <w:ind w:left="360"/>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 xml:space="preserve">Шууд ардчиллын илэрхийлэл болох нутгийн өөрийн удирдлагын үндсэн шинжүүд нь: </w:t>
      </w:r>
    </w:p>
    <w:p w14:paraId="64D68E88" w14:textId="77777777" w:rsidR="00EE16ED" w:rsidRPr="00443D94" w:rsidRDefault="00EE16ED" w:rsidP="008049E2">
      <w:pPr>
        <w:pStyle w:val="ListParagraph"/>
        <w:numPr>
          <w:ilvl w:val="0"/>
          <w:numId w:val="22"/>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 xml:space="preserve">Иргэдийн өөрийн удирдлагад оролцох боломж нээлттэй хэдий ч, иргэдийн хувьд хангалттай мэдээлэл авах бодит боломж </w:t>
      </w:r>
    </w:p>
    <w:p w14:paraId="1626E6D4" w14:textId="77777777" w:rsidR="00EE16ED" w:rsidRPr="00443D94" w:rsidRDefault="00EE16ED" w:rsidP="008049E2">
      <w:pPr>
        <w:pStyle w:val="ListParagraph"/>
        <w:numPr>
          <w:ilvl w:val="0"/>
          <w:numId w:val="22"/>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Хүмүүс уулзах, цуглах нөхцөл байдлаар бүрэн хангагдсан байх</w:t>
      </w:r>
    </w:p>
    <w:p w14:paraId="6D720A4F" w14:textId="77777777" w:rsidR="00EE16ED" w:rsidRPr="00443D94" w:rsidRDefault="00EE16ED" w:rsidP="008049E2">
      <w:pPr>
        <w:pStyle w:val="ListParagraph"/>
        <w:numPr>
          <w:ilvl w:val="0"/>
          <w:numId w:val="22"/>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Нутгийн иргэдээс сонгогдсон төлөөлөгчид өөрийн удирдлагыг хэрэгжүүлэх бүрэн боломжтой байх</w:t>
      </w:r>
    </w:p>
    <w:p w14:paraId="4B027AD9" w14:textId="77777777" w:rsidR="00EE16ED" w:rsidRPr="00443D94" w:rsidRDefault="00EE16ED" w:rsidP="008049E2">
      <w:pPr>
        <w:pStyle w:val="ListParagraph"/>
        <w:numPr>
          <w:ilvl w:val="0"/>
          <w:numId w:val="22"/>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Ард иргэдийн хүсэл, сонирхлыг харгалзан үздэг байх</w:t>
      </w:r>
    </w:p>
    <w:p w14:paraId="392FC44E" w14:textId="77777777" w:rsidR="00EE16ED" w:rsidRPr="00443D94" w:rsidRDefault="00EE16ED" w:rsidP="008049E2">
      <w:pPr>
        <w:pStyle w:val="ListParagraph"/>
        <w:numPr>
          <w:ilvl w:val="0"/>
          <w:numId w:val="22"/>
        </w:numPr>
        <w:spacing w:after="0" w:line="240" w:lineRule="auto"/>
        <w:jc w:val="both"/>
        <w:rPr>
          <w:rFonts w:ascii="Times New Roman" w:eastAsia="Times New Roman" w:hAnsi="Times New Roman" w:cs="Times New Roman"/>
          <w:color w:val="000000"/>
          <w:sz w:val="24"/>
          <w:szCs w:val="24"/>
          <w:lang w:val="mn-MN" w:eastAsia="mn-MN"/>
        </w:rPr>
      </w:pPr>
      <w:r w:rsidRPr="00443D94">
        <w:rPr>
          <w:rFonts w:ascii="Times New Roman" w:eastAsia="Times New Roman" w:hAnsi="Times New Roman" w:cs="Times New Roman"/>
          <w:color w:val="000000"/>
          <w:sz w:val="24"/>
          <w:szCs w:val="24"/>
          <w:lang w:val="mn-MN" w:eastAsia="mn-MN"/>
        </w:rPr>
        <w:t xml:space="preserve">Өөрийн удирдлагын эрх бүхий албан тушаалтнууд нь тэднийг сонгосон сонгогчдын эрх ашгийн дагуу ажилладаг байх зэрэг ихэнх шинжүүд нь хангалттай хэрэгжихгүй байна. </w:t>
      </w:r>
    </w:p>
    <w:p w14:paraId="788AA645" w14:textId="77777777" w:rsidR="00EE16ED" w:rsidRPr="00443D94" w:rsidRDefault="00EE16ED" w:rsidP="008049E2">
      <w:pPr>
        <w:pStyle w:val="ListParagraph"/>
        <w:numPr>
          <w:ilvl w:val="0"/>
          <w:numId w:val="21"/>
        </w:numPr>
        <w:spacing w:after="0" w:line="240" w:lineRule="auto"/>
        <w:ind w:left="360"/>
        <w:jc w:val="both"/>
        <w:rPr>
          <w:rFonts w:ascii="Times New Roman" w:eastAsia="Times New Roman" w:hAnsi="Times New Roman" w:cs="Times New Roman"/>
          <w:color w:val="000000"/>
          <w:sz w:val="24"/>
          <w:szCs w:val="24"/>
          <w:lang w:val="mn-MN" w:eastAsia="mn-MN"/>
        </w:rPr>
      </w:pPr>
      <w:r w:rsidRPr="00443D94">
        <w:rPr>
          <w:rFonts w:ascii="Times New Roman" w:eastAsia="Arial" w:hAnsi="Times New Roman" w:cs="Times New Roman"/>
          <w:color w:val="000000"/>
          <w:sz w:val="24"/>
          <w:szCs w:val="24"/>
          <w:lang w:val="mn-MN"/>
        </w:rPr>
        <w:t>Иргэдийн б</w:t>
      </w:r>
      <w:r w:rsidRPr="00443D94">
        <w:rPr>
          <w:rFonts w:ascii="Times New Roman" w:eastAsia="Times New Roman" w:hAnsi="Times New Roman" w:cs="Times New Roman"/>
          <w:color w:val="000000"/>
          <w:sz w:val="24"/>
          <w:szCs w:val="24"/>
          <w:lang w:val="mn-MN" w:eastAsia="mn-MN"/>
        </w:rPr>
        <w:t>одлого төлөвлөлтөд оролцох оролцоо тодорхой хэмжээнд хангагдаж байгаа ч бодлогын хэрэгжилт, үнэлгээний үйл явцад иргэдийн оролцох оролцоо хангалтгүй байна.</w:t>
      </w:r>
      <w:r w:rsidRPr="00443D94">
        <w:rPr>
          <w:rFonts w:ascii="Times New Roman" w:eastAsia="Times New Roman" w:hAnsi="Times New Roman" w:cs="Times New Roman"/>
          <w:i/>
          <w:iCs/>
          <w:color w:val="000000"/>
          <w:sz w:val="24"/>
          <w:szCs w:val="24"/>
          <w:lang w:val="mn-MN" w:eastAsia="mn-MN"/>
        </w:rPr>
        <w:t xml:space="preserve"> </w:t>
      </w:r>
    </w:p>
    <w:p w14:paraId="7A199F45" w14:textId="77777777" w:rsidR="00EE16ED" w:rsidRPr="00443D94" w:rsidRDefault="00EE16ED" w:rsidP="008049E2">
      <w:pPr>
        <w:spacing w:line="240" w:lineRule="auto"/>
        <w:ind w:firstLine="720"/>
        <w:jc w:val="both"/>
        <w:rPr>
          <w:rFonts w:ascii="Times New Roman" w:hAnsi="Times New Roman"/>
          <w:color w:val="000000"/>
          <w:sz w:val="24"/>
          <w:lang w:val="mn-MN"/>
        </w:rPr>
      </w:pPr>
      <w:r w:rsidRPr="00443D94">
        <w:rPr>
          <w:rFonts w:ascii="Times New Roman" w:hAnsi="Times New Roman"/>
          <w:color w:val="000000"/>
          <w:sz w:val="24"/>
          <w:lang w:val="mn-MN"/>
        </w:rPr>
        <w:t>Орон нутгийн хөгжлийн бодлого, төлөвлөлтийн тогтвортой байдлыг УИХ-ын болон орон нутгийн сонгуулийн үр дүнгээс үл хамааран хангаж байх, Монгол Улсын урт хугацааны хөгжлийн бодлого, тухайлбал: “Алсын хараа-2050” уялдуулан аймаг, сумын хөгжлийн бодлогыг тодорхойлох ёстой. Үүнд иргэдийн оролцоог нэмэгдүүлэх хөшүүрэг болгож болох юм.</w:t>
      </w:r>
    </w:p>
    <w:p w14:paraId="44002429" w14:textId="77777777" w:rsidR="00EE16ED" w:rsidRPr="00443D94" w:rsidRDefault="00EE16ED" w:rsidP="008049E2">
      <w:pPr>
        <w:spacing w:line="240" w:lineRule="auto"/>
        <w:ind w:firstLine="720"/>
        <w:jc w:val="center"/>
        <w:rPr>
          <w:rFonts w:ascii="Times New Roman" w:hAnsi="Times New Roman"/>
          <w:b/>
          <w:i/>
          <w:color w:val="000000"/>
          <w:sz w:val="24"/>
          <w:lang w:val="mn-MN"/>
        </w:rPr>
      </w:pPr>
    </w:p>
    <w:p w14:paraId="46200048" w14:textId="77777777" w:rsidR="00EE16ED" w:rsidRPr="00443D94" w:rsidRDefault="00EE16ED" w:rsidP="008049E2">
      <w:pPr>
        <w:spacing w:line="240" w:lineRule="auto"/>
        <w:rPr>
          <w:rFonts w:ascii="Times New Roman" w:hAnsi="Times New Roman"/>
          <w:b/>
          <w:iCs/>
          <w:color w:val="000000"/>
          <w:sz w:val="24"/>
          <w:lang w:val="mn-MN"/>
        </w:rPr>
      </w:pPr>
      <w:r w:rsidRPr="00443D94">
        <w:rPr>
          <w:rFonts w:ascii="Times New Roman" w:hAnsi="Times New Roman"/>
          <w:b/>
          <w:iCs/>
          <w:color w:val="000000"/>
          <w:sz w:val="24"/>
          <w:lang w:val="mn-MN"/>
        </w:rPr>
        <w:t>Ном зүй</w:t>
      </w:r>
    </w:p>
    <w:p w14:paraId="54B79875" w14:textId="77777777" w:rsidR="00EE16ED" w:rsidRPr="00443D94" w:rsidRDefault="00EE16ED" w:rsidP="008049E2">
      <w:pPr>
        <w:spacing w:line="240" w:lineRule="auto"/>
        <w:ind w:firstLine="720"/>
        <w:jc w:val="center"/>
        <w:rPr>
          <w:rFonts w:ascii="Times New Roman" w:hAnsi="Times New Roman"/>
          <w:b/>
          <w:iCs/>
          <w:color w:val="000000"/>
          <w:sz w:val="24"/>
          <w:lang w:val="mn-MN"/>
        </w:rPr>
      </w:pPr>
    </w:p>
    <w:p w14:paraId="2260933A" w14:textId="39695D21"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eastAsia="Times New Roman" w:hAnsi="Times New Roman" w:cs="Times New Roman"/>
          <w:color w:val="000000"/>
          <w:sz w:val="24"/>
          <w:szCs w:val="24"/>
          <w:lang w:val="mn-MN" w:eastAsia="mn-MN"/>
        </w:rPr>
        <w:t xml:space="preserve">Батсүх Ш., Ганцоож Б., Долгоржав Я. (2014). Шууд ардчилал-Иргэдийн оролцоо. Улаанбаатар хот. Монгол Улс. </w:t>
      </w:r>
      <w:r w:rsidRPr="00443D94">
        <w:rPr>
          <w:rFonts w:ascii="Times New Roman" w:hAnsi="Times New Roman" w:cs="Times New Roman"/>
          <w:sz w:val="24"/>
          <w:szCs w:val="24"/>
          <w:lang w:val="mn-MN"/>
        </w:rPr>
        <w:t>17 д</w:t>
      </w:r>
      <w:r w:rsidR="00BD3701" w:rsidRPr="00443D94">
        <w:rPr>
          <w:rFonts w:ascii="Times New Roman" w:hAnsi="Times New Roman" w:cs="Times New Roman"/>
          <w:sz w:val="24"/>
          <w:szCs w:val="24"/>
          <w:lang w:val="mn-MN"/>
        </w:rPr>
        <w:t>а</w:t>
      </w:r>
      <w:r w:rsidRPr="00443D94">
        <w:rPr>
          <w:rFonts w:ascii="Times New Roman" w:hAnsi="Times New Roman" w:cs="Times New Roman"/>
          <w:sz w:val="24"/>
          <w:szCs w:val="24"/>
          <w:lang w:val="mn-MN"/>
        </w:rPr>
        <w:t>хь тал</w:t>
      </w:r>
    </w:p>
    <w:p w14:paraId="6DFCDFED" w14:textId="77777777"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eastAsia="Times New Roman" w:hAnsi="Times New Roman" w:cs="Times New Roman"/>
          <w:color w:val="000000"/>
          <w:sz w:val="24"/>
          <w:szCs w:val="24"/>
          <w:lang w:val="mn-MN" w:eastAsia="mn-MN"/>
        </w:rPr>
        <w:t>Мягмарцоож Н. (2012). Төрийн бодлогын үйл явц дахь иргэдийн оролцоо. Улаанбаатар хот. Монгол Улс. 11 дэх тал</w:t>
      </w:r>
    </w:p>
    <w:p w14:paraId="1927685B" w14:textId="77777777"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eastAsia="Times New Roman" w:hAnsi="Times New Roman" w:cs="Times New Roman"/>
          <w:color w:val="000000"/>
          <w:sz w:val="24"/>
          <w:szCs w:val="24"/>
          <w:lang w:val="mn-MN" w:eastAsia="mn-MN"/>
        </w:rPr>
        <w:t xml:space="preserve">Charles S. Hyneman (1950).  Bureaucracy in a Democracy, by New York: Harper &amp; </w:t>
      </w:r>
      <w:r w:rsidRPr="00443D94">
        <w:rPr>
          <w:rFonts w:ascii="Times New Roman" w:hAnsi="Times New Roman" w:cs="Times New Roman"/>
          <w:bCs/>
          <w:iCs/>
          <w:color w:val="000000"/>
          <w:kern w:val="24"/>
          <w:sz w:val="24"/>
          <w:szCs w:val="24"/>
          <w:lang w:val="mn-MN"/>
        </w:rPr>
        <w:t>Brothers,  page 12-15</w:t>
      </w:r>
    </w:p>
    <w:p w14:paraId="17DB3C35" w14:textId="77777777"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hAnsi="Times New Roman" w:cs="Times New Roman"/>
          <w:sz w:val="24"/>
          <w:szCs w:val="24"/>
          <w:lang w:val="mn-MN"/>
        </w:rPr>
        <w:t>Бурмаа Н. (2018). Иргэдийн оролцоо-Иргэний нийгэм. //Төрийн албан хаагчийн ширээний ном III. Улаанбаатар хот. Монгол Улс. 231 дэх тал</w:t>
      </w:r>
    </w:p>
    <w:p w14:paraId="50A18C3A" w14:textId="77777777"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hAnsi="Times New Roman" w:cs="Times New Roman"/>
          <w:sz w:val="24"/>
          <w:szCs w:val="24"/>
          <w:lang w:val="mn-MN"/>
        </w:rPr>
        <w:t xml:space="preserve">Sidney Verba (1967). Democratic Participation. </w:t>
      </w:r>
      <w:r w:rsidRPr="00443D94">
        <w:rPr>
          <w:rFonts w:ascii="Times New Roman" w:hAnsi="Times New Roman" w:cs="Times New Roman"/>
          <w:i/>
          <w:iCs/>
          <w:sz w:val="24"/>
          <w:szCs w:val="24"/>
          <w:lang w:val="mn-MN"/>
        </w:rPr>
        <w:t xml:space="preserve">Social Goals and Indicators for American Society, </w:t>
      </w:r>
      <w:r w:rsidRPr="00443D94">
        <w:rPr>
          <w:rFonts w:ascii="Times New Roman" w:hAnsi="Times New Roman" w:cs="Times New Roman"/>
          <w:sz w:val="24"/>
          <w:szCs w:val="24"/>
          <w:lang w:val="mn-MN"/>
        </w:rPr>
        <w:t>Volume 2. page 53-78</w:t>
      </w:r>
    </w:p>
    <w:p w14:paraId="608D7824" w14:textId="77777777"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hAnsi="Times New Roman" w:cs="Times New Roman"/>
          <w:sz w:val="24"/>
          <w:szCs w:val="24"/>
          <w:lang w:val="mn-MN"/>
        </w:rPr>
        <w:t>Ганболд Ц. (2020). Монголын улс төр уламжлал, шинэчлэл, тэмдэглэл. Улаанбаатар хот. Монгол Улс. II боть. “МУИС-Монгол судлалын хүрээлэн”. 302 дахь тал</w:t>
      </w:r>
    </w:p>
    <w:p w14:paraId="2E46EC93" w14:textId="77777777"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hAnsi="Times New Roman" w:cs="Times New Roman"/>
          <w:sz w:val="24"/>
          <w:szCs w:val="24"/>
          <w:lang w:val="mn-MN"/>
        </w:rPr>
        <w:t>Arnstein Sherry R. (1969) A Ladder of Citizen Participation. Journal of the American Planning Association, 35: 4. page 216-224</w:t>
      </w:r>
    </w:p>
    <w:p w14:paraId="71EE81AA" w14:textId="51FADF49"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hAnsi="Times New Roman" w:cs="Times New Roman"/>
          <w:sz w:val="24"/>
          <w:szCs w:val="24"/>
          <w:lang w:val="mn-MN"/>
        </w:rPr>
        <w:t>Батсүх Ш., Дэлгэржаргал Ц. (2019). Орон нутаг дахь иргэдийн оролцоо. //Монгол Улсын засаг захиргаа, нутаг дэвсгэрийн нэгжийн удирдлагын тогтолцоог боловсронгуй болгох нь: Судалгааны үр дүн, бодлогын зөвлөмж/ Улаанбаатар хот. Монгол Улс. 206-207 д</w:t>
      </w:r>
      <w:r w:rsidR="00BD3701" w:rsidRPr="00443D94">
        <w:rPr>
          <w:rFonts w:ascii="Times New Roman" w:hAnsi="Times New Roman" w:cs="Times New Roman"/>
          <w:sz w:val="24"/>
          <w:szCs w:val="24"/>
          <w:lang w:val="mn-MN"/>
        </w:rPr>
        <w:t>а</w:t>
      </w:r>
      <w:r w:rsidRPr="00443D94">
        <w:rPr>
          <w:rFonts w:ascii="Times New Roman" w:hAnsi="Times New Roman" w:cs="Times New Roman"/>
          <w:sz w:val="24"/>
          <w:szCs w:val="24"/>
          <w:lang w:val="mn-MN"/>
        </w:rPr>
        <w:t>хь тал</w:t>
      </w:r>
    </w:p>
    <w:p w14:paraId="65F154C9" w14:textId="72931A5B" w:rsidR="00EE16ED" w:rsidRPr="00443D94" w:rsidRDefault="00EE16ED" w:rsidP="008049E2">
      <w:pPr>
        <w:pStyle w:val="ListParagraph"/>
        <w:numPr>
          <w:ilvl w:val="0"/>
          <w:numId w:val="23"/>
        </w:numPr>
        <w:spacing w:after="0" w:line="240" w:lineRule="auto"/>
        <w:jc w:val="both"/>
        <w:rPr>
          <w:rFonts w:ascii="Times New Roman" w:hAnsi="Times New Roman" w:cs="Times New Roman"/>
          <w:b/>
          <w:bCs/>
          <w:iCs/>
          <w:color w:val="000000"/>
          <w:sz w:val="24"/>
          <w:szCs w:val="24"/>
          <w:lang w:val="mn-MN"/>
        </w:rPr>
      </w:pPr>
      <w:r w:rsidRPr="00443D94">
        <w:rPr>
          <w:rFonts w:ascii="Times New Roman" w:hAnsi="Times New Roman" w:cs="Times New Roman"/>
          <w:color w:val="000000"/>
          <w:sz w:val="24"/>
          <w:szCs w:val="24"/>
          <w:lang w:val="mn-MN"/>
        </w:rPr>
        <w:t>Бямбачулуун Ц. (2023). “Нутгийн өөрийн удирдлага дахь иргэдийн оролцоонд нөлөөлөх хүчин зүйлийн шинжилгээ: Ховд аймгийн жишээн дээр”//Улс төр судлалын диссертац/. Улаанбаатар хот. Монгол Улс. 124, 121, 122 д</w:t>
      </w:r>
      <w:r w:rsidR="00BD3701" w:rsidRPr="00443D94">
        <w:rPr>
          <w:rFonts w:ascii="Times New Roman" w:hAnsi="Times New Roman" w:cs="Times New Roman"/>
          <w:color w:val="000000"/>
          <w:sz w:val="24"/>
          <w:szCs w:val="24"/>
          <w:lang w:val="mn-MN"/>
        </w:rPr>
        <w:t>а</w:t>
      </w:r>
      <w:r w:rsidRPr="00443D94">
        <w:rPr>
          <w:rFonts w:ascii="Times New Roman" w:hAnsi="Times New Roman" w:cs="Times New Roman"/>
          <w:color w:val="000000"/>
          <w:sz w:val="24"/>
          <w:szCs w:val="24"/>
          <w:lang w:val="mn-MN"/>
        </w:rPr>
        <w:t xml:space="preserve">хь тал </w:t>
      </w:r>
    </w:p>
    <w:p w14:paraId="764E90F0" w14:textId="12D39E30" w:rsidR="00EE16ED" w:rsidRPr="00443D94" w:rsidRDefault="00EE16ED" w:rsidP="008049E2">
      <w:pPr>
        <w:spacing w:line="240" w:lineRule="auto"/>
        <w:rPr>
          <w:rFonts w:ascii="Times New Roman" w:hAnsi="Times New Roman"/>
          <w:sz w:val="24"/>
          <w:lang w:val="mn-MN"/>
        </w:rPr>
      </w:pPr>
    </w:p>
    <w:p w14:paraId="2337630F" w14:textId="77777777" w:rsidR="00F55023" w:rsidRPr="00443D94" w:rsidRDefault="00F55023" w:rsidP="002A4177">
      <w:pPr>
        <w:spacing w:line="240" w:lineRule="auto"/>
        <w:jc w:val="center"/>
        <w:rPr>
          <w:rFonts w:ascii="Times New Roman" w:hAnsi="Times New Roman"/>
          <w:b/>
          <w:bCs/>
          <w:sz w:val="24"/>
          <w:lang w:val="mn-MN"/>
        </w:rPr>
      </w:pPr>
    </w:p>
    <w:p w14:paraId="4B42825A" w14:textId="212BAA77" w:rsidR="002A4177" w:rsidRPr="00443D94" w:rsidRDefault="002A4177" w:rsidP="002A4177">
      <w:pPr>
        <w:spacing w:line="240" w:lineRule="auto"/>
        <w:jc w:val="center"/>
        <w:rPr>
          <w:rFonts w:ascii="Times New Roman" w:hAnsi="Times New Roman"/>
          <w:b/>
          <w:bCs/>
          <w:sz w:val="24"/>
          <w:lang w:val="mn-MN"/>
        </w:rPr>
      </w:pPr>
      <w:r w:rsidRPr="00443D94">
        <w:rPr>
          <w:rFonts w:ascii="Times New Roman" w:hAnsi="Times New Roman"/>
          <w:b/>
          <w:bCs/>
          <w:sz w:val="24"/>
          <w:lang w:val="mn-MN"/>
        </w:rPr>
        <w:t>THE CURRENT SITUATION OF CITIZEN PARTICIPATION IN LOCAL SELF–GOVERNANCE</w:t>
      </w:r>
    </w:p>
    <w:p w14:paraId="0BF925D3" w14:textId="77777777" w:rsidR="002A4177" w:rsidRPr="00443D94" w:rsidRDefault="002A4177" w:rsidP="002A4177">
      <w:pPr>
        <w:spacing w:line="240" w:lineRule="auto"/>
        <w:rPr>
          <w:rFonts w:ascii="Times New Roman" w:hAnsi="Times New Roman"/>
          <w:sz w:val="24"/>
          <w:lang w:val="mn-MN"/>
        </w:rPr>
      </w:pPr>
    </w:p>
    <w:p w14:paraId="5B6B76BF" w14:textId="6F73D5A6" w:rsidR="00BD3701" w:rsidRPr="00443D94" w:rsidRDefault="00BD3701" w:rsidP="008049E2">
      <w:pPr>
        <w:spacing w:line="240" w:lineRule="auto"/>
        <w:jc w:val="both"/>
        <w:rPr>
          <w:rFonts w:ascii="Times New Roman" w:hAnsi="Times New Roman"/>
          <w:b/>
          <w:iCs/>
          <w:color w:val="000000"/>
          <w:sz w:val="24"/>
          <w:lang w:val="mn-MN"/>
        </w:rPr>
      </w:pPr>
      <w:r w:rsidRPr="00443D94">
        <w:rPr>
          <w:rFonts w:ascii="Times New Roman" w:hAnsi="Times New Roman"/>
          <w:b/>
          <w:iCs/>
          <w:color w:val="000000"/>
          <w:sz w:val="24"/>
          <w:lang w:val="mn-MN"/>
        </w:rPr>
        <w:t>Abstract</w:t>
      </w:r>
    </w:p>
    <w:p w14:paraId="4AB3A58F" w14:textId="77777777" w:rsidR="00BD3701" w:rsidRPr="00443D94" w:rsidRDefault="00BD3701" w:rsidP="008049E2">
      <w:pPr>
        <w:spacing w:line="240" w:lineRule="auto"/>
        <w:jc w:val="both"/>
        <w:rPr>
          <w:rFonts w:ascii="Times New Roman" w:hAnsi="Times New Roman"/>
          <w:b/>
          <w:iCs/>
          <w:color w:val="000000"/>
          <w:sz w:val="24"/>
          <w:lang w:val="mn-MN"/>
        </w:rPr>
      </w:pPr>
    </w:p>
    <w:p w14:paraId="222F7F04" w14:textId="44B7653D" w:rsidR="00BD3701" w:rsidRPr="00443D94" w:rsidRDefault="00BD3701" w:rsidP="008049E2">
      <w:pPr>
        <w:spacing w:line="240" w:lineRule="auto"/>
        <w:jc w:val="both"/>
        <w:rPr>
          <w:rFonts w:ascii="Times New Roman" w:hAnsi="Times New Roman"/>
          <w:color w:val="000000"/>
          <w:sz w:val="24"/>
          <w:lang w:val="mn-MN"/>
        </w:rPr>
      </w:pPr>
      <w:r w:rsidRPr="00443D94">
        <w:rPr>
          <w:rFonts w:ascii="Times New Roman" w:hAnsi="Times New Roman"/>
          <w:color w:val="000000"/>
          <w:sz w:val="24"/>
          <w:lang w:val="mn-MN"/>
        </w:rPr>
        <w:t xml:space="preserve">Citizen participation is important in strengthening local self-governance at the local level, and the issue of providing citizens with opportunities to participate in the decision-making process on issues that concern them remains a pressing issue. </w:t>
      </w:r>
    </w:p>
    <w:p w14:paraId="13287CD2" w14:textId="77777777" w:rsidR="00BD3701" w:rsidRPr="00443D94" w:rsidRDefault="00BD3701" w:rsidP="008049E2">
      <w:pPr>
        <w:spacing w:line="240" w:lineRule="auto"/>
        <w:ind w:firstLine="720"/>
        <w:jc w:val="both"/>
        <w:rPr>
          <w:rFonts w:ascii="Times New Roman" w:hAnsi="Times New Roman"/>
          <w:color w:val="000000"/>
          <w:sz w:val="24"/>
          <w:lang w:val="mn-MN"/>
        </w:rPr>
      </w:pPr>
      <w:r w:rsidRPr="00443D94">
        <w:rPr>
          <w:rFonts w:ascii="Times New Roman" w:hAnsi="Times New Roman"/>
          <w:color w:val="000000"/>
          <w:sz w:val="24"/>
          <w:lang w:val="mn-MN"/>
        </w:rPr>
        <w:t xml:space="preserve">Strengthening local self-governance provides citizens with the opportunity to truly realize their potential to participate in local self-governance and state governance by identifying, synthesizing, incorporating, implementing, and monitoring their social and economic issues and interests. </w:t>
      </w:r>
    </w:p>
    <w:p w14:paraId="134938E4" w14:textId="05DCC70E" w:rsidR="00BD3701" w:rsidRPr="00443D94" w:rsidRDefault="00BD3701" w:rsidP="008049E2">
      <w:pPr>
        <w:spacing w:line="240" w:lineRule="auto"/>
        <w:ind w:firstLine="720"/>
        <w:jc w:val="both"/>
        <w:rPr>
          <w:rFonts w:ascii="Times New Roman" w:hAnsi="Times New Roman"/>
          <w:color w:val="000000"/>
          <w:sz w:val="24"/>
          <w:lang w:val="mn-MN"/>
        </w:rPr>
      </w:pPr>
      <w:r w:rsidRPr="00443D94">
        <w:rPr>
          <w:rFonts w:ascii="Times New Roman" w:hAnsi="Times New Roman"/>
          <w:color w:val="000000"/>
          <w:sz w:val="24"/>
          <w:lang w:val="mn-MN"/>
        </w:rPr>
        <w:t xml:space="preserve">Ensuring citizen participation in this way is an important factor in decentralizing power in policy planning and decision-making processes at the local level and strengthening direct democracy. Therefore, it is of utmost importance to study citizen participation in local self-governance in the context of the interrelationship of national and </w:t>
      </w:r>
      <w:r w:rsidR="002A4177" w:rsidRPr="00443D94">
        <w:rPr>
          <w:rFonts w:ascii="Times New Roman" w:hAnsi="Times New Roman"/>
          <w:color w:val="000000"/>
          <w:sz w:val="24"/>
          <w:lang w:val="mn-MN"/>
        </w:rPr>
        <w:t>local-level</w:t>
      </w:r>
      <w:r w:rsidRPr="00443D94">
        <w:rPr>
          <w:rFonts w:ascii="Times New Roman" w:hAnsi="Times New Roman"/>
          <w:color w:val="000000"/>
          <w:sz w:val="24"/>
          <w:lang w:val="mn-MN"/>
        </w:rPr>
        <w:t xml:space="preserve"> institutions.</w:t>
      </w:r>
    </w:p>
    <w:p w14:paraId="7B1849EF" w14:textId="77777777" w:rsidR="00BD3701" w:rsidRPr="00443D94" w:rsidRDefault="00BD3701" w:rsidP="008049E2">
      <w:pPr>
        <w:spacing w:line="240" w:lineRule="auto"/>
        <w:ind w:firstLine="720"/>
        <w:jc w:val="both"/>
        <w:rPr>
          <w:rFonts w:ascii="Times New Roman" w:hAnsi="Times New Roman"/>
          <w:b/>
          <w:i/>
          <w:color w:val="000000"/>
          <w:sz w:val="24"/>
          <w:lang w:val="mn-MN"/>
        </w:rPr>
      </w:pPr>
    </w:p>
    <w:p w14:paraId="3F1B32EF" w14:textId="49EC66F9" w:rsidR="00EE16ED" w:rsidRPr="00443D94" w:rsidRDefault="00BD3701" w:rsidP="008049E2">
      <w:pPr>
        <w:spacing w:line="240" w:lineRule="auto"/>
        <w:jc w:val="both"/>
        <w:rPr>
          <w:rFonts w:ascii="Times New Roman" w:hAnsi="Times New Roman"/>
          <w:iCs/>
          <w:sz w:val="24"/>
          <w:lang w:val="mn-MN"/>
        </w:rPr>
      </w:pPr>
      <w:r w:rsidRPr="00443D94">
        <w:rPr>
          <w:rFonts w:ascii="Times New Roman" w:hAnsi="Times New Roman"/>
          <w:b/>
          <w:iCs/>
          <w:color w:val="000000"/>
          <w:sz w:val="24"/>
          <w:lang w:val="mn-MN"/>
        </w:rPr>
        <w:t>Keywords:</w:t>
      </w:r>
      <w:r w:rsidRPr="00443D94">
        <w:rPr>
          <w:rFonts w:ascii="Times New Roman" w:hAnsi="Times New Roman"/>
          <w:iCs/>
          <w:color w:val="000000"/>
          <w:sz w:val="24"/>
          <w:lang w:val="mn-MN"/>
        </w:rPr>
        <w:t xml:space="preserve"> </w:t>
      </w:r>
      <w:r w:rsidR="00A45950" w:rsidRPr="00443D94">
        <w:rPr>
          <w:rFonts w:ascii="Times New Roman" w:hAnsi="Times New Roman"/>
          <w:iCs/>
          <w:color w:val="000000"/>
          <w:sz w:val="24"/>
          <w:lang w:val="mn-MN"/>
        </w:rPr>
        <w:t>l</w:t>
      </w:r>
      <w:r w:rsidRPr="00443D94">
        <w:rPr>
          <w:rFonts w:ascii="Times New Roman" w:hAnsi="Times New Roman"/>
          <w:iCs/>
          <w:color w:val="000000"/>
          <w:sz w:val="24"/>
          <w:lang w:val="mn-MN"/>
        </w:rPr>
        <w:t>evel of citizen participation, means and forms of policy planning, and decision-making processes</w:t>
      </w:r>
    </w:p>
    <w:p w14:paraId="545F96FE" w14:textId="21F90B4E" w:rsidR="00EE16ED" w:rsidRPr="00443D94" w:rsidRDefault="00EE16ED" w:rsidP="008049E2">
      <w:pPr>
        <w:spacing w:line="240" w:lineRule="auto"/>
        <w:rPr>
          <w:rFonts w:ascii="Times New Roman" w:hAnsi="Times New Roman"/>
          <w:sz w:val="24"/>
          <w:lang w:val="mn-MN"/>
        </w:rPr>
      </w:pPr>
    </w:p>
    <w:p w14:paraId="6A336967" w14:textId="515F8BDA" w:rsidR="002A4177" w:rsidRPr="00443D94" w:rsidRDefault="002A4177" w:rsidP="008049E2">
      <w:pPr>
        <w:spacing w:line="240" w:lineRule="auto"/>
        <w:rPr>
          <w:rFonts w:ascii="Times New Roman" w:hAnsi="Times New Roman"/>
          <w:sz w:val="24"/>
          <w:lang w:val="mn-MN"/>
        </w:rPr>
      </w:pPr>
    </w:p>
    <w:p w14:paraId="59851890" w14:textId="620C3B81" w:rsidR="002A4177" w:rsidRPr="00443D94" w:rsidRDefault="002A4177" w:rsidP="008049E2">
      <w:pPr>
        <w:spacing w:line="240" w:lineRule="auto"/>
        <w:rPr>
          <w:rFonts w:ascii="Times New Roman" w:hAnsi="Times New Roman"/>
          <w:sz w:val="24"/>
          <w:lang w:val="mn-MN"/>
        </w:rPr>
      </w:pPr>
    </w:p>
    <w:p w14:paraId="0A53B2FC" w14:textId="48062F55" w:rsidR="002A4177" w:rsidRPr="00443D94" w:rsidRDefault="002A4177" w:rsidP="008049E2">
      <w:pPr>
        <w:spacing w:line="240" w:lineRule="auto"/>
        <w:rPr>
          <w:rFonts w:ascii="Times New Roman" w:hAnsi="Times New Roman"/>
          <w:sz w:val="24"/>
          <w:lang w:val="mn-MN"/>
        </w:rPr>
      </w:pPr>
    </w:p>
    <w:p w14:paraId="3052BC27" w14:textId="7108E9B3" w:rsidR="002A4177" w:rsidRPr="00443D94" w:rsidRDefault="002A4177" w:rsidP="008049E2">
      <w:pPr>
        <w:spacing w:line="240" w:lineRule="auto"/>
        <w:rPr>
          <w:rFonts w:ascii="Times New Roman" w:hAnsi="Times New Roman"/>
          <w:sz w:val="24"/>
          <w:lang w:val="mn-MN"/>
        </w:rPr>
      </w:pPr>
    </w:p>
    <w:p w14:paraId="7DFA6771" w14:textId="0A5F5E27" w:rsidR="002A4177" w:rsidRPr="00443D94" w:rsidRDefault="002A4177" w:rsidP="008049E2">
      <w:pPr>
        <w:spacing w:line="240" w:lineRule="auto"/>
        <w:rPr>
          <w:rFonts w:ascii="Times New Roman" w:hAnsi="Times New Roman"/>
          <w:sz w:val="24"/>
          <w:lang w:val="mn-MN"/>
        </w:rPr>
      </w:pPr>
    </w:p>
    <w:p w14:paraId="07ABBAA4" w14:textId="6223C918" w:rsidR="002A4177" w:rsidRPr="00443D94" w:rsidRDefault="002A4177" w:rsidP="008049E2">
      <w:pPr>
        <w:spacing w:line="240" w:lineRule="auto"/>
        <w:rPr>
          <w:rFonts w:ascii="Times New Roman" w:hAnsi="Times New Roman"/>
          <w:sz w:val="24"/>
          <w:lang w:val="mn-MN"/>
        </w:rPr>
      </w:pPr>
    </w:p>
    <w:p w14:paraId="11E67B4F" w14:textId="52153427" w:rsidR="002A4177" w:rsidRPr="00443D94" w:rsidRDefault="002A4177" w:rsidP="008049E2">
      <w:pPr>
        <w:spacing w:line="240" w:lineRule="auto"/>
        <w:rPr>
          <w:rFonts w:ascii="Times New Roman" w:hAnsi="Times New Roman"/>
          <w:sz w:val="24"/>
          <w:lang w:val="mn-MN"/>
        </w:rPr>
      </w:pPr>
    </w:p>
    <w:p w14:paraId="127EADB0" w14:textId="20D9F389" w:rsidR="002A4177" w:rsidRPr="00443D94" w:rsidRDefault="002A4177" w:rsidP="008049E2">
      <w:pPr>
        <w:spacing w:line="240" w:lineRule="auto"/>
        <w:rPr>
          <w:rFonts w:ascii="Times New Roman" w:hAnsi="Times New Roman"/>
          <w:sz w:val="24"/>
          <w:lang w:val="mn-MN"/>
        </w:rPr>
      </w:pPr>
    </w:p>
    <w:p w14:paraId="646083E4" w14:textId="65B0B9B6" w:rsidR="002A4177" w:rsidRPr="00443D94" w:rsidRDefault="002A4177" w:rsidP="008049E2">
      <w:pPr>
        <w:spacing w:line="240" w:lineRule="auto"/>
        <w:rPr>
          <w:rFonts w:ascii="Times New Roman" w:hAnsi="Times New Roman"/>
          <w:sz w:val="24"/>
          <w:lang w:val="mn-MN"/>
        </w:rPr>
      </w:pPr>
    </w:p>
    <w:p w14:paraId="47D16CEF" w14:textId="484CE34B" w:rsidR="002A4177" w:rsidRPr="00443D94" w:rsidRDefault="002A4177" w:rsidP="008049E2">
      <w:pPr>
        <w:spacing w:line="240" w:lineRule="auto"/>
        <w:rPr>
          <w:rFonts w:ascii="Times New Roman" w:hAnsi="Times New Roman"/>
          <w:sz w:val="24"/>
          <w:lang w:val="mn-MN"/>
        </w:rPr>
      </w:pPr>
    </w:p>
    <w:p w14:paraId="48B87F40" w14:textId="68F68D45" w:rsidR="002A4177" w:rsidRPr="00443D94" w:rsidRDefault="002A4177" w:rsidP="008049E2">
      <w:pPr>
        <w:spacing w:line="240" w:lineRule="auto"/>
        <w:rPr>
          <w:rFonts w:ascii="Times New Roman" w:hAnsi="Times New Roman"/>
          <w:sz w:val="24"/>
          <w:lang w:val="mn-MN"/>
        </w:rPr>
      </w:pPr>
    </w:p>
    <w:p w14:paraId="559673CC" w14:textId="07E529E3" w:rsidR="002A4177" w:rsidRPr="00443D94" w:rsidRDefault="002A4177" w:rsidP="008049E2">
      <w:pPr>
        <w:spacing w:line="240" w:lineRule="auto"/>
        <w:rPr>
          <w:rFonts w:ascii="Times New Roman" w:hAnsi="Times New Roman"/>
          <w:sz w:val="24"/>
          <w:lang w:val="mn-MN"/>
        </w:rPr>
      </w:pPr>
    </w:p>
    <w:p w14:paraId="7D849598" w14:textId="626BE7E5" w:rsidR="002A4177" w:rsidRPr="00443D94" w:rsidRDefault="002A4177" w:rsidP="008049E2">
      <w:pPr>
        <w:spacing w:line="240" w:lineRule="auto"/>
        <w:rPr>
          <w:rFonts w:ascii="Times New Roman" w:hAnsi="Times New Roman"/>
          <w:sz w:val="24"/>
          <w:lang w:val="mn-MN"/>
        </w:rPr>
      </w:pPr>
    </w:p>
    <w:p w14:paraId="60AC29CF" w14:textId="47CCE070" w:rsidR="002A4177" w:rsidRPr="00443D94" w:rsidRDefault="002A4177" w:rsidP="008049E2">
      <w:pPr>
        <w:spacing w:line="240" w:lineRule="auto"/>
        <w:rPr>
          <w:rFonts w:ascii="Times New Roman" w:hAnsi="Times New Roman"/>
          <w:sz w:val="24"/>
          <w:lang w:val="mn-MN"/>
        </w:rPr>
      </w:pPr>
    </w:p>
    <w:p w14:paraId="19CAF44B" w14:textId="1A0A9F4A" w:rsidR="002A4177" w:rsidRPr="00443D94" w:rsidRDefault="002A4177" w:rsidP="008049E2">
      <w:pPr>
        <w:spacing w:line="240" w:lineRule="auto"/>
        <w:rPr>
          <w:rFonts w:ascii="Times New Roman" w:hAnsi="Times New Roman"/>
          <w:sz w:val="24"/>
          <w:lang w:val="mn-MN"/>
        </w:rPr>
      </w:pPr>
    </w:p>
    <w:p w14:paraId="248D9CA5" w14:textId="67BF39B6" w:rsidR="002A4177" w:rsidRPr="00443D94" w:rsidRDefault="002A4177" w:rsidP="008049E2">
      <w:pPr>
        <w:spacing w:line="240" w:lineRule="auto"/>
        <w:rPr>
          <w:rFonts w:ascii="Times New Roman" w:hAnsi="Times New Roman"/>
          <w:sz w:val="24"/>
          <w:lang w:val="mn-MN"/>
        </w:rPr>
      </w:pPr>
    </w:p>
    <w:p w14:paraId="2E15D7CE" w14:textId="1704C7C4" w:rsidR="002A4177" w:rsidRPr="00443D94" w:rsidRDefault="002A4177" w:rsidP="008049E2">
      <w:pPr>
        <w:spacing w:line="240" w:lineRule="auto"/>
        <w:rPr>
          <w:rFonts w:ascii="Times New Roman" w:hAnsi="Times New Roman"/>
          <w:sz w:val="24"/>
          <w:lang w:val="mn-MN"/>
        </w:rPr>
      </w:pPr>
    </w:p>
    <w:p w14:paraId="2D705A15" w14:textId="4A3CB417" w:rsidR="002A4177" w:rsidRPr="00443D94" w:rsidRDefault="002A4177" w:rsidP="008049E2">
      <w:pPr>
        <w:spacing w:line="240" w:lineRule="auto"/>
        <w:rPr>
          <w:rFonts w:ascii="Times New Roman" w:hAnsi="Times New Roman"/>
          <w:sz w:val="24"/>
          <w:lang w:val="mn-MN"/>
        </w:rPr>
      </w:pPr>
    </w:p>
    <w:p w14:paraId="15D5B5BE" w14:textId="42A9F644" w:rsidR="002A4177" w:rsidRPr="00443D94" w:rsidRDefault="002A4177" w:rsidP="008049E2">
      <w:pPr>
        <w:spacing w:line="240" w:lineRule="auto"/>
        <w:rPr>
          <w:rFonts w:ascii="Times New Roman" w:hAnsi="Times New Roman"/>
          <w:sz w:val="24"/>
          <w:lang w:val="mn-MN"/>
        </w:rPr>
      </w:pPr>
    </w:p>
    <w:p w14:paraId="0D596A0B" w14:textId="3A45EB95" w:rsidR="002A4177" w:rsidRPr="00443D94" w:rsidRDefault="002A4177" w:rsidP="008049E2">
      <w:pPr>
        <w:spacing w:line="240" w:lineRule="auto"/>
        <w:rPr>
          <w:rFonts w:ascii="Times New Roman" w:hAnsi="Times New Roman"/>
          <w:sz w:val="24"/>
          <w:lang w:val="mn-MN"/>
        </w:rPr>
      </w:pPr>
    </w:p>
    <w:p w14:paraId="276B86D3" w14:textId="6320225E" w:rsidR="002A4177" w:rsidRPr="00443D94" w:rsidRDefault="002A4177" w:rsidP="008049E2">
      <w:pPr>
        <w:spacing w:line="240" w:lineRule="auto"/>
        <w:rPr>
          <w:rFonts w:ascii="Times New Roman" w:hAnsi="Times New Roman"/>
          <w:sz w:val="24"/>
          <w:lang w:val="mn-MN"/>
        </w:rPr>
      </w:pPr>
    </w:p>
    <w:p w14:paraId="08450456" w14:textId="77777777" w:rsidR="00B045DF" w:rsidRPr="00443D94" w:rsidRDefault="00B045DF" w:rsidP="008049E2">
      <w:pPr>
        <w:spacing w:line="240" w:lineRule="auto"/>
        <w:ind w:firstLine="720"/>
        <w:jc w:val="both"/>
        <w:rPr>
          <w:rFonts w:ascii="Times New Roman" w:hAnsi="Times New Roman"/>
          <w:sz w:val="24"/>
          <w:lang w:val="mn-MN"/>
        </w:rPr>
      </w:pPr>
    </w:p>
    <w:sectPr w:rsidR="00B045DF" w:rsidRPr="00443D94" w:rsidSect="007F08BC">
      <w:footerReference w:type="default" r:id="rId15"/>
      <w:pgSz w:w="11909" w:h="16834" w:code="9"/>
      <w:pgMar w:top="1440" w:right="1440" w:bottom="1440" w:left="1728" w:header="706" w:footer="83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84BF3" w14:textId="77777777" w:rsidR="003D4AAA" w:rsidRDefault="003D4AAA">
      <w:r>
        <w:separator/>
      </w:r>
    </w:p>
  </w:endnote>
  <w:endnote w:type="continuationSeparator" w:id="0">
    <w:p w14:paraId="7790D717" w14:textId="77777777" w:rsidR="003D4AAA" w:rsidRDefault="003D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1DC4E" w14:textId="77777777" w:rsidR="003D4AAA" w:rsidRDefault="003D4AAA">
      <w:pPr>
        <w:pStyle w:val="Footer"/>
        <w:tabs>
          <w:tab w:val="clear" w:pos="4320"/>
          <w:tab w:val="left" w:pos="4860"/>
        </w:tabs>
        <w:spacing w:line="200" w:lineRule="exact"/>
        <w:rPr>
          <w:u w:val="single" w:color="000000"/>
        </w:rPr>
      </w:pPr>
      <w:r>
        <w:rPr>
          <w:u w:val="single" w:color="000000"/>
        </w:rPr>
        <w:tab/>
      </w:r>
    </w:p>
  </w:footnote>
  <w:footnote w:type="continuationSeparator" w:id="0">
    <w:p w14:paraId="54234062" w14:textId="77777777" w:rsidR="003D4AAA" w:rsidRDefault="003D4AAA">
      <w:pPr>
        <w:pStyle w:val="FootnoteText"/>
        <w:rPr>
          <w:szCs w:val="24"/>
        </w:rPr>
      </w:pPr>
      <w:r>
        <w:continuationSeparator/>
      </w:r>
    </w:p>
  </w:footnote>
  <w:footnote w:type="continuationNotice" w:id="1">
    <w:p w14:paraId="61C635AF" w14:textId="77777777" w:rsidR="003D4AAA" w:rsidRDefault="003D4AAA">
      <w:pPr>
        <w:pStyle w:val="Footer"/>
        <w:spacing w:line="14" w:lineRule="exact"/>
      </w:pPr>
    </w:p>
  </w:footnote>
  <w:footnote w:id="2">
    <w:p w14:paraId="4A2C91E9" w14:textId="2761870F"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rFonts w:eastAsia="Times New Roman"/>
          <w:color w:val="000000"/>
          <w:sz w:val="20"/>
          <w:lang w:val="mn-MN" w:eastAsia="mn-MN"/>
        </w:rPr>
        <w:t xml:space="preserve">Батсүх Ш., Ганцоож Б., Долгоржав Я. (2014). Шууд ардчилал-Иргэдийн оролцоо. Улаанбаатар хот. Монгол Улс. </w:t>
      </w:r>
      <w:r w:rsidRPr="009D44AA">
        <w:rPr>
          <w:sz w:val="20"/>
          <w:lang w:val="mn-MN"/>
        </w:rPr>
        <w:t>17 д</w:t>
      </w:r>
      <w:r w:rsidR="00BD3701">
        <w:rPr>
          <w:sz w:val="20"/>
          <w:lang w:val="mn-MN"/>
        </w:rPr>
        <w:t>а</w:t>
      </w:r>
      <w:r w:rsidRPr="009D44AA">
        <w:rPr>
          <w:sz w:val="20"/>
          <w:lang w:val="mn-MN"/>
        </w:rPr>
        <w:t>хь тал</w:t>
      </w:r>
    </w:p>
  </w:footnote>
  <w:footnote w:id="3">
    <w:p w14:paraId="2AE66F5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rFonts w:eastAsia="Times New Roman"/>
          <w:color w:val="000000"/>
          <w:sz w:val="20"/>
          <w:lang w:val="mn-MN" w:eastAsia="mn-MN"/>
        </w:rPr>
        <w:t>ойлМягмарцоож Н. (2012). Төрийн бодлогын үйл явц дахь иргэдийн оролцоо. Улаанбаатар хот. Монгол Улс. 11 дэх тал)</w:t>
      </w:r>
    </w:p>
  </w:footnote>
  <w:footnote w:id="4">
    <w:p w14:paraId="65491778" w14:textId="52A1F265"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rFonts w:eastAsia="Times New Roman"/>
          <w:color w:val="000000"/>
          <w:sz w:val="20"/>
          <w:lang w:val="mn-MN" w:eastAsia="mn-MN"/>
        </w:rPr>
        <w:t>Мягмарцоож Н. (2012). Төрийн бодлогын үйл явц дахь иргэдийн оролцоо. Улаанбаатар хот. Монгол Улс. 7 д</w:t>
      </w:r>
      <w:r w:rsidR="00BD3701">
        <w:rPr>
          <w:rFonts w:eastAsia="Times New Roman"/>
          <w:color w:val="000000"/>
          <w:sz w:val="20"/>
          <w:lang w:val="mn-MN" w:eastAsia="mn-MN"/>
        </w:rPr>
        <w:t>а</w:t>
      </w:r>
      <w:r w:rsidRPr="009D44AA">
        <w:rPr>
          <w:rFonts w:eastAsia="Times New Roman"/>
          <w:color w:val="000000"/>
          <w:sz w:val="20"/>
          <w:lang w:val="mn-MN" w:eastAsia="mn-MN"/>
        </w:rPr>
        <w:t>хь тал</w:t>
      </w:r>
    </w:p>
  </w:footnote>
  <w:footnote w:id="5">
    <w:p w14:paraId="40163467"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rFonts w:eastAsia="Times New Roman"/>
          <w:color w:val="000000"/>
          <w:sz w:val="20"/>
          <w:lang w:val="mn-MN" w:eastAsia="mn-MN"/>
        </w:rPr>
        <w:t xml:space="preserve"> Charles S. Hyneman (1950).  Bureaucracy in a Democracy, by New York: Harper &amp; </w:t>
      </w:r>
      <w:r w:rsidRPr="009D44AA">
        <w:rPr>
          <w:bCs/>
          <w:iCs/>
          <w:color w:val="000000"/>
          <w:kern w:val="24"/>
          <w:sz w:val="20"/>
          <w:lang w:val="mn-MN"/>
        </w:rPr>
        <w:t>Brothers,  Page 12-15</w:t>
      </w:r>
    </w:p>
  </w:footnote>
  <w:footnote w:id="6">
    <w:p w14:paraId="2EE53D25"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Бурмаа Н. (2018). Иргэдийн оролцоо-Иргэний нийгэм. //Төрийн албан хаагчийн ширээний ном III. Улаанбаатар хот. Монгол Улс. 231 дэх тал</w:t>
      </w:r>
    </w:p>
  </w:footnote>
  <w:footnote w:id="7">
    <w:p w14:paraId="2B67733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 xml:space="preserve">Sidney Verba (1967). Democratic Participation. </w:t>
      </w:r>
      <w:r w:rsidRPr="009D44AA">
        <w:rPr>
          <w:i/>
          <w:iCs/>
          <w:sz w:val="20"/>
          <w:lang w:val="mn-MN"/>
        </w:rPr>
        <w:t xml:space="preserve">Social Goals and Indicators for American Society, </w:t>
      </w:r>
      <w:r w:rsidRPr="009D44AA">
        <w:rPr>
          <w:sz w:val="20"/>
          <w:lang w:val="mn-MN"/>
        </w:rPr>
        <w:t>Volume 2. Page 53-78</w:t>
      </w:r>
    </w:p>
  </w:footnote>
  <w:footnote w:id="8">
    <w:p w14:paraId="3ABC8084" w14:textId="77777777" w:rsidR="00EE16ED" w:rsidRPr="009D44AA" w:rsidRDefault="00EE16ED" w:rsidP="003020A5">
      <w:pPr>
        <w:spacing w:line="240" w:lineRule="auto"/>
        <w:contextualSpacing/>
        <w:jc w:val="both"/>
        <w:rPr>
          <w:rFonts w:ascii="Times New Roman" w:hAnsi="Times New Roman"/>
          <w:color w:val="000000"/>
          <w:szCs w:val="20"/>
          <w:lang w:val="mn-MN"/>
        </w:rPr>
      </w:pPr>
      <w:r w:rsidRPr="009D44AA">
        <w:rPr>
          <w:rStyle w:val="FootnoteReference"/>
          <w:rFonts w:ascii="Times New Roman" w:hAnsi="Times New Roman"/>
          <w:szCs w:val="20"/>
        </w:rPr>
        <w:footnoteRef/>
      </w:r>
      <w:r w:rsidRPr="004200D7">
        <w:rPr>
          <w:rFonts w:ascii="Times New Roman" w:hAnsi="Times New Roman"/>
          <w:szCs w:val="20"/>
          <w:lang w:val="mn-MN"/>
        </w:rPr>
        <w:t xml:space="preserve"> </w:t>
      </w:r>
      <w:r w:rsidRPr="009D44AA">
        <w:rPr>
          <w:rFonts w:ascii="Times New Roman" w:hAnsi="Times New Roman"/>
          <w:szCs w:val="20"/>
          <w:lang w:val="mn-MN"/>
        </w:rPr>
        <w:t>Ганболд Ц. (2020). Монголын улс төр уламжлал, шинэчлэл, тэмдэглэл. Улаанбаатар хот. Монгол Улс. II боть. “МУИС-Монгол судлалын хүрээлэн” 302 дахь тал</w:t>
      </w:r>
    </w:p>
  </w:footnote>
  <w:footnote w:id="9">
    <w:p w14:paraId="6C9B18E0" w14:textId="77777777" w:rsidR="00EE16ED" w:rsidRPr="009D44AA" w:rsidRDefault="00EE16ED" w:rsidP="003020A5">
      <w:pPr>
        <w:spacing w:line="240" w:lineRule="auto"/>
        <w:jc w:val="both"/>
        <w:rPr>
          <w:rFonts w:ascii="Times New Roman" w:eastAsia="Times New Roman" w:hAnsi="Times New Roman"/>
          <w:color w:val="000000"/>
          <w:szCs w:val="20"/>
          <w:lang w:val="mn-MN"/>
        </w:rPr>
      </w:pPr>
      <w:r w:rsidRPr="009D44AA">
        <w:rPr>
          <w:rStyle w:val="FootnoteReference"/>
          <w:rFonts w:ascii="Times New Roman" w:hAnsi="Times New Roman"/>
          <w:szCs w:val="20"/>
        </w:rPr>
        <w:footnoteRef/>
      </w:r>
      <w:r w:rsidRPr="009D44AA">
        <w:rPr>
          <w:rFonts w:ascii="Times New Roman" w:eastAsia="Times New Roman" w:hAnsi="Times New Roman"/>
          <w:color w:val="000000"/>
          <w:szCs w:val="20"/>
          <w:lang w:val="mn-MN" w:eastAsia="mn-MN"/>
        </w:rPr>
        <w:t xml:space="preserve"> (</w:t>
      </w:r>
      <w:r w:rsidRPr="009D44AA">
        <w:rPr>
          <w:rFonts w:ascii="Times New Roman" w:hAnsi="Times New Roman"/>
          <w:szCs w:val="20"/>
          <w:lang w:val="mn-MN"/>
        </w:rPr>
        <w:t>Батсүх Ш., Дэлгэржаргал Ц. (2019). Орон нутаг дахь иргэдийн оролцоо. //Монгол Улсын засаг захиргаа, нутаг дэвсгэрийн нэгжийн удирдлагын тогтолцоог боловсронгуй болгох нь: Судалгааны үр дүн, бодлогын зөвлөмж/ Улаанбаатар хот. Монгол Улс. 206-207 дохь тал</w:t>
      </w:r>
    </w:p>
    <w:p w14:paraId="151629D0" w14:textId="77777777" w:rsidR="00EE16ED" w:rsidRPr="009D44AA" w:rsidRDefault="00EE16ED" w:rsidP="003020A5">
      <w:pPr>
        <w:pStyle w:val="FootnoteText"/>
        <w:spacing w:before="0" w:line="240" w:lineRule="auto"/>
        <w:jc w:val="both"/>
        <w:rPr>
          <w:sz w:val="20"/>
          <w:lang w:val="mn-MN"/>
        </w:rPr>
      </w:pPr>
    </w:p>
  </w:footnote>
  <w:footnote w:id="10">
    <w:p w14:paraId="0E4EBB5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lang w:val="mn-MN"/>
        </w:rPr>
        <w:t xml:space="preserve"> </w:t>
      </w:r>
      <w:r w:rsidRPr="009D44AA">
        <w:rPr>
          <w:rFonts w:eastAsia="Times New Roman"/>
          <w:color w:val="000000"/>
          <w:sz w:val="20"/>
          <w:lang w:val="mn-MN" w:eastAsia="mn-MN"/>
        </w:rPr>
        <w:t>Батсүх Ш., Ганцоож Б., Долгоржав Я. (2014). Шууд ардчилал-Иргэдийн оролцоо. Улаанбаатар хот. Монгол Улс. 21 дэх тал</w:t>
      </w:r>
      <w:r w:rsidRPr="004200D7">
        <w:rPr>
          <w:sz w:val="20"/>
          <w:lang w:val="mn-M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AAA"/>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00D7"/>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09C2"/>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0F82"/>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5BE2"/>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4437"/>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36B"/>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'Хүйс ба хамаарах хувьсагчид'!$A$8</c:f>
              <c:strCache>
                <c:ptCount val="1"/>
                <c:pt idx="0">
                  <c:v>Би аймгийн хэмжээнд иргэдийн оролцоотойгоор бодлого төлөвлөх, шийдвэр гаргах үйл явцад оролцож байсан</c:v>
                </c:pt>
              </c:strCache>
            </c:strRef>
          </c:tx>
          <c:spPr>
            <a:solidFill>
              <a:schemeClr val="accent1"/>
            </a:solidFill>
            <a:ln>
              <a:noFill/>
            </a:ln>
            <a:effectLst/>
          </c:spPr>
          <c:invertIfNegative val="0"/>
          <c:cat>
            <c:multiLvlStrRef>
              <c:f>'Хүйс ба хамаарах хувьсагчид'!$B$6:$K$7</c:f>
              <c:multiLvlStrCache>
                <c:ptCount val="10"/>
                <c:lvl>
                  <c:pt idx="0">
                    <c:v>Огт санал нийлэхгүй</c:v>
                  </c:pt>
                  <c:pt idx="1">
                    <c:v>Санал нийлэхгүй </c:v>
                  </c:pt>
                  <c:pt idx="2">
                    <c:v>Дунд зэрэг</c:v>
                  </c:pt>
                  <c:pt idx="3">
                    <c:v>Санал нийлнэ</c:v>
                  </c:pt>
                  <c:pt idx="4">
                    <c:v>Бүрэн санал нийлнэ</c:v>
                  </c:pt>
                  <c:pt idx="5">
                    <c:v>Огт санал нийлэхгүй</c:v>
                  </c:pt>
                  <c:pt idx="6">
                    <c:v>Санал нийлэхгүй </c:v>
                  </c:pt>
                  <c:pt idx="7">
                    <c:v>Дунд зэрэг</c:v>
                  </c:pt>
                  <c:pt idx="8">
                    <c:v>Санал нийлнэ</c:v>
                  </c:pt>
                  <c:pt idx="9">
                    <c:v>Бүрэн санал нийлнэ</c:v>
                  </c:pt>
                </c:lvl>
                <c:lvl>
                  <c:pt idx="0">
                    <c:v>Эмэгтэй </c:v>
                  </c:pt>
                  <c:pt idx="5">
                    <c:v>Эрэгтэй</c:v>
                  </c:pt>
                </c:lvl>
              </c:multiLvlStrCache>
            </c:multiLvlStrRef>
          </c:cat>
          <c:val>
            <c:numRef>
              <c:f>'Хүйс ба хамаарах хувьсагчид'!$B$8:$K$8</c:f>
              <c:numCache>
                <c:formatCode>0.0%</c:formatCode>
                <c:ptCount val="10"/>
                <c:pt idx="0">
                  <c:v>0.40600000000000003</c:v>
                </c:pt>
                <c:pt idx="1">
                  <c:v>0.24199999999999999</c:v>
                </c:pt>
                <c:pt idx="2">
                  <c:v>0.22800000000000001</c:v>
                </c:pt>
                <c:pt idx="3">
                  <c:v>7.4999999999999997E-2</c:v>
                </c:pt>
                <c:pt idx="4">
                  <c:v>0.05</c:v>
                </c:pt>
                <c:pt idx="5">
                  <c:v>0.35599999999999998</c:v>
                </c:pt>
                <c:pt idx="6">
                  <c:v>0.215</c:v>
                </c:pt>
                <c:pt idx="7">
                  <c:v>0.218</c:v>
                </c:pt>
                <c:pt idx="8">
                  <c:v>0.13200000000000001</c:v>
                </c:pt>
                <c:pt idx="9">
                  <c:v>7.9000000000000001E-2</c:v>
                </c:pt>
              </c:numCache>
            </c:numRef>
          </c:val>
          <c:extLst>
            <c:ext xmlns:c16="http://schemas.microsoft.com/office/drawing/2014/chart" uri="{C3380CC4-5D6E-409C-BE32-E72D297353CC}">
              <c16:uniqueId val="{00000000-78A4-4DF4-9136-92214BCC435F}"/>
            </c:ext>
          </c:extLst>
        </c:ser>
        <c:ser>
          <c:idx val="1"/>
          <c:order val="1"/>
          <c:tx>
            <c:strRef>
              <c:f>'Хүйс ба хамаарах хувьсагчид'!$A$9</c:f>
              <c:strCache>
                <c:ptCount val="1"/>
                <c:pt idx="0">
                  <c:v> Би сумын хэмжээнд иргэдийн оролцоотойгоор бодлого төлөвлөх шийдвэр гаргах үйл явцад оролцож байсан</c:v>
                </c:pt>
              </c:strCache>
            </c:strRef>
          </c:tx>
          <c:spPr>
            <a:solidFill>
              <a:schemeClr val="accent2"/>
            </a:solidFill>
            <a:ln>
              <a:noFill/>
            </a:ln>
            <a:effectLst/>
          </c:spPr>
          <c:invertIfNegative val="0"/>
          <c:cat>
            <c:multiLvlStrRef>
              <c:f>'Хүйс ба хамаарах хувьсагчид'!$B$6:$K$7</c:f>
              <c:multiLvlStrCache>
                <c:ptCount val="10"/>
                <c:lvl>
                  <c:pt idx="0">
                    <c:v>Огт санал нийлэхгүй</c:v>
                  </c:pt>
                  <c:pt idx="1">
                    <c:v>Санал нийлэхгүй </c:v>
                  </c:pt>
                  <c:pt idx="2">
                    <c:v>Дунд зэрэг</c:v>
                  </c:pt>
                  <c:pt idx="3">
                    <c:v>Санал нийлнэ</c:v>
                  </c:pt>
                  <c:pt idx="4">
                    <c:v>Бүрэн санал нийлнэ</c:v>
                  </c:pt>
                  <c:pt idx="5">
                    <c:v>Огт санал нийлэхгүй</c:v>
                  </c:pt>
                  <c:pt idx="6">
                    <c:v>Санал нийлэхгүй </c:v>
                  </c:pt>
                  <c:pt idx="7">
                    <c:v>Дунд зэрэг</c:v>
                  </c:pt>
                  <c:pt idx="8">
                    <c:v>Санал нийлнэ</c:v>
                  </c:pt>
                  <c:pt idx="9">
                    <c:v>Бүрэн санал нийлнэ</c:v>
                  </c:pt>
                </c:lvl>
                <c:lvl>
                  <c:pt idx="0">
                    <c:v>Эмэгтэй </c:v>
                  </c:pt>
                  <c:pt idx="5">
                    <c:v>Эрэгтэй</c:v>
                  </c:pt>
                </c:lvl>
              </c:multiLvlStrCache>
            </c:multiLvlStrRef>
          </c:cat>
          <c:val>
            <c:numRef>
              <c:f>'Хүйс ба хамаарах хувьсагчид'!$B$9:$K$9</c:f>
              <c:numCache>
                <c:formatCode>0.0%</c:formatCode>
                <c:ptCount val="10"/>
                <c:pt idx="0">
                  <c:v>0.28399999999999997</c:v>
                </c:pt>
                <c:pt idx="1">
                  <c:v>0.24399999999999999</c:v>
                </c:pt>
                <c:pt idx="2">
                  <c:v>0.255</c:v>
                </c:pt>
                <c:pt idx="3">
                  <c:v>0.158</c:v>
                </c:pt>
                <c:pt idx="4">
                  <c:v>5.8999999999999997E-2</c:v>
                </c:pt>
                <c:pt idx="5">
                  <c:v>0.27300000000000002</c:v>
                </c:pt>
                <c:pt idx="6">
                  <c:v>0.16700000000000001</c:v>
                </c:pt>
                <c:pt idx="7">
                  <c:v>0.248</c:v>
                </c:pt>
                <c:pt idx="8">
                  <c:v>0.23100000000000001</c:v>
                </c:pt>
                <c:pt idx="9">
                  <c:v>8.1000000000000003E-2</c:v>
                </c:pt>
              </c:numCache>
            </c:numRef>
          </c:val>
          <c:extLst>
            <c:ext xmlns:c16="http://schemas.microsoft.com/office/drawing/2014/chart" uri="{C3380CC4-5D6E-409C-BE32-E72D297353CC}">
              <c16:uniqueId val="{00000001-78A4-4DF4-9136-92214BCC435F}"/>
            </c:ext>
          </c:extLst>
        </c:ser>
        <c:ser>
          <c:idx val="2"/>
          <c:order val="2"/>
          <c:tx>
            <c:strRef>
              <c:f>'Хүйс ба хамаарах хувьсагчид'!$A$10</c:f>
              <c:strCache>
                <c:ptCount val="1"/>
                <c:pt idx="0">
                  <c:v>Би багийн хэмжээнд иргэдийн оролцоотойгоор бодлого төлөвлөх, шийдвэр гаргах үйл явцад оролцож байсан</c:v>
                </c:pt>
              </c:strCache>
            </c:strRef>
          </c:tx>
          <c:spPr>
            <a:solidFill>
              <a:schemeClr val="accent3"/>
            </a:solidFill>
            <a:ln>
              <a:noFill/>
            </a:ln>
            <a:effectLst/>
          </c:spPr>
          <c:invertIfNegative val="0"/>
          <c:cat>
            <c:multiLvlStrRef>
              <c:f>'Хүйс ба хамаарах хувьсагчид'!$B$6:$K$7</c:f>
              <c:multiLvlStrCache>
                <c:ptCount val="10"/>
                <c:lvl>
                  <c:pt idx="0">
                    <c:v>Огт санал нийлэхгүй</c:v>
                  </c:pt>
                  <c:pt idx="1">
                    <c:v>Санал нийлэхгүй </c:v>
                  </c:pt>
                  <c:pt idx="2">
                    <c:v>Дунд зэрэг</c:v>
                  </c:pt>
                  <c:pt idx="3">
                    <c:v>Санал нийлнэ</c:v>
                  </c:pt>
                  <c:pt idx="4">
                    <c:v>Бүрэн санал нийлнэ</c:v>
                  </c:pt>
                  <c:pt idx="5">
                    <c:v>Огт санал нийлэхгүй</c:v>
                  </c:pt>
                  <c:pt idx="6">
                    <c:v>Санал нийлэхгүй </c:v>
                  </c:pt>
                  <c:pt idx="7">
                    <c:v>Дунд зэрэг</c:v>
                  </c:pt>
                  <c:pt idx="8">
                    <c:v>Санал нийлнэ</c:v>
                  </c:pt>
                  <c:pt idx="9">
                    <c:v>Бүрэн санал нийлнэ</c:v>
                  </c:pt>
                </c:lvl>
                <c:lvl>
                  <c:pt idx="0">
                    <c:v>Эмэгтэй </c:v>
                  </c:pt>
                  <c:pt idx="5">
                    <c:v>Эрэгтэй</c:v>
                  </c:pt>
                </c:lvl>
              </c:multiLvlStrCache>
            </c:multiLvlStrRef>
          </c:cat>
          <c:val>
            <c:numRef>
              <c:f>'Хүйс ба хамаарах хувьсагчид'!$B$10:$K$10</c:f>
              <c:numCache>
                <c:formatCode>0.0%</c:formatCode>
                <c:ptCount val="10"/>
                <c:pt idx="0">
                  <c:v>0.25700000000000001</c:v>
                </c:pt>
                <c:pt idx="1">
                  <c:v>0.189</c:v>
                </c:pt>
                <c:pt idx="2">
                  <c:v>0.24399999999999999</c:v>
                </c:pt>
                <c:pt idx="3">
                  <c:v>0.154</c:v>
                </c:pt>
                <c:pt idx="4">
                  <c:v>0.156</c:v>
                </c:pt>
                <c:pt idx="5">
                  <c:v>0.27</c:v>
                </c:pt>
                <c:pt idx="6">
                  <c:v>0.13200000000000001</c:v>
                </c:pt>
                <c:pt idx="7">
                  <c:v>0.182</c:v>
                </c:pt>
                <c:pt idx="8">
                  <c:v>0.21099999999999999</c:v>
                </c:pt>
                <c:pt idx="9">
                  <c:v>0.20399999999999999</c:v>
                </c:pt>
              </c:numCache>
            </c:numRef>
          </c:val>
          <c:extLst>
            <c:ext xmlns:c16="http://schemas.microsoft.com/office/drawing/2014/chart" uri="{C3380CC4-5D6E-409C-BE32-E72D297353CC}">
              <c16:uniqueId val="{00000002-78A4-4DF4-9136-92214BCC435F}"/>
            </c:ext>
          </c:extLst>
        </c:ser>
        <c:dLbls>
          <c:showLegendKey val="0"/>
          <c:showVal val="0"/>
          <c:showCatName val="0"/>
          <c:showSerName val="0"/>
          <c:showPercent val="0"/>
          <c:showBubbleSize val="0"/>
        </c:dLbls>
        <c:gapWidth val="219"/>
        <c:overlap val="-27"/>
        <c:axId val="-1128955792"/>
        <c:axId val="-1128961232"/>
      </c:barChart>
      <c:catAx>
        <c:axId val="-1128955792"/>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28961232"/>
        <c:crosses val="autoZero"/>
        <c:auto val="1"/>
        <c:lblAlgn val="ctr"/>
        <c:lblOffset val="100"/>
        <c:noMultiLvlLbl val="0"/>
      </c:catAx>
      <c:valAx>
        <c:axId val="-1128961232"/>
        <c:scaling>
          <c:orientation val="minMax"/>
        </c:scaling>
        <c:delete val="0"/>
        <c:axPos val="l"/>
        <c:majorGridlines>
          <c:spPr>
            <a:ln w="9529"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28955792"/>
        <c:crosses val="autoZero"/>
        <c:crossBetween val="between"/>
      </c:valAx>
      <c:dTable>
        <c:showHorzBorder val="1"/>
        <c:showVertBorder val="1"/>
        <c:showOutline val="1"/>
        <c:showKeys val="1"/>
        <c:spPr>
          <a:noFill/>
          <a:ln w="9529"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Table>
      <c:spPr>
        <a:noFill/>
        <a:ln w="25411">
          <a:noFill/>
        </a:ln>
      </c:spPr>
    </c:plotArea>
    <c:plotVisOnly val="1"/>
    <c:dispBlanksAs val="gap"/>
    <c:showDLblsOverMax val="0"/>
  </c:chart>
  <c:spPr>
    <a:solidFill>
      <a:schemeClr val="bg1"/>
    </a:solidFill>
    <a:ln w="12705" cap="flat" cmpd="sng" algn="ctr">
      <a:solidFill>
        <a:schemeClr val="tx1"/>
      </a:solidFill>
      <a:round/>
    </a:ln>
    <a:effectLst/>
  </c:spPr>
  <c:txPr>
    <a:bodyPr/>
    <a:lstStyle/>
    <a:p>
      <a:pPr>
        <a:defRPr>
          <a:solidFill>
            <a:schemeClr val="tx2"/>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Sheet7!$B$3</c:f>
              <c:strCache>
                <c:ptCount val="1"/>
                <c:pt idx="0">
                  <c:v>Хэлэлцүүлэг</c:v>
                </c:pt>
              </c:strCache>
            </c:strRef>
          </c:tx>
          <c:spPr>
            <a:ln w="28574" cap="rnd">
              <a:solidFill>
                <a:schemeClr val="accent1"/>
              </a:solidFill>
              <a:round/>
            </a:ln>
            <a:effectLst/>
          </c:spPr>
          <c:marker>
            <c:symbol val="circle"/>
            <c:size val="4"/>
            <c:spPr>
              <a:solidFill>
                <a:schemeClr val="accent1"/>
              </a:solidFill>
              <a:ln w="9525">
                <a:solidFill>
                  <a:schemeClr val="accent1"/>
                </a:solidFill>
              </a:ln>
              <a:effectLst/>
            </c:spPr>
          </c:marker>
          <c:cat>
            <c:strRef>
              <c:f>Sheet7!$A$4:$A$9</c:f>
              <c:strCache>
                <c:ptCount val="6"/>
                <c:pt idx="0">
                  <c:v>18-25</c:v>
                </c:pt>
                <c:pt idx="1">
                  <c:v>26-35</c:v>
                </c:pt>
                <c:pt idx="2">
                  <c:v>36-45</c:v>
                </c:pt>
                <c:pt idx="3">
                  <c:v>46-55</c:v>
                </c:pt>
                <c:pt idx="4">
                  <c:v>56-65</c:v>
                </c:pt>
                <c:pt idx="5">
                  <c:v>66-аас дээш нас</c:v>
                </c:pt>
              </c:strCache>
            </c:strRef>
          </c:cat>
          <c:val>
            <c:numRef>
              <c:f>Sheet7!$B$4:$B$9</c:f>
              <c:numCache>
                <c:formatCode>0.0%</c:formatCode>
                <c:ptCount val="6"/>
                <c:pt idx="0">
                  <c:v>0.155</c:v>
                </c:pt>
                <c:pt idx="1">
                  <c:v>9.1999999999999998E-2</c:v>
                </c:pt>
                <c:pt idx="2">
                  <c:v>5.6000000000000001E-2</c:v>
                </c:pt>
                <c:pt idx="3">
                  <c:v>9.0999999999999998E-2</c:v>
                </c:pt>
                <c:pt idx="4">
                  <c:v>5.7000000000000002E-2</c:v>
                </c:pt>
                <c:pt idx="5">
                  <c:v>0.14300000000000002</c:v>
                </c:pt>
              </c:numCache>
            </c:numRef>
          </c:val>
          <c:smooth val="0"/>
          <c:extLst>
            <c:ext xmlns:c16="http://schemas.microsoft.com/office/drawing/2014/chart" uri="{C3380CC4-5D6E-409C-BE32-E72D297353CC}">
              <c16:uniqueId val="{00000000-DC6F-4BB5-82B2-93AE9C33FC9E}"/>
            </c:ext>
          </c:extLst>
        </c:ser>
        <c:ser>
          <c:idx val="1"/>
          <c:order val="1"/>
          <c:tx>
            <c:strRef>
              <c:f>Sheet7!$C$3</c:f>
              <c:strCache>
                <c:ptCount val="1"/>
                <c:pt idx="0">
                  <c:v>Зөвлөлдөх уулзалт</c:v>
                </c:pt>
              </c:strCache>
            </c:strRef>
          </c:tx>
          <c:spPr>
            <a:ln w="28574" cap="rnd">
              <a:solidFill>
                <a:schemeClr val="accent2"/>
              </a:solidFill>
              <a:round/>
            </a:ln>
            <a:effectLst/>
          </c:spPr>
          <c:marker>
            <c:symbol val="circle"/>
            <c:size val="4"/>
            <c:spPr>
              <a:solidFill>
                <a:schemeClr val="accent2"/>
              </a:solidFill>
              <a:ln w="9525">
                <a:solidFill>
                  <a:schemeClr val="accent2"/>
                </a:solidFill>
              </a:ln>
              <a:effectLst/>
            </c:spPr>
          </c:marker>
          <c:cat>
            <c:strRef>
              <c:f>Sheet7!$A$4:$A$9</c:f>
              <c:strCache>
                <c:ptCount val="6"/>
                <c:pt idx="0">
                  <c:v>18-25</c:v>
                </c:pt>
                <c:pt idx="1">
                  <c:v>26-35</c:v>
                </c:pt>
                <c:pt idx="2">
                  <c:v>36-45</c:v>
                </c:pt>
                <c:pt idx="3">
                  <c:v>46-55</c:v>
                </c:pt>
                <c:pt idx="4">
                  <c:v>56-65</c:v>
                </c:pt>
                <c:pt idx="5">
                  <c:v>66-аас дээш нас</c:v>
                </c:pt>
              </c:strCache>
            </c:strRef>
          </c:cat>
          <c:val>
            <c:numRef>
              <c:f>Sheet7!$C$4:$C$9</c:f>
              <c:numCache>
                <c:formatCode>0.0%</c:formatCode>
                <c:ptCount val="6"/>
                <c:pt idx="0">
                  <c:v>0.25600000000000001</c:v>
                </c:pt>
                <c:pt idx="1">
                  <c:v>0.192</c:v>
                </c:pt>
                <c:pt idx="2">
                  <c:v>0.26300000000000001</c:v>
                </c:pt>
                <c:pt idx="3">
                  <c:v>0.21</c:v>
                </c:pt>
                <c:pt idx="4">
                  <c:v>0.24099999999999999</c:v>
                </c:pt>
                <c:pt idx="5">
                  <c:v>0.14300000000000002</c:v>
                </c:pt>
              </c:numCache>
            </c:numRef>
          </c:val>
          <c:smooth val="0"/>
          <c:extLst>
            <c:ext xmlns:c16="http://schemas.microsoft.com/office/drawing/2014/chart" uri="{C3380CC4-5D6E-409C-BE32-E72D297353CC}">
              <c16:uniqueId val="{00000001-DC6F-4BB5-82B2-93AE9C33FC9E}"/>
            </c:ext>
          </c:extLst>
        </c:ser>
        <c:ser>
          <c:idx val="2"/>
          <c:order val="2"/>
          <c:tx>
            <c:strRef>
              <c:f>Sheet7!$D$3</c:f>
              <c:strCache>
                <c:ptCount val="1"/>
                <c:pt idx="0">
                  <c:v>Нийтийн сонсгол</c:v>
                </c:pt>
              </c:strCache>
            </c:strRef>
          </c:tx>
          <c:spPr>
            <a:ln w="28574" cap="rnd">
              <a:solidFill>
                <a:schemeClr val="accent3"/>
              </a:solidFill>
              <a:round/>
            </a:ln>
            <a:effectLst/>
          </c:spPr>
          <c:marker>
            <c:symbol val="circle"/>
            <c:size val="4"/>
            <c:spPr>
              <a:solidFill>
                <a:schemeClr val="accent3"/>
              </a:solidFill>
              <a:ln w="9525">
                <a:solidFill>
                  <a:schemeClr val="accent3"/>
                </a:solidFill>
              </a:ln>
              <a:effectLst/>
            </c:spPr>
          </c:marker>
          <c:cat>
            <c:strRef>
              <c:f>Sheet7!$A$4:$A$9</c:f>
              <c:strCache>
                <c:ptCount val="6"/>
                <c:pt idx="0">
                  <c:v>18-25</c:v>
                </c:pt>
                <c:pt idx="1">
                  <c:v>26-35</c:v>
                </c:pt>
                <c:pt idx="2">
                  <c:v>36-45</c:v>
                </c:pt>
                <c:pt idx="3">
                  <c:v>46-55</c:v>
                </c:pt>
                <c:pt idx="4">
                  <c:v>56-65</c:v>
                </c:pt>
                <c:pt idx="5">
                  <c:v>66-аас дээш нас</c:v>
                </c:pt>
              </c:strCache>
            </c:strRef>
          </c:cat>
          <c:val>
            <c:numRef>
              <c:f>Sheet7!$D$4:$D$9</c:f>
              <c:numCache>
                <c:formatCode>0.0%</c:formatCode>
                <c:ptCount val="6"/>
                <c:pt idx="0">
                  <c:v>0.27100000000000002</c:v>
                </c:pt>
                <c:pt idx="1">
                  <c:v>0.27100000000000002</c:v>
                </c:pt>
                <c:pt idx="2">
                  <c:v>0.21099999999999999</c:v>
                </c:pt>
                <c:pt idx="3">
                  <c:v>0.25</c:v>
                </c:pt>
                <c:pt idx="4">
                  <c:v>0.29899999999999999</c:v>
                </c:pt>
                <c:pt idx="5">
                  <c:v>0.14300000000000002</c:v>
                </c:pt>
              </c:numCache>
            </c:numRef>
          </c:val>
          <c:smooth val="0"/>
          <c:extLst>
            <c:ext xmlns:c16="http://schemas.microsoft.com/office/drawing/2014/chart" uri="{C3380CC4-5D6E-409C-BE32-E72D297353CC}">
              <c16:uniqueId val="{00000002-DC6F-4BB5-82B2-93AE9C33FC9E}"/>
            </c:ext>
          </c:extLst>
        </c:ser>
        <c:ser>
          <c:idx val="3"/>
          <c:order val="3"/>
          <c:tx>
            <c:strRef>
              <c:f>Sheet7!$E$3</c:f>
              <c:strCache>
                <c:ptCount val="1"/>
                <c:pt idx="0">
                  <c:v>Өргөдөл гомдлоо илэрхийлэх</c:v>
                </c:pt>
              </c:strCache>
            </c:strRef>
          </c:tx>
          <c:spPr>
            <a:ln w="28574" cap="rnd">
              <a:solidFill>
                <a:schemeClr val="accent4"/>
              </a:solidFill>
              <a:round/>
            </a:ln>
            <a:effectLst/>
          </c:spPr>
          <c:marker>
            <c:symbol val="circle"/>
            <c:size val="4"/>
            <c:spPr>
              <a:solidFill>
                <a:schemeClr val="accent4"/>
              </a:solidFill>
              <a:ln w="9525">
                <a:solidFill>
                  <a:schemeClr val="accent4"/>
                </a:solidFill>
              </a:ln>
              <a:effectLst/>
            </c:spPr>
          </c:marker>
          <c:cat>
            <c:strRef>
              <c:f>Sheet7!$A$4:$A$9</c:f>
              <c:strCache>
                <c:ptCount val="6"/>
                <c:pt idx="0">
                  <c:v>18-25</c:v>
                </c:pt>
                <c:pt idx="1">
                  <c:v>26-35</c:v>
                </c:pt>
                <c:pt idx="2">
                  <c:v>36-45</c:v>
                </c:pt>
                <c:pt idx="3">
                  <c:v>46-55</c:v>
                </c:pt>
                <c:pt idx="4">
                  <c:v>56-65</c:v>
                </c:pt>
                <c:pt idx="5">
                  <c:v>66-аас дээш нас</c:v>
                </c:pt>
              </c:strCache>
            </c:strRef>
          </c:cat>
          <c:val>
            <c:numRef>
              <c:f>Sheet7!$E$4:$E$9</c:f>
              <c:numCache>
                <c:formatCode>0.0%</c:formatCode>
                <c:ptCount val="6"/>
                <c:pt idx="0">
                  <c:v>0.15</c:v>
                </c:pt>
                <c:pt idx="1">
                  <c:v>0.245</c:v>
                </c:pt>
                <c:pt idx="2">
                  <c:v>0.188</c:v>
                </c:pt>
                <c:pt idx="3">
                  <c:v>0.20499999999999999</c:v>
                </c:pt>
                <c:pt idx="4">
                  <c:v>0</c:v>
                </c:pt>
                <c:pt idx="5">
                  <c:v>0.14300000000000002</c:v>
                </c:pt>
              </c:numCache>
            </c:numRef>
          </c:val>
          <c:smooth val="0"/>
          <c:extLst>
            <c:ext xmlns:c16="http://schemas.microsoft.com/office/drawing/2014/chart" uri="{C3380CC4-5D6E-409C-BE32-E72D297353CC}">
              <c16:uniqueId val="{00000003-DC6F-4BB5-82B2-93AE9C33FC9E}"/>
            </c:ext>
          </c:extLst>
        </c:ser>
        <c:ser>
          <c:idx val="4"/>
          <c:order val="4"/>
          <c:tx>
            <c:strRef>
              <c:f>Sheet7!$F$3</c:f>
              <c:strCache>
                <c:ptCount val="1"/>
                <c:pt idx="0">
                  <c:v>Бусад</c:v>
                </c:pt>
              </c:strCache>
            </c:strRef>
          </c:tx>
          <c:spPr>
            <a:ln w="28574" cap="rnd">
              <a:solidFill>
                <a:schemeClr val="accent5"/>
              </a:solidFill>
              <a:round/>
            </a:ln>
            <a:effectLst/>
          </c:spPr>
          <c:marker>
            <c:symbol val="circle"/>
            <c:size val="4"/>
            <c:spPr>
              <a:solidFill>
                <a:schemeClr val="accent5"/>
              </a:solidFill>
              <a:ln w="9525">
                <a:solidFill>
                  <a:schemeClr val="accent5"/>
                </a:solidFill>
              </a:ln>
              <a:effectLst/>
            </c:spPr>
          </c:marker>
          <c:cat>
            <c:strRef>
              <c:f>Sheet7!$A$4:$A$9</c:f>
              <c:strCache>
                <c:ptCount val="6"/>
                <c:pt idx="0">
                  <c:v>18-25</c:v>
                </c:pt>
                <c:pt idx="1">
                  <c:v>26-35</c:v>
                </c:pt>
                <c:pt idx="2">
                  <c:v>36-45</c:v>
                </c:pt>
                <c:pt idx="3">
                  <c:v>46-55</c:v>
                </c:pt>
                <c:pt idx="4">
                  <c:v>56-65</c:v>
                </c:pt>
                <c:pt idx="5">
                  <c:v>66-аас дээш нас</c:v>
                </c:pt>
              </c:strCache>
            </c:strRef>
          </c:cat>
          <c:val>
            <c:numRef>
              <c:f>Sheet7!$F$4:$F$9</c:f>
              <c:numCache>
                <c:formatCode>0.0%</c:formatCode>
                <c:ptCount val="6"/>
                <c:pt idx="0">
                  <c:v>0.16900000000000001</c:v>
                </c:pt>
                <c:pt idx="1">
                  <c:v>0.20100000000000001</c:v>
                </c:pt>
                <c:pt idx="2">
                  <c:v>0.28199999999999997</c:v>
                </c:pt>
                <c:pt idx="3">
                  <c:v>0.24399999999999999</c:v>
                </c:pt>
                <c:pt idx="4">
                  <c:v>0.40200000000000002</c:v>
                </c:pt>
                <c:pt idx="5">
                  <c:v>0.42899999999999999</c:v>
                </c:pt>
              </c:numCache>
            </c:numRef>
          </c:val>
          <c:smooth val="0"/>
          <c:extLst>
            <c:ext xmlns:c16="http://schemas.microsoft.com/office/drawing/2014/chart" uri="{C3380CC4-5D6E-409C-BE32-E72D297353CC}">
              <c16:uniqueId val="{00000004-DC6F-4BB5-82B2-93AE9C33FC9E}"/>
            </c:ext>
          </c:extLst>
        </c:ser>
        <c:dLbls>
          <c:showLegendKey val="0"/>
          <c:showVal val="0"/>
          <c:showCatName val="0"/>
          <c:showSerName val="0"/>
          <c:showPercent val="0"/>
          <c:showBubbleSize val="0"/>
        </c:dLbls>
        <c:marker val="1"/>
        <c:smooth val="0"/>
        <c:axId val="-1128954704"/>
        <c:axId val="-1128958512"/>
      </c:lineChart>
      <c:catAx>
        <c:axId val="-112895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99"/>
                </a:solidFill>
                <a:latin typeface="Times New Roman"/>
                <a:ea typeface="Times New Roman"/>
                <a:cs typeface="Times New Roman"/>
              </a:defRPr>
            </a:pPr>
            <a:endParaRPr lang="en-US"/>
          </a:p>
        </c:txPr>
        <c:crossAx val="-1128958512"/>
        <c:crosses val="autoZero"/>
        <c:auto val="1"/>
        <c:lblAlgn val="ctr"/>
        <c:lblOffset val="100"/>
        <c:noMultiLvlLbl val="0"/>
      </c:catAx>
      <c:valAx>
        <c:axId val="-1128958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99"/>
                </a:solidFill>
                <a:latin typeface="Times New Roman"/>
                <a:ea typeface="Times New Roman"/>
                <a:cs typeface="Times New Roman"/>
              </a:defRPr>
            </a:pPr>
            <a:endParaRPr lang="en-US"/>
          </a:p>
        </c:txPr>
        <c:crossAx val="-1128954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a:lstStyle/>
          <a:p>
            <a:pPr rtl="0">
              <a:defRPr sz="900" b="0" i="0" u="none" strike="noStrike" baseline="0">
                <a:solidFill>
                  <a:srgbClr val="333399"/>
                </a:solidFill>
                <a:latin typeface="Times New Roman"/>
                <a:ea typeface="Times New Roman"/>
                <a:cs typeface="Times New Roman"/>
              </a:defRPr>
            </a:pPr>
            <a:endParaRPr lang="en-US"/>
          </a:p>
        </c:txPr>
      </c:dTable>
      <c:spPr>
        <a:noFill/>
        <a:ln w="25399">
          <a:noFill/>
        </a:ln>
      </c:spPr>
    </c:plotArea>
    <c:plotVisOnly val="1"/>
    <c:dispBlanksAs val="gap"/>
    <c:showDLblsOverMax val="0"/>
  </c:chart>
  <c:spPr>
    <a:solidFill>
      <a:schemeClr val="bg1"/>
    </a:solidFill>
    <a:ln w="19049" cap="flat" cmpd="sng" algn="ctr">
      <a:solidFill>
        <a:schemeClr val="tx2"/>
      </a:solidFill>
      <a:round/>
    </a:ln>
    <a:effectLst/>
  </c:spPr>
  <c:txPr>
    <a:bodyPr/>
    <a:lstStyle/>
    <a:p>
      <a:pPr>
        <a:defRPr sz="1000" b="0" i="0" u="none" strike="noStrike" baseline="0">
          <a:solidFill>
            <a:srgbClr val="333399"/>
          </a:solidFill>
          <a:latin typeface="Times New Roman"/>
          <a:ea typeface="Times New Roman"/>
          <a:cs typeface="Times New Roman"/>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tx>
            <c:strRef>
              <c:f>Sheet8!$A$3</c:f>
              <c:strCache>
                <c:ptCount val="1"/>
                <c:pt idx="0">
                  <c:v>Иргэдийн оролцоог урамшуулдаг тогтолцоо байх ёстой</c:v>
                </c:pt>
              </c:strCache>
            </c:strRef>
          </c:tx>
          <c:spPr>
            <a:ln w="28519" cap="rnd">
              <a:solidFill>
                <a:schemeClr val="accent1"/>
              </a:solidFill>
              <a:round/>
            </a:ln>
            <a:effectLst/>
          </c:spPr>
          <c:marker>
            <c:symbol val="circle"/>
            <c:size val="4"/>
            <c:spPr>
              <a:solidFill>
                <a:schemeClr val="accent1"/>
              </a:solidFill>
              <a:ln w="9506">
                <a:solidFill>
                  <a:schemeClr val="accent1"/>
                </a:solidFill>
              </a:ln>
              <a:effectLst/>
            </c:spPr>
          </c:marker>
          <c:cat>
            <c:multiLvlStrRef>
              <c:f>Sheet8!$B$1:$AE$2</c:f>
              <c:multiLvlStrCache>
                <c:ptCount val="30"/>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lvl>
                <c:lvl>
                  <c:pt idx="0">
                    <c:v>18-25</c:v>
                  </c:pt>
                  <c:pt idx="5">
                    <c:v>26-35</c:v>
                  </c:pt>
                  <c:pt idx="10">
                    <c:v>36-45</c:v>
                  </c:pt>
                  <c:pt idx="15">
                    <c:v>46-55</c:v>
                  </c:pt>
                  <c:pt idx="20">
                    <c:v>56-65</c:v>
                  </c:pt>
                  <c:pt idx="25">
                    <c:v>66-аас дээш</c:v>
                  </c:pt>
                </c:lvl>
              </c:multiLvlStrCache>
            </c:multiLvlStrRef>
          </c:cat>
          <c:val>
            <c:numRef>
              <c:f>Sheet8!$B$3:$AE$3</c:f>
              <c:numCache>
                <c:formatCode>0%</c:formatCode>
                <c:ptCount val="30"/>
                <c:pt idx="0">
                  <c:v>0.126</c:v>
                </c:pt>
                <c:pt idx="1">
                  <c:v>0.17399999999999999</c:v>
                </c:pt>
                <c:pt idx="2">
                  <c:v>0.35699999999999998</c:v>
                </c:pt>
                <c:pt idx="3">
                  <c:v>0.16900000000000001</c:v>
                </c:pt>
                <c:pt idx="4">
                  <c:v>0.17399999999999999</c:v>
                </c:pt>
                <c:pt idx="5">
                  <c:v>9.1999999999999998E-2</c:v>
                </c:pt>
                <c:pt idx="6">
                  <c:v>0.21</c:v>
                </c:pt>
                <c:pt idx="7">
                  <c:v>0.29599999999999999</c:v>
                </c:pt>
                <c:pt idx="8">
                  <c:v>0.16600000000000001</c:v>
                </c:pt>
                <c:pt idx="9">
                  <c:v>8.3000000000000004E-2</c:v>
                </c:pt>
                <c:pt idx="10">
                  <c:v>0.158</c:v>
                </c:pt>
                <c:pt idx="11">
                  <c:v>0.34599999999999997</c:v>
                </c:pt>
                <c:pt idx="12">
                  <c:v>0.214</c:v>
                </c:pt>
                <c:pt idx="13">
                  <c:v>0.19900000000000001</c:v>
                </c:pt>
                <c:pt idx="14">
                  <c:v>5.7000000000000002E-2</c:v>
                </c:pt>
                <c:pt idx="15">
                  <c:v>0.20499999999999999</c:v>
                </c:pt>
                <c:pt idx="16">
                  <c:v>0.27800000000000002</c:v>
                </c:pt>
                <c:pt idx="17">
                  <c:v>0.14799999999999999</c:v>
                </c:pt>
                <c:pt idx="18">
                  <c:v>0.313</c:v>
                </c:pt>
                <c:pt idx="19">
                  <c:v>0.11899999999999999</c:v>
                </c:pt>
                <c:pt idx="20">
                  <c:v>0</c:v>
                </c:pt>
                <c:pt idx="21">
                  <c:v>0.17199999999999999</c:v>
                </c:pt>
                <c:pt idx="22">
                  <c:v>0.36799999999999999</c:v>
                </c:pt>
                <c:pt idx="23">
                  <c:v>0.23</c:v>
                </c:pt>
                <c:pt idx="24">
                  <c:v>0.23</c:v>
                </c:pt>
                <c:pt idx="25">
                  <c:v>0.14299999999999999</c:v>
                </c:pt>
                <c:pt idx="26">
                  <c:v>0</c:v>
                </c:pt>
                <c:pt idx="27">
                  <c:v>0.14299999999999999</c:v>
                </c:pt>
                <c:pt idx="28">
                  <c:v>0.14299999999999999</c:v>
                </c:pt>
                <c:pt idx="29">
                  <c:v>0.57099999999999995</c:v>
                </c:pt>
              </c:numCache>
            </c:numRef>
          </c:val>
          <c:smooth val="0"/>
          <c:extLst>
            <c:ext xmlns:c16="http://schemas.microsoft.com/office/drawing/2014/chart" uri="{C3380CC4-5D6E-409C-BE32-E72D297353CC}">
              <c16:uniqueId val="{00000000-EAA2-4E0D-9762-7AE645996572}"/>
            </c:ext>
          </c:extLst>
        </c:ser>
        <c:ser>
          <c:idx val="1"/>
          <c:order val="1"/>
          <c:tx>
            <c:strRef>
              <c:f>Sheet8!$A$4</c:f>
              <c:strCache>
                <c:ptCount val="1"/>
                <c:pt idx="0">
                  <c:v>ИТХ, төлөөлөгчид ард түмний итгэлийг дааж ажиллах ёстой(Хариуцлага тооцох механизм)</c:v>
                </c:pt>
              </c:strCache>
            </c:strRef>
          </c:tx>
          <c:spPr>
            <a:ln w="28519" cap="rnd">
              <a:solidFill>
                <a:schemeClr val="accent2"/>
              </a:solidFill>
              <a:round/>
            </a:ln>
            <a:effectLst/>
          </c:spPr>
          <c:marker>
            <c:symbol val="circle"/>
            <c:size val="4"/>
            <c:spPr>
              <a:solidFill>
                <a:schemeClr val="accent2"/>
              </a:solidFill>
              <a:ln w="9506">
                <a:solidFill>
                  <a:schemeClr val="accent2"/>
                </a:solidFill>
              </a:ln>
              <a:effectLst/>
            </c:spPr>
          </c:marker>
          <c:cat>
            <c:multiLvlStrRef>
              <c:f>Sheet8!$B$1:$AE$2</c:f>
              <c:multiLvlStrCache>
                <c:ptCount val="30"/>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lvl>
                <c:lvl>
                  <c:pt idx="0">
                    <c:v>18-25</c:v>
                  </c:pt>
                  <c:pt idx="5">
                    <c:v>26-35</c:v>
                  </c:pt>
                  <c:pt idx="10">
                    <c:v>36-45</c:v>
                  </c:pt>
                  <c:pt idx="15">
                    <c:v>46-55</c:v>
                  </c:pt>
                  <c:pt idx="20">
                    <c:v>56-65</c:v>
                  </c:pt>
                  <c:pt idx="25">
                    <c:v>66-аас дээш</c:v>
                  </c:pt>
                </c:lvl>
              </c:multiLvlStrCache>
            </c:multiLvlStrRef>
          </c:cat>
          <c:val>
            <c:numRef>
              <c:f>Sheet8!$B$4:$AE$4</c:f>
              <c:numCache>
                <c:formatCode>0%</c:formatCode>
                <c:ptCount val="30"/>
                <c:pt idx="0">
                  <c:v>5.2999999999999999E-2</c:v>
                </c:pt>
                <c:pt idx="1">
                  <c:v>0.17899999999999999</c:v>
                </c:pt>
                <c:pt idx="2">
                  <c:v>0.34799999999999998</c:v>
                </c:pt>
                <c:pt idx="3">
                  <c:v>0.22600000000000001</c:v>
                </c:pt>
                <c:pt idx="4">
                  <c:v>0.19800000000000001</c:v>
                </c:pt>
                <c:pt idx="5">
                  <c:v>0.114</c:v>
                </c:pt>
                <c:pt idx="6">
                  <c:v>0.192</c:v>
                </c:pt>
                <c:pt idx="7">
                  <c:v>0.17899999999999999</c:v>
                </c:pt>
                <c:pt idx="8">
                  <c:v>0.29299999999999998</c:v>
                </c:pt>
                <c:pt idx="9">
                  <c:v>0.223</c:v>
                </c:pt>
                <c:pt idx="10">
                  <c:v>5.6000000000000001E-2</c:v>
                </c:pt>
                <c:pt idx="11">
                  <c:v>0.13900000000000001</c:v>
                </c:pt>
                <c:pt idx="12">
                  <c:v>0.16900000000000001</c:v>
                </c:pt>
                <c:pt idx="13">
                  <c:v>0.34200000000000003</c:v>
                </c:pt>
                <c:pt idx="14">
                  <c:v>0.29299999999999998</c:v>
                </c:pt>
                <c:pt idx="15">
                  <c:v>0</c:v>
                </c:pt>
                <c:pt idx="16">
                  <c:v>8.5000000000000006E-2</c:v>
                </c:pt>
                <c:pt idx="17">
                  <c:v>0.25</c:v>
                </c:pt>
                <c:pt idx="18">
                  <c:v>0.35799999999999998</c:v>
                </c:pt>
                <c:pt idx="19">
                  <c:v>0.307</c:v>
                </c:pt>
                <c:pt idx="20">
                  <c:v>0</c:v>
                </c:pt>
                <c:pt idx="21">
                  <c:v>0.24099999999999999</c:v>
                </c:pt>
                <c:pt idx="22">
                  <c:v>0.35599999999999998</c:v>
                </c:pt>
                <c:pt idx="23">
                  <c:v>0.115</c:v>
                </c:pt>
                <c:pt idx="24">
                  <c:v>0.28699999999999998</c:v>
                </c:pt>
                <c:pt idx="25">
                  <c:v>0</c:v>
                </c:pt>
                <c:pt idx="26">
                  <c:v>0.42899999999999999</c:v>
                </c:pt>
                <c:pt idx="27">
                  <c:v>0.14299999999999999</c:v>
                </c:pt>
                <c:pt idx="28">
                  <c:v>0</c:v>
                </c:pt>
                <c:pt idx="29">
                  <c:v>0.42899999999999999</c:v>
                </c:pt>
              </c:numCache>
            </c:numRef>
          </c:val>
          <c:smooth val="0"/>
          <c:extLst>
            <c:ext xmlns:c16="http://schemas.microsoft.com/office/drawing/2014/chart" uri="{C3380CC4-5D6E-409C-BE32-E72D297353CC}">
              <c16:uniqueId val="{00000001-EAA2-4E0D-9762-7AE645996572}"/>
            </c:ext>
          </c:extLst>
        </c:ser>
        <c:ser>
          <c:idx val="2"/>
          <c:order val="2"/>
          <c:tx>
            <c:strRef>
              <c:f>Sheet8!$A$5</c:f>
              <c:strCache>
                <c:ptCount val="1"/>
                <c:pt idx="0">
                  <c:v>Ард иргэдийг оролцооны талаар мэдлэг мэдээллээр хангах</c:v>
                </c:pt>
              </c:strCache>
            </c:strRef>
          </c:tx>
          <c:spPr>
            <a:ln w="28519" cap="rnd">
              <a:solidFill>
                <a:schemeClr val="accent3"/>
              </a:solidFill>
              <a:round/>
            </a:ln>
            <a:effectLst/>
          </c:spPr>
          <c:marker>
            <c:symbol val="circle"/>
            <c:size val="4"/>
            <c:spPr>
              <a:solidFill>
                <a:schemeClr val="accent3"/>
              </a:solidFill>
              <a:ln w="9506">
                <a:solidFill>
                  <a:schemeClr val="accent3"/>
                </a:solidFill>
              </a:ln>
              <a:effectLst/>
            </c:spPr>
          </c:marker>
          <c:cat>
            <c:multiLvlStrRef>
              <c:f>Sheet8!$B$1:$AE$2</c:f>
              <c:multiLvlStrCache>
                <c:ptCount val="30"/>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lvl>
                <c:lvl>
                  <c:pt idx="0">
                    <c:v>18-25</c:v>
                  </c:pt>
                  <c:pt idx="5">
                    <c:v>26-35</c:v>
                  </c:pt>
                  <c:pt idx="10">
                    <c:v>36-45</c:v>
                  </c:pt>
                  <c:pt idx="15">
                    <c:v>46-55</c:v>
                  </c:pt>
                  <c:pt idx="20">
                    <c:v>56-65</c:v>
                  </c:pt>
                  <c:pt idx="25">
                    <c:v>66-аас дээш</c:v>
                  </c:pt>
                </c:lvl>
              </c:multiLvlStrCache>
            </c:multiLvlStrRef>
          </c:cat>
          <c:val>
            <c:numRef>
              <c:f>Sheet8!$B$5:$AE$5</c:f>
              <c:numCache>
                <c:formatCode>0%</c:formatCode>
                <c:ptCount val="30"/>
                <c:pt idx="0">
                  <c:v>0.126</c:v>
                </c:pt>
                <c:pt idx="1">
                  <c:v>0.126</c:v>
                </c:pt>
                <c:pt idx="2">
                  <c:v>0.40100000000000002</c:v>
                </c:pt>
                <c:pt idx="3">
                  <c:v>0.17899999999999999</c:v>
                </c:pt>
                <c:pt idx="4">
                  <c:v>0.16900000000000001</c:v>
                </c:pt>
                <c:pt idx="5">
                  <c:v>9.1999999999999998E-2</c:v>
                </c:pt>
                <c:pt idx="6">
                  <c:v>0.14799999999999999</c:v>
                </c:pt>
                <c:pt idx="7">
                  <c:v>0.24</c:v>
                </c:pt>
                <c:pt idx="8">
                  <c:v>0.29699999999999999</c:v>
                </c:pt>
                <c:pt idx="9">
                  <c:v>0.223</c:v>
                </c:pt>
                <c:pt idx="10">
                  <c:v>0.10199999999999999</c:v>
                </c:pt>
                <c:pt idx="11">
                  <c:v>0.22600000000000001</c:v>
                </c:pt>
                <c:pt idx="12">
                  <c:v>0.20300000000000001</c:v>
                </c:pt>
                <c:pt idx="13">
                  <c:v>0.21099999999999999</c:v>
                </c:pt>
                <c:pt idx="14">
                  <c:v>0.25900000000000001</c:v>
                </c:pt>
                <c:pt idx="15">
                  <c:v>8.5000000000000006E-2</c:v>
                </c:pt>
                <c:pt idx="16">
                  <c:v>0.153</c:v>
                </c:pt>
                <c:pt idx="17">
                  <c:v>0.20499999999999999</c:v>
                </c:pt>
                <c:pt idx="18">
                  <c:v>0.25</c:v>
                </c:pt>
                <c:pt idx="19">
                  <c:v>0.307</c:v>
                </c:pt>
                <c:pt idx="20">
                  <c:v>0.17199999999999999</c:v>
                </c:pt>
                <c:pt idx="21">
                  <c:v>0.184</c:v>
                </c:pt>
                <c:pt idx="22">
                  <c:v>0.126</c:v>
                </c:pt>
                <c:pt idx="23">
                  <c:v>0.23</c:v>
                </c:pt>
                <c:pt idx="24">
                  <c:v>0.28699999999999998</c:v>
                </c:pt>
                <c:pt idx="25">
                  <c:v>0.14299999999999999</c:v>
                </c:pt>
                <c:pt idx="26">
                  <c:v>0.14299999999999999</c:v>
                </c:pt>
                <c:pt idx="27">
                  <c:v>0.14499999999999999</c:v>
                </c:pt>
                <c:pt idx="28">
                  <c:v>0.28599999999999998</c:v>
                </c:pt>
                <c:pt idx="29">
                  <c:v>0.28399999999999997</c:v>
                </c:pt>
              </c:numCache>
            </c:numRef>
          </c:val>
          <c:smooth val="0"/>
          <c:extLst>
            <c:ext xmlns:c16="http://schemas.microsoft.com/office/drawing/2014/chart" uri="{C3380CC4-5D6E-409C-BE32-E72D297353CC}">
              <c16:uniqueId val="{00000002-EAA2-4E0D-9762-7AE645996572}"/>
            </c:ext>
          </c:extLst>
        </c:ser>
        <c:ser>
          <c:idx val="3"/>
          <c:order val="3"/>
          <c:tx>
            <c:strRef>
              <c:f>Sheet8!$A$6</c:f>
              <c:strCache>
                <c:ptCount val="1"/>
                <c:pt idx="0">
                  <c:v>Иргэд оролцооны боломжоос жигд хүртдэг байх ёстой</c:v>
                </c:pt>
              </c:strCache>
            </c:strRef>
          </c:tx>
          <c:spPr>
            <a:ln w="28519" cap="rnd">
              <a:solidFill>
                <a:schemeClr val="accent4"/>
              </a:solidFill>
              <a:round/>
            </a:ln>
            <a:effectLst/>
          </c:spPr>
          <c:marker>
            <c:symbol val="circle"/>
            <c:size val="4"/>
            <c:spPr>
              <a:solidFill>
                <a:schemeClr val="accent4"/>
              </a:solidFill>
              <a:ln w="9506">
                <a:solidFill>
                  <a:schemeClr val="accent4"/>
                </a:solidFill>
              </a:ln>
              <a:effectLst/>
            </c:spPr>
          </c:marker>
          <c:cat>
            <c:multiLvlStrRef>
              <c:f>Sheet8!$B$1:$AE$2</c:f>
              <c:multiLvlStrCache>
                <c:ptCount val="30"/>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lvl>
                <c:lvl>
                  <c:pt idx="0">
                    <c:v>18-25</c:v>
                  </c:pt>
                  <c:pt idx="5">
                    <c:v>26-35</c:v>
                  </c:pt>
                  <c:pt idx="10">
                    <c:v>36-45</c:v>
                  </c:pt>
                  <c:pt idx="15">
                    <c:v>46-55</c:v>
                  </c:pt>
                  <c:pt idx="20">
                    <c:v>56-65</c:v>
                  </c:pt>
                  <c:pt idx="25">
                    <c:v>66-аас дээш</c:v>
                  </c:pt>
                </c:lvl>
              </c:multiLvlStrCache>
            </c:multiLvlStrRef>
          </c:cat>
          <c:val>
            <c:numRef>
              <c:f>Sheet8!$B$6:$AE$6</c:f>
              <c:numCache>
                <c:formatCode>0%</c:formatCode>
                <c:ptCount val="30"/>
                <c:pt idx="0">
                  <c:v>0.121</c:v>
                </c:pt>
                <c:pt idx="1">
                  <c:v>9.7000000000000003E-2</c:v>
                </c:pt>
                <c:pt idx="2">
                  <c:v>0.33300000000000002</c:v>
                </c:pt>
                <c:pt idx="3">
                  <c:v>0.15</c:v>
                </c:pt>
                <c:pt idx="4">
                  <c:v>0.3</c:v>
                </c:pt>
                <c:pt idx="5">
                  <c:v>7.0000000000000007E-2</c:v>
                </c:pt>
                <c:pt idx="6">
                  <c:v>0.17</c:v>
                </c:pt>
                <c:pt idx="7">
                  <c:v>0.223</c:v>
                </c:pt>
                <c:pt idx="8">
                  <c:v>0.314</c:v>
                </c:pt>
                <c:pt idx="9">
                  <c:v>0.223</c:v>
                </c:pt>
                <c:pt idx="10">
                  <c:v>3.7999999999999999E-2</c:v>
                </c:pt>
                <c:pt idx="11">
                  <c:v>0.19900000000000001</c:v>
                </c:pt>
                <c:pt idx="12">
                  <c:v>0.22900000000000001</c:v>
                </c:pt>
                <c:pt idx="13">
                  <c:v>0.33800000000000002</c:v>
                </c:pt>
                <c:pt idx="14">
                  <c:v>0.19500000000000001</c:v>
                </c:pt>
                <c:pt idx="15">
                  <c:v>2.8000000000000001E-2</c:v>
                </c:pt>
                <c:pt idx="16">
                  <c:v>5.7000000000000002E-2</c:v>
                </c:pt>
                <c:pt idx="17">
                  <c:v>0.17599999999999999</c:v>
                </c:pt>
                <c:pt idx="18">
                  <c:v>0.318</c:v>
                </c:pt>
                <c:pt idx="19">
                  <c:v>0.42</c:v>
                </c:pt>
                <c:pt idx="20">
                  <c:v>5.7000000000000002E-2</c:v>
                </c:pt>
                <c:pt idx="21">
                  <c:v>5.7000000000000002E-2</c:v>
                </c:pt>
                <c:pt idx="22">
                  <c:v>0.29899999999999999</c:v>
                </c:pt>
                <c:pt idx="23">
                  <c:v>0.34499999999999997</c:v>
                </c:pt>
                <c:pt idx="24">
                  <c:v>0.24099999999999999</c:v>
                </c:pt>
                <c:pt idx="25">
                  <c:v>0</c:v>
                </c:pt>
                <c:pt idx="26">
                  <c:v>0.14299999999999999</c:v>
                </c:pt>
                <c:pt idx="27">
                  <c:v>0.14299999999999999</c:v>
                </c:pt>
                <c:pt idx="28">
                  <c:v>0.14299999999999999</c:v>
                </c:pt>
                <c:pt idx="29">
                  <c:v>0.57099999999999995</c:v>
                </c:pt>
              </c:numCache>
            </c:numRef>
          </c:val>
          <c:smooth val="0"/>
          <c:extLst>
            <c:ext xmlns:c16="http://schemas.microsoft.com/office/drawing/2014/chart" uri="{C3380CC4-5D6E-409C-BE32-E72D297353CC}">
              <c16:uniqueId val="{00000003-EAA2-4E0D-9762-7AE645996572}"/>
            </c:ext>
          </c:extLst>
        </c:ser>
        <c:ser>
          <c:idx val="4"/>
          <c:order val="4"/>
          <c:tx>
            <c:strRef>
              <c:f>Sheet8!$A$7</c:f>
              <c:strCache>
                <c:ptCount val="1"/>
                <c:pt idx="0">
                  <c:v>ИТХ, ИНХ-ийн зүгээс иргэдийн оролцоог дэмжих хандлагатай байх ёстой</c:v>
                </c:pt>
              </c:strCache>
            </c:strRef>
          </c:tx>
          <c:spPr>
            <a:ln w="28519" cap="rnd">
              <a:solidFill>
                <a:schemeClr val="accent5"/>
              </a:solidFill>
              <a:round/>
            </a:ln>
            <a:effectLst/>
          </c:spPr>
          <c:marker>
            <c:symbol val="circle"/>
            <c:size val="4"/>
            <c:spPr>
              <a:solidFill>
                <a:schemeClr val="accent5"/>
              </a:solidFill>
              <a:ln w="9506">
                <a:solidFill>
                  <a:schemeClr val="accent5"/>
                </a:solidFill>
              </a:ln>
              <a:effectLst/>
            </c:spPr>
          </c:marker>
          <c:cat>
            <c:multiLvlStrRef>
              <c:f>Sheet8!$B$1:$AE$2</c:f>
              <c:multiLvlStrCache>
                <c:ptCount val="30"/>
                <c:lvl>
                  <c:pt idx="0">
                    <c:v>1</c:v>
                  </c:pt>
                  <c:pt idx="1">
                    <c:v>2</c:v>
                  </c:pt>
                  <c:pt idx="2">
                    <c:v>3</c:v>
                  </c:pt>
                  <c:pt idx="3">
                    <c:v>4</c:v>
                  </c:pt>
                  <c:pt idx="4">
                    <c:v>5</c:v>
                  </c:pt>
                  <c:pt idx="5">
                    <c:v>1</c:v>
                  </c:pt>
                  <c:pt idx="6">
                    <c:v>2</c:v>
                  </c:pt>
                  <c:pt idx="7">
                    <c:v>3</c:v>
                  </c:pt>
                  <c:pt idx="8">
                    <c:v>4</c:v>
                  </c:pt>
                  <c:pt idx="9">
                    <c:v>5</c:v>
                  </c:pt>
                  <c:pt idx="10">
                    <c:v>1</c:v>
                  </c:pt>
                  <c:pt idx="11">
                    <c:v>2</c:v>
                  </c:pt>
                  <c:pt idx="12">
                    <c:v>3</c:v>
                  </c:pt>
                  <c:pt idx="13">
                    <c:v>4</c:v>
                  </c:pt>
                  <c:pt idx="14">
                    <c:v>5</c:v>
                  </c:pt>
                  <c:pt idx="15">
                    <c:v>1</c:v>
                  </c:pt>
                  <c:pt idx="16">
                    <c:v>2</c:v>
                  </c:pt>
                  <c:pt idx="17">
                    <c:v>3</c:v>
                  </c:pt>
                  <c:pt idx="18">
                    <c:v>4</c:v>
                  </c:pt>
                  <c:pt idx="19">
                    <c:v>5</c:v>
                  </c:pt>
                  <c:pt idx="20">
                    <c:v>1</c:v>
                  </c:pt>
                  <c:pt idx="21">
                    <c:v>2</c:v>
                  </c:pt>
                  <c:pt idx="22">
                    <c:v>3</c:v>
                  </c:pt>
                  <c:pt idx="23">
                    <c:v>4</c:v>
                  </c:pt>
                  <c:pt idx="24">
                    <c:v>5</c:v>
                  </c:pt>
                  <c:pt idx="25">
                    <c:v>1</c:v>
                  </c:pt>
                  <c:pt idx="26">
                    <c:v>2</c:v>
                  </c:pt>
                  <c:pt idx="27">
                    <c:v>3</c:v>
                  </c:pt>
                  <c:pt idx="28">
                    <c:v>4</c:v>
                  </c:pt>
                  <c:pt idx="29">
                    <c:v>5</c:v>
                  </c:pt>
                </c:lvl>
                <c:lvl>
                  <c:pt idx="0">
                    <c:v>18-25</c:v>
                  </c:pt>
                  <c:pt idx="5">
                    <c:v>26-35</c:v>
                  </c:pt>
                  <c:pt idx="10">
                    <c:v>36-45</c:v>
                  </c:pt>
                  <c:pt idx="15">
                    <c:v>46-55</c:v>
                  </c:pt>
                  <c:pt idx="20">
                    <c:v>56-65</c:v>
                  </c:pt>
                  <c:pt idx="25">
                    <c:v>66-аас дээш</c:v>
                  </c:pt>
                </c:lvl>
              </c:multiLvlStrCache>
            </c:multiLvlStrRef>
          </c:cat>
          <c:val>
            <c:numRef>
              <c:f>Sheet8!$B$7:$AE$7</c:f>
              <c:numCache>
                <c:formatCode>0%</c:formatCode>
                <c:ptCount val="30"/>
                <c:pt idx="0">
                  <c:v>9.7000000000000003E-2</c:v>
                </c:pt>
                <c:pt idx="1">
                  <c:v>0.22700000000000001</c:v>
                </c:pt>
                <c:pt idx="2">
                  <c:v>0.3</c:v>
                </c:pt>
                <c:pt idx="3">
                  <c:v>0.17899999999999999</c:v>
                </c:pt>
                <c:pt idx="4">
                  <c:v>0.19800000000000001</c:v>
                </c:pt>
                <c:pt idx="5">
                  <c:v>6.6000000000000003E-2</c:v>
                </c:pt>
                <c:pt idx="6">
                  <c:v>0.153</c:v>
                </c:pt>
                <c:pt idx="7">
                  <c:v>0.20100000000000001</c:v>
                </c:pt>
                <c:pt idx="8">
                  <c:v>0.33200000000000002</c:v>
                </c:pt>
                <c:pt idx="9">
                  <c:v>0.249</c:v>
                </c:pt>
                <c:pt idx="10">
                  <c:v>9.4E-2</c:v>
                </c:pt>
                <c:pt idx="11">
                  <c:v>0.20300000000000001</c:v>
                </c:pt>
                <c:pt idx="12">
                  <c:v>0.19500000000000001</c:v>
                </c:pt>
                <c:pt idx="13">
                  <c:v>0.312</c:v>
                </c:pt>
                <c:pt idx="14">
                  <c:v>0.19500000000000001</c:v>
                </c:pt>
                <c:pt idx="15">
                  <c:v>0.114</c:v>
                </c:pt>
                <c:pt idx="16">
                  <c:v>8.5000000000000006E-2</c:v>
                </c:pt>
                <c:pt idx="17">
                  <c:v>0.153</c:v>
                </c:pt>
                <c:pt idx="18">
                  <c:v>0.30099999999999999</c:v>
                </c:pt>
                <c:pt idx="19">
                  <c:v>0.34699999999999998</c:v>
                </c:pt>
                <c:pt idx="20">
                  <c:v>0</c:v>
                </c:pt>
                <c:pt idx="21">
                  <c:v>0.35599999999999998</c:v>
                </c:pt>
                <c:pt idx="22">
                  <c:v>0.184</c:v>
                </c:pt>
                <c:pt idx="23">
                  <c:v>0.34499999999999997</c:v>
                </c:pt>
                <c:pt idx="24">
                  <c:v>0.115</c:v>
                </c:pt>
                <c:pt idx="25">
                  <c:v>0</c:v>
                </c:pt>
                <c:pt idx="26">
                  <c:v>0</c:v>
                </c:pt>
                <c:pt idx="27">
                  <c:v>0.14299999999999999</c:v>
                </c:pt>
                <c:pt idx="28">
                  <c:v>0.28599999999999998</c:v>
                </c:pt>
                <c:pt idx="29">
                  <c:v>0.57099999999999995</c:v>
                </c:pt>
              </c:numCache>
            </c:numRef>
          </c:val>
          <c:smooth val="0"/>
          <c:extLst>
            <c:ext xmlns:c16="http://schemas.microsoft.com/office/drawing/2014/chart" uri="{C3380CC4-5D6E-409C-BE32-E72D297353CC}">
              <c16:uniqueId val="{00000004-EAA2-4E0D-9762-7AE645996572}"/>
            </c:ext>
          </c:extLst>
        </c:ser>
        <c:dLbls>
          <c:showLegendKey val="0"/>
          <c:showVal val="0"/>
          <c:showCatName val="0"/>
          <c:showSerName val="0"/>
          <c:showPercent val="0"/>
          <c:showBubbleSize val="0"/>
        </c:dLbls>
        <c:marker val="1"/>
        <c:smooth val="0"/>
        <c:axId val="-1128948176"/>
        <c:axId val="-1128953072"/>
      </c:lineChart>
      <c:catAx>
        <c:axId val="-1128948176"/>
        <c:scaling>
          <c:orientation val="minMax"/>
        </c:scaling>
        <c:delete val="0"/>
        <c:axPos val="b"/>
        <c:numFmt formatCode="General" sourceLinked="1"/>
        <c:majorTickMark val="none"/>
        <c:minorTickMark val="none"/>
        <c:tickLblPos val="nextTo"/>
        <c:spPr>
          <a:noFill/>
          <a:ln w="9506" cap="flat" cmpd="sng" algn="ctr">
            <a:solidFill>
              <a:schemeClr val="tx1">
                <a:lumMod val="15000"/>
                <a:lumOff val="85000"/>
              </a:schemeClr>
            </a:solidFill>
            <a:round/>
          </a:ln>
          <a:effectLst/>
        </c:spPr>
        <c:txPr>
          <a:bodyPr rot="-60000000" spcFirstLastPara="1" vertOverflow="ellipsis" vert="horz" wrap="square" anchor="ctr" anchorCtr="1"/>
          <a:lstStyle/>
          <a:p>
            <a:pPr>
              <a:defRPr sz="7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8953072"/>
        <c:crosses val="autoZero"/>
        <c:auto val="1"/>
        <c:lblAlgn val="ctr"/>
        <c:lblOffset val="100"/>
        <c:noMultiLvlLbl val="0"/>
      </c:catAx>
      <c:valAx>
        <c:axId val="-1128953072"/>
        <c:scaling>
          <c:orientation val="minMax"/>
        </c:scaling>
        <c:delete val="0"/>
        <c:axPos val="l"/>
        <c:majorGridlines>
          <c:spPr>
            <a:ln w="9506" cap="flat" cmpd="sng" algn="ctr">
              <a:solidFill>
                <a:schemeClr val="tx1">
                  <a:lumMod val="15000"/>
                  <a:lumOff val="85000"/>
                </a:schemeClr>
              </a:solidFill>
              <a:round/>
            </a:ln>
            <a:effectLst/>
          </c:spPr>
        </c:majorGridlines>
        <c:numFmt formatCode="0%" sourceLinked="1"/>
        <c:majorTickMark val="none"/>
        <c:minorTickMark val="none"/>
        <c:tickLblPos val="nextTo"/>
        <c:spPr>
          <a:ln w="6338">
            <a:noFill/>
          </a:ln>
        </c:spPr>
        <c:txPr>
          <a:bodyPr rot="-60000000" spcFirstLastPara="1" vertOverflow="ellipsis" vert="horz" wrap="square" anchor="ctr" anchorCtr="1"/>
          <a:lstStyle/>
          <a:p>
            <a:pPr>
              <a:defRPr sz="7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8948176"/>
        <c:crosses val="autoZero"/>
        <c:crossBetween val="between"/>
      </c:valAx>
      <c:dTable>
        <c:showHorzBorder val="1"/>
        <c:showVertBorder val="1"/>
        <c:showOutline val="1"/>
        <c:showKeys val="1"/>
        <c:spPr>
          <a:noFill/>
          <a:ln w="9506" cap="flat" cmpd="sng" algn="ctr">
            <a:solidFill>
              <a:schemeClr val="tx1">
                <a:lumMod val="15000"/>
                <a:lumOff val="85000"/>
              </a:schemeClr>
            </a:solidFill>
            <a:round/>
          </a:ln>
          <a:effectLst/>
        </c:spPr>
        <c:txPr>
          <a:bodyPr rot="0" spcFirstLastPara="1" vertOverflow="ellipsis" vert="horz" wrap="square" anchor="ctr" anchorCtr="1"/>
          <a:lstStyle/>
          <a:p>
            <a:pPr rtl="0">
              <a:defRPr sz="7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w="25351">
          <a:noFill/>
        </a:ln>
      </c:spPr>
    </c:plotArea>
    <c:plotVisOnly val="1"/>
    <c:dispBlanksAs val="gap"/>
    <c:showDLblsOverMax val="0"/>
  </c:chart>
  <c:spPr>
    <a:solidFill>
      <a:schemeClr val="bg1"/>
    </a:solidFill>
    <a:ln w="12675" cap="flat" cmpd="sng" algn="ctr">
      <a:solidFill>
        <a:schemeClr val="tx2"/>
      </a:solidFill>
      <a:round/>
    </a:ln>
    <a:effectLst/>
  </c:spPr>
  <c:txPr>
    <a:bodyPr/>
    <a:lstStyle/>
    <a:p>
      <a:pPr>
        <a:defRPr sz="798">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57</TotalTime>
  <Pages>10</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2026-04-18T14:33:00Z</dcterms:created>
  <dcterms:modified xsi:type="dcterms:W3CDTF">2026-04-18T14:33:00Z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