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28780" w14:textId="77777777" w:rsidR="00EE16ED" w:rsidRPr="00443D94" w:rsidRDefault="00EE16ED" w:rsidP="008049E2">
      <w:pPr>
        <w:spacing w:line="240" w:lineRule="auto"/>
        <w:rPr>
          <w:rFonts w:ascii="Times New Roman" w:hAnsi="Times New Roman"/>
          <w:sz w:val="24"/>
          <w:lang w:val="mn-MN"/>
        </w:rPr>
      </w:pPr>
    </w:p>
    <w:p w14:paraId="041614F4" w14:textId="77777777" w:rsidR="0010241C" w:rsidRPr="00443D94" w:rsidRDefault="0010241C" w:rsidP="0010241C">
      <w:pPr>
        <w:pStyle w:val="Abstract-Head"/>
        <w:spacing w:before="0" w:after="0" w:line="240" w:lineRule="auto"/>
        <w:jc w:val="right"/>
        <w:rPr>
          <w:rFonts w:ascii="Times New Roman" w:hAnsi="Times New Roman"/>
          <w:sz w:val="24"/>
          <w:szCs w:val="24"/>
          <w:lang w:val="mn-MN"/>
        </w:rPr>
      </w:pPr>
      <w:r w:rsidRPr="00443D94">
        <w:rPr>
          <w:rFonts w:ascii="Times New Roman" w:hAnsi="Times New Roman"/>
          <w:sz w:val="24"/>
          <w:szCs w:val="24"/>
          <w:lang w:val="mn-MN"/>
        </w:rPr>
        <w:t>ПОЛИТОЛОГИ XXIII</w:t>
      </w:r>
    </w:p>
    <w:p w14:paraId="5E2E96A7" w14:textId="26099F5C" w:rsidR="0010241C" w:rsidRPr="00443D94" w:rsidRDefault="0010241C" w:rsidP="0010241C">
      <w:pPr>
        <w:pStyle w:val="Abstract-Head"/>
        <w:spacing w:before="0" w:after="0" w:line="240" w:lineRule="auto"/>
        <w:jc w:val="right"/>
        <w:rPr>
          <w:rFonts w:ascii="Times New Roman" w:hAnsi="Times New Roman"/>
          <w:b w:val="0"/>
          <w:bCs/>
          <w:sz w:val="24"/>
          <w:szCs w:val="24"/>
          <w:lang w:val="mn-MN"/>
        </w:rPr>
      </w:pPr>
      <w:r w:rsidRPr="00443D94">
        <w:rPr>
          <w:rFonts w:ascii="Times New Roman" w:hAnsi="Times New Roman"/>
          <w:b w:val="0"/>
          <w:bCs/>
          <w:sz w:val="24"/>
          <w:szCs w:val="24"/>
          <w:lang w:val="mn-MN"/>
        </w:rPr>
        <w:t>Эрдэм шинжилгээний бичиг №23 (</w:t>
      </w:r>
      <w:r w:rsidR="0007660E" w:rsidRPr="00443D94">
        <w:rPr>
          <w:rFonts w:ascii="Times New Roman" w:hAnsi="Times New Roman"/>
          <w:b w:val="0"/>
          <w:bCs/>
          <w:sz w:val="24"/>
          <w:szCs w:val="24"/>
          <w:lang w:val="mn-MN"/>
        </w:rPr>
        <w:t>619</w:t>
      </w:r>
      <w:r w:rsidRPr="00443D94">
        <w:rPr>
          <w:rFonts w:ascii="Times New Roman" w:hAnsi="Times New Roman"/>
          <w:b w:val="0"/>
          <w:bCs/>
          <w:sz w:val="24"/>
          <w:szCs w:val="24"/>
          <w:lang w:val="mn-MN"/>
        </w:rPr>
        <w:t>): 52-61 д</w:t>
      </w:r>
      <w:r w:rsidR="00A50567" w:rsidRPr="00443D94">
        <w:rPr>
          <w:rFonts w:ascii="Times New Roman" w:hAnsi="Times New Roman"/>
          <w:b w:val="0"/>
          <w:bCs/>
          <w:sz w:val="24"/>
          <w:szCs w:val="24"/>
          <w:lang w:val="mn-MN"/>
        </w:rPr>
        <w:t>э</w:t>
      </w:r>
      <w:r w:rsidRPr="00443D94">
        <w:rPr>
          <w:rFonts w:ascii="Times New Roman" w:hAnsi="Times New Roman"/>
          <w:b w:val="0"/>
          <w:bCs/>
          <w:sz w:val="24"/>
          <w:szCs w:val="24"/>
          <w:lang w:val="mn-MN"/>
        </w:rPr>
        <w:t>х тал</w:t>
      </w:r>
    </w:p>
    <w:p w14:paraId="7838D7AD" w14:textId="37B6FC96" w:rsidR="00AD2349" w:rsidRPr="00443D94" w:rsidRDefault="00AD2349" w:rsidP="008049E2">
      <w:pPr>
        <w:pStyle w:val="NormalWeb"/>
        <w:spacing w:line="240" w:lineRule="auto"/>
        <w:jc w:val="both"/>
        <w:textAlignment w:val="top"/>
        <w:rPr>
          <w:color w:val="000000"/>
          <w:lang w:val="mn-MN"/>
        </w:rPr>
      </w:pPr>
    </w:p>
    <w:p w14:paraId="0204E056" w14:textId="101EEE8E" w:rsidR="00AD2349" w:rsidRPr="00443D94" w:rsidRDefault="00AD2349" w:rsidP="008049E2">
      <w:pPr>
        <w:pStyle w:val="NormalWeb"/>
        <w:spacing w:line="240" w:lineRule="auto"/>
        <w:jc w:val="both"/>
        <w:textAlignment w:val="top"/>
        <w:rPr>
          <w:color w:val="000000"/>
          <w:lang w:val="mn-MN"/>
        </w:rPr>
      </w:pPr>
    </w:p>
    <w:p w14:paraId="558EF2F6" w14:textId="77777777" w:rsidR="00EE16ED" w:rsidRPr="00443D94" w:rsidRDefault="00EE16ED" w:rsidP="008049E2">
      <w:pPr>
        <w:pStyle w:val="NormalWeb"/>
        <w:spacing w:line="240" w:lineRule="auto"/>
        <w:ind w:left="187"/>
        <w:jc w:val="center"/>
        <w:textAlignment w:val="top"/>
        <w:rPr>
          <w:b/>
          <w:bCs/>
          <w:color w:val="000000" w:themeColor="dark1"/>
          <w:lang w:val="mn-MN"/>
        </w:rPr>
      </w:pPr>
      <w:r w:rsidRPr="00443D94">
        <w:rPr>
          <w:b/>
          <w:bCs/>
          <w:color w:val="000000" w:themeColor="dark1"/>
          <w:lang w:val="mn-MN"/>
        </w:rPr>
        <w:t>УИХ-ЫН 2024 ОНЫ СОНГУУЛИЙН ҮЙЛ ЯВЦ, ҮР ДҮН</w:t>
      </w:r>
    </w:p>
    <w:p w14:paraId="680BA4E0" w14:textId="77777777" w:rsidR="00EE16ED" w:rsidRPr="00443D94" w:rsidRDefault="00EE16ED" w:rsidP="008049E2">
      <w:pPr>
        <w:pStyle w:val="NormalWeb"/>
        <w:spacing w:line="240" w:lineRule="auto"/>
        <w:ind w:left="187"/>
        <w:jc w:val="center"/>
        <w:textAlignment w:val="top"/>
        <w:rPr>
          <w:b/>
          <w:bCs/>
          <w:color w:val="000000" w:themeColor="dark1"/>
          <w:lang w:val="mn-MN"/>
        </w:rPr>
      </w:pPr>
    </w:p>
    <w:p w14:paraId="21C11997" w14:textId="77777777" w:rsidR="00EE16ED" w:rsidRPr="00443D94" w:rsidRDefault="00EE16ED" w:rsidP="008049E2">
      <w:pPr>
        <w:pStyle w:val="NormalWeb"/>
        <w:spacing w:line="240" w:lineRule="auto"/>
        <w:ind w:left="187"/>
        <w:jc w:val="center"/>
        <w:textAlignment w:val="top"/>
        <w:rPr>
          <w:b/>
          <w:bCs/>
          <w:color w:val="000000" w:themeColor="dark1"/>
          <w:lang w:val="mn-MN"/>
        </w:rPr>
      </w:pPr>
    </w:p>
    <w:p w14:paraId="07FF8522" w14:textId="77777777" w:rsidR="00EE16ED" w:rsidRPr="00443D94" w:rsidRDefault="00EE16ED" w:rsidP="008049E2">
      <w:pPr>
        <w:pStyle w:val="NormalWeb"/>
        <w:spacing w:line="240" w:lineRule="auto"/>
        <w:ind w:left="187"/>
        <w:jc w:val="center"/>
        <w:textAlignment w:val="top"/>
        <w:rPr>
          <w:b/>
          <w:bCs/>
          <w:lang w:val="mn-MN"/>
        </w:rPr>
      </w:pPr>
      <w:r w:rsidRPr="00443D94">
        <w:rPr>
          <w:b/>
          <w:bCs/>
          <w:lang w:val="mn-MN"/>
        </w:rPr>
        <w:t>Д.Түмэнжаргал</w:t>
      </w:r>
    </w:p>
    <w:p w14:paraId="3D98770C" w14:textId="25E7C54B" w:rsidR="00EE16ED" w:rsidRPr="00443D94" w:rsidRDefault="00EE16ED" w:rsidP="008049E2">
      <w:pPr>
        <w:pStyle w:val="NormalWeb"/>
        <w:spacing w:line="240" w:lineRule="auto"/>
        <w:ind w:left="187"/>
        <w:jc w:val="center"/>
        <w:textAlignment w:val="top"/>
        <w:rPr>
          <w:b/>
          <w:bCs/>
          <w:color w:val="000000" w:themeColor="dark1"/>
          <w:lang w:val="mn-MN"/>
        </w:rPr>
      </w:pPr>
      <w:r w:rsidRPr="00443D94">
        <w:rPr>
          <w:lang w:val="mn-MN"/>
        </w:rPr>
        <w:t>МУИС, УТСОУХНУС</w:t>
      </w:r>
      <w:r w:rsidR="0064746A" w:rsidRPr="00443D94">
        <w:rPr>
          <w:lang w:val="mn-MN"/>
        </w:rPr>
        <w:t xml:space="preserve">, </w:t>
      </w:r>
      <w:r w:rsidRPr="00443D94">
        <w:rPr>
          <w:lang w:val="mn-MN"/>
        </w:rPr>
        <w:t>Улс төр судлалын тэнхимийн дэд профессор</w:t>
      </w:r>
    </w:p>
    <w:p w14:paraId="1D1BED7D" w14:textId="77777777" w:rsidR="00EE16ED" w:rsidRPr="00443D94" w:rsidRDefault="00EE16ED" w:rsidP="008049E2">
      <w:pPr>
        <w:pStyle w:val="NormalWeb"/>
        <w:spacing w:line="240" w:lineRule="auto"/>
        <w:jc w:val="both"/>
        <w:textAlignment w:val="top"/>
        <w:rPr>
          <w:color w:val="000000"/>
          <w:lang w:val="mn-MN"/>
        </w:rPr>
      </w:pPr>
    </w:p>
    <w:p w14:paraId="53729DFD" w14:textId="77777777" w:rsidR="00EE16ED" w:rsidRPr="00443D94" w:rsidRDefault="00EE16ED" w:rsidP="008049E2">
      <w:pPr>
        <w:pStyle w:val="NormalWeb"/>
        <w:spacing w:line="240" w:lineRule="auto"/>
        <w:jc w:val="both"/>
        <w:textAlignment w:val="top"/>
        <w:rPr>
          <w:color w:val="000000"/>
          <w:lang w:val="mn-MN"/>
        </w:rPr>
      </w:pPr>
    </w:p>
    <w:p w14:paraId="6F23DAFC" w14:textId="484FED42" w:rsidR="00EE16ED" w:rsidRPr="00443D94" w:rsidRDefault="00EE16ED" w:rsidP="008049E2">
      <w:pPr>
        <w:spacing w:line="240" w:lineRule="auto"/>
        <w:jc w:val="both"/>
        <w:rPr>
          <w:rFonts w:ascii="Times New Roman" w:hAnsi="Times New Roman"/>
          <w:color w:val="000000"/>
          <w:sz w:val="24"/>
          <w:lang w:val="mn-MN"/>
        </w:rPr>
      </w:pPr>
      <w:r w:rsidRPr="00443D94">
        <w:rPr>
          <w:rFonts w:ascii="Times New Roman" w:hAnsi="Times New Roman"/>
          <w:b/>
          <w:bCs/>
          <w:color w:val="000000"/>
          <w:sz w:val="24"/>
          <w:lang w:val="mn-MN"/>
        </w:rPr>
        <w:t>Хураангуй</w:t>
      </w:r>
    </w:p>
    <w:p w14:paraId="0F2CB585" w14:textId="77777777" w:rsidR="00AD2349" w:rsidRPr="00443D94" w:rsidRDefault="00AD2349" w:rsidP="008049E2">
      <w:pPr>
        <w:spacing w:line="240" w:lineRule="auto"/>
        <w:jc w:val="both"/>
        <w:rPr>
          <w:rFonts w:ascii="Times New Roman" w:eastAsia="SimSun" w:hAnsi="Times New Roman"/>
          <w:sz w:val="24"/>
          <w:lang w:val="mn-MN"/>
        </w:rPr>
      </w:pPr>
    </w:p>
    <w:p w14:paraId="4D94DAD9" w14:textId="0D72FBA6" w:rsidR="00EE16ED" w:rsidRPr="00443D94" w:rsidRDefault="00EE16ED" w:rsidP="008049E2">
      <w:pPr>
        <w:spacing w:line="240" w:lineRule="auto"/>
        <w:jc w:val="both"/>
        <w:rPr>
          <w:rFonts w:ascii="Times New Roman" w:hAnsi="Times New Roman"/>
          <w:b/>
          <w:sz w:val="24"/>
          <w:lang w:val="mn-MN"/>
        </w:rPr>
      </w:pPr>
      <w:r w:rsidRPr="00443D94">
        <w:rPr>
          <w:rFonts w:ascii="Times New Roman" w:eastAsia="SimSun" w:hAnsi="Times New Roman"/>
          <w:sz w:val="24"/>
          <w:lang w:val="mn-MN"/>
        </w:rPr>
        <w:t xml:space="preserve">Ардчиллын үнэт зүйлсэд тогтмол, чөлөөт шударга сонгууль, олон ургальч үзэл, улс төрийн хүлээцтэй байдал, олон намын тогтолцоо, хүчтэй иргэний нийгэм, иргэдийн оролцоо, хүний эрх, тэгш эрх, тайлагнах ёс, нийтэд ил тод байх, эдийн засгийн эрх чөлөө, эрх мэдлээ хэтрүүлэн хэрэглэхэд хяналт тавих, хуульд захирагдах зэрэг олон асуудлуудыг багтааж авч үздэг. </w:t>
      </w:r>
    </w:p>
    <w:p w14:paraId="629CA6D9" w14:textId="77777777" w:rsidR="00EE16ED" w:rsidRPr="00443D94" w:rsidRDefault="00EE16ED" w:rsidP="008049E2">
      <w:pPr>
        <w:spacing w:line="240" w:lineRule="auto"/>
        <w:ind w:firstLine="720"/>
        <w:jc w:val="both"/>
        <w:rPr>
          <w:rFonts w:ascii="Times New Roman" w:hAnsi="Times New Roman"/>
          <w:iCs/>
          <w:sz w:val="24"/>
          <w:lang w:val="mn-MN"/>
        </w:rPr>
      </w:pPr>
      <w:r w:rsidRPr="00443D94">
        <w:rPr>
          <w:rFonts w:ascii="Times New Roman" w:eastAsia="Times New Roman" w:hAnsi="Times New Roman"/>
          <w:sz w:val="24"/>
          <w:lang w:val="mn-MN"/>
        </w:rPr>
        <w:t>М</w:t>
      </w:r>
      <w:r w:rsidRPr="00443D94">
        <w:rPr>
          <w:rFonts w:ascii="Times New Roman" w:hAnsi="Times New Roman"/>
          <w:iCs/>
          <w:sz w:val="24"/>
          <w:lang w:val="mn-MN"/>
        </w:rPr>
        <w:t xml:space="preserve">онгол улсад болж өнгөрсөн УИХ-ын </w:t>
      </w:r>
      <w:bookmarkStart w:id="0" w:name="_Hlk188532228"/>
      <w:r w:rsidRPr="00443D94">
        <w:rPr>
          <w:rFonts w:ascii="Times New Roman" w:hAnsi="Times New Roman"/>
          <w:iCs/>
          <w:sz w:val="24"/>
          <w:lang w:val="mn-MN"/>
        </w:rPr>
        <w:t>1992, 1996, 2000, 2004, 2008, 2012, 2016, 2020</w:t>
      </w:r>
      <w:bookmarkEnd w:id="0"/>
      <w:r w:rsidRPr="00443D94">
        <w:rPr>
          <w:rFonts w:ascii="Times New Roman" w:hAnsi="Times New Roman"/>
          <w:iCs/>
          <w:sz w:val="24"/>
          <w:lang w:val="mn-MN"/>
        </w:rPr>
        <w:t xml:space="preserve">, 2024 оны нийт 9 удаагийн сонгууль нь зохион байгуулагдсан цаг үеийн өвөрмөц онцлог, эдийн засгийн байдал, намын болон төрийн бодлого шийдвэр, нийгмийн цаг үеийн уур амьсгал, сонгуулийн тогтолцоо, сонгуулийн хуулийн өөрчлөлт зэргээс хамаарч өвөрмөц онцлогтой байсан. Уг өгүүллийн хүрээнд 2024 оны УИХ-ын сонгуулийг зохион байгуулсан  үйл явц, түүний үр дүн, цаашид анхаарах асуудлын талаар авч үзсэн.  </w:t>
      </w:r>
    </w:p>
    <w:p w14:paraId="2EB9C1E1" w14:textId="77777777" w:rsidR="00EE16ED" w:rsidRPr="00443D94" w:rsidRDefault="00EE16ED" w:rsidP="008049E2">
      <w:pPr>
        <w:spacing w:line="240" w:lineRule="auto"/>
        <w:ind w:firstLine="720"/>
        <w:jc w:val="both"/>
        <w:rPr>
          <w:rFonts w:ascii="Times New Roman" w:hAnsi="Times New Roman"/>
          <w:iCs/>
          <w:sz w:val="24"/>
          <w:lang w:val="mn-MN"/>
        </w:rPr>
      </w:pPr>
    </w:p>
    <w:p w14:paraId="274F8F8F" w14:textId="77777777" w:rsidR="00EE16ED" w:rsidRPr="00443D94" w:rsidRDefault="00EE16ED" w:rsidP="008049E2">
      <w:pPr>
        <w:spacing w:line="240" w:lineRule="auto"/>
        <w:jc w:val="both"/>
        <w:rPr>
          <w:rFonts w:ascii="Times New Roman" w:hAnsi="Times New Roman"/>
          <w:iCs/>
          <w:sz w:val="24"/>
          <w:lang w:val="mn-MN"/>
        </w:rPr>
      </w:pPr>
      <w:r w:rsidRPr="00443D94">
        <w:rPr>
          <w:rFonts w:ascii="Times New Roman" w:hAnsi="Times New Roman"/>
          <w:b/>
          <w:bCs/>
          <w:sz w:val="24"/>
          <w:lang w:val="mn-MN"/>
        </w:rPr>
        <w:t>Түлхүүр үг</w:t>
      </w:r>
      <w:r w:rsidRPr="00443D94">
        <w:rPr>
          <w:rFonts w:ascii="Times New Roman" w:hAnsi="Times New Roman"/>
          <w:sz w:val="24"/>
          <w:lang w:val="mn-MN"/>
        </w:rPr>
        <w:t xml:space="preserve">: Ардчилал, Ардчилсан сонгууль, Сонгуулийн байгууллага, Сонгуулийн </w:t>
      </w:r>
      <w:r w:rsidRPr="00443D94">
        <w:rPr>
          <w:rFonts w:ascii="Times New Roman" w:hAnsi="Times New Roman"/>
          <w:iCs/>
          <w:sz w:val="24"/>
          <w:lang w:val="mn-MN"/>
        </w:rPr>
        <w:t>Зарчим,</w:t>
      </w:r>
      <w:r w:rsidRPr="00443D94">
        <w:rPr>
          <w:rFonts w:ascii="Times New Roman" w:hAnsi="Times New Roman"/>
          <w:iCs/>
          <w:color w:val="FF0000"/>
          <w:sz w:val="24"/>
          <w:lang w:val="mn-MN"/>
        </w:rPr>
        <w:t xml:space="preserve"> </w:t>
      </w:r>
      <w:r w:rsidRPr="00443D94">
        <w:rPr>
          <w:rFonts w:ascii="Times New Roman" w:hAnsi="Times New Roman"/>
          <w:iCs/>
          <w:sz w:val="24"/>
          <w:lang w:val="mn-MN"/>
        </w:rPr>
        <w:t>Нам, Сонгогчдын оролцоо, УИХ-ын сонгууль.</w:t>
      </w:r>
    </w:p>
    <w:p w14:paraId="32432AFB" w14:textId="77777777" w:rsidR="00EE16ED" w:rsidRPr="00443D94" w:rsidRDefault="00EE16ED" w:rsidP="008049E2">
      <w:pPr>
        <w:spacing w:line="240" w:lineRule="auto"/>
        <w:ind w:firstLine="551"/>
        <w:rPr>
          <w:rFonts w:ascii="Times New Roman" w:hAnsi="Times New Roman"/>
          <w:bCs/>
          <w:sz w:val="24"/>
          <w:lang w:val="mn-MN"/>
        </w:rPr>
      </w:pPr>
    </w:p>
    <w:p w14:paraId="59B1908B" w14:textId="77777777" w:rsidR="00EE16ED" w:rsidRPr="00443D94" w:rsidRDefault="00EE16ED" w:rsidP="008049E2">
      <w:pPr>
        <w:spacing w:line="240" w:lineRule="auto"/>
        <w:rPr>
          <w:rFonts w:ascii="Times New Roman" w:hAnsi="Times New Roman"/>
          <w:b/>
          <w:sz w:val="24"/>
          <w:lang w:val="mn-MN"/>
        </w:rPr>
      </w:pPr>
      <w:r w:rsidRPr="00443D94">
        <w:rPr>
          <w:rFonts w:ascii="Times New Roman" w:hAnsi="Times New Roman"/>
          <w:b/>
          <w:sz w:val="24"/>
          <w:lang w:val="mn-MN"/>
        </w:rPr>
        <w:t>Оршил</w:t>
      </w:r>
    </w:p>
    <w:p w14:paraId="06622D6C" w14:textId="77777777" w:rsidR="00AD2349" w:rsidRPr="00443D94" w:rsidRDefault="00AD2349" w:rsidP="008049E2">
      <w:pPr>
        <w:pStyle w:val="NormalWeb"/>
        <w:spacing w:line="240" w:lineRule="auto"/>
        <w:jc w:val="both"/>
        <w:textAlignment w:val="top"/>
        <w:rPr>
          <w:color w:val="000000"/>
          <w:lang w:val="mn-MN"/>
        </w:rPr>
      </w:pPr>
    </w:p>
    <w:p w14:paraId="00BAD540" w14:textId="66299DDF" w:rsidR="00AF1A83" w:rsidRPr="00443D94" w:rsidRDefault="00EE16ED" w:rsidP="008049E2">
      <w:pPr>
        <w:pStyle w:val="NormalWeb"/>
        <w:spacing w:line="240" w:lineRule="auto"/>
        <w:jc w:val="both"/>
        <w:textAlignment w:val="top"/>
        <w:rPr>
          <w:rFonts w:eastAsia="SimSun"/>
          <w:color w:val="000000" w:themeColor="dark1"/>
          <w:lang w:val="mn-MN"/>
        </w:rPr>
      </w:pPr>
      <w:r w:rsidRPr="00443D94">
        <w:rPr>
          <w:color w:val="000000"/>
          <w:lang w:val="mn-MN"/>
        </w:rPr>
        <w:t xml:space="preserve">Ардчиллыг улс төрд хэрэгжүүлэх үндсэн хэлбэр нь сонгууль. </w:t>
      </w:r>
      <w:r w:rsidRPr="00443D94">
        <w:rPr>
          <w:rFonts w:eastAsia="SimSun"/>
          <w:color w:val="000000" w:themeColor="dark1"/>
          <w:lang w:val="mn-MN"/>
        </w:rPr>
        <w:t>Монгол улсад 1990 оны</w:t>
      </w:r>
      <w:r w:rsidRPr="00443D94">
        <w:rPr>
          <w:rFonts w:eastAsia="SimSun"/>
          <w:b/>
          <w:bCs/>
          <w:color w:val="000000" w:themeColor="dark1"/>
          <w:lang w:val="mn-MN"/>
        </w:rPr>
        <w:t xml:space="preserve"> </w:t>
      </w:r>
      <w:r w:rsidRPr="00443D94">
        <w:rPr>
          <w:rFonts w:eastAsia="SimSun"/>
          <w:color w:val="000000" w:themeColor="dark1"/>
          <w:lang w:val="mn-MN"/>
        </w:rPr>
        <w:t>анхны ардчилсан сонгуулиас хойш сонгуулийн шинэ үе эхэлсэн. 1992 онд шинэ Үндсэн хууль батлагдсанаас хойшхи 33 жилийн хугацаанд Улсын Их Хурлын сонгууль 9 удаа, Ерөнхийлөгчийн болон Аймаг, нийслэл, сум, дүүргийн Иргэдийн Төлөөлөгчдийн Хурлын сонгууль тус тус бүр 8 удаа зохион байгуулж явуулсан. Энэ хугацаанд сонгуулийн хууль, сонгуулийн тогтолцоо өөрчлөгдсөн. Мөн сонгуулийн байгууллагын бүтэц, зохион байгуулалт ардчиллын зарчимд нийцсэн, бие даасан, хараат бус болсон. Хэдийгээр тийм боловч Монголын ардчилсан сонгуулиудад алдаа дутагдал, гажуудал, сөрөг үзэгдлийг бий болж, оршоор ирснийг үгүйсгэх аргагүй юм.</w:t>
      </w:r>
      <w:r w:rsidR="00AF1A83" w:rsidRPr="00443D94">
        <w:rPr>
          <w:rFonts w:eastAsia="SimSun"/>
          <w:color w:val="000000" w:themeColor="dark1"/>
          <w:lang w:val="mn-MN"/>
        </w:rPr>
        <w:t xml:space="preserve"> </w:t>
      </w:r>
      <w:r w:rsidRPr="00443D94">
        <w:rPr>
          <w:rFonts w:eastAsia="SimSun"/>
          <w:color w:val="000000" w:themeColor="dark1"/>
          <w:lang w:val="mn-MN"/>
        </w:rPr>
        <w:t xml:space="preserve">Тухайн эрдэм шинжилгээний өгүүллийн хүрээнд 2024 оны УИХ-ын сонгуулийн үйл явц талаар тодруулан авч үзсэн. </w:t>
      </w:r>
    </w:p>
    <w:p w14:paraId="0B014EEC" w14:textId="77777777" w:rsidR="00AF1A83" w:rsidRPr="00443D94" w:rsidRDefault="00AF1A83" w:rsidP="008049E2">
      <w:pPr>
        <w:pStyle w:val="NormalWeb"/>
        <w:spacing w:line="240" w:lineRule="auto"/>
        <w:jc w:val="both"/>
        <w:textAlignment w:val="top"/>
        <w:rPr>
          <w:b/>
          <w:bCs/>
          <w:lang w:val="mn-MN"/>
        </w:rPr>
      </w:pPr>
    </w:p>
    <w:p w14:paraId="44FF8575" w14:textId="06BFE6AE" w:rsidR="00EE16ED" w:rsidRPr="00443D94" w:rsidRDefault="00AF1A83" w:rsidP="008049E2">
      <w:pPr>
        <w:pStyle w:val="NormalWeb"/>
        <w:spacing w:line="240" w:lineRule="auto"/>
        <w:jc w:val="both"/>
        <w:textAlignment w:val="top"/>
        <w:rPr>
          <w:rFonts w:eastAsia="SimSun"/>
          <w:color w:val="000000" w:themeColor="dark1"/>
          <w:lang w:val="mn-MN"/>
        </w:rPr>
      </w:pPr>
      <w:r w:rsidRPr="00443D94">
        <w:rPr>
          <w:b/>
          <w:bCs/>
          <w:lang w:val="mn-MN"/>
        </w:rPr>
        <w:t>2</w:t>
      </w:r>
      <w:r w:rsidR="00EE16ED" w:rsidRPr="00443D94">
        <w:rPr>
          <w:b/>
          <w:bCs/>
          <w:lang w:val="mn-MN"/>
        </w:rPr>
        <w:t>024 оны УИХ-ын сонгуульд нам, эвслүүдийн оролцсон байдал</w:t>
      </w:r>
    </w:p>
    <w:p w14:paraId="473C32CB" w14:textId="77777777" w:rsidR="00AF1A83" w:rsidRPr="00443D94" w:rsidRDefault="00AF1A83" w:rsidP="008049E2">
      <w:pPr>
        <w:spacing w:line="240" w:lineRule="auto"/>
        <w:jc w:val="both"/>
        <w:rPr>
          <w:rFonts w:ascii="Times New Roman" w:eastAsia="Calibri" w:hAnsi="Times New Roman"/>
          <w:color w:val="000000"/>
          <w:sz w:val="24"/>
          <w:lang w:val="mn-MN"/>
        </w:rPr>
      </w:pPr>
    </w:p>
    <w:p w14:paraId="07F3F1A7" w14:textId="77777777" w:rsidR="00AB426F" w:rsidRPr="00443D94" w:rsidRDefault="00EE16ED" w:rsidP="008049E2">
      <w:pPr>
        <w:spacing w:line="240" w:lineRule="auto"/>
        <w:jc w:val="both"/>
        <w:rPr>
          <w:rFonts w:ascii="Times New Roman" w:eastAsia="SimSun" w:hAnsi="Times New Roman"/>
          <w:color w:val="000000" w:themeColor="dark1"/>
          <w:sz w:val="24"/>
          <w:lang w:val="mn-MN"/>
        </w:rPr>
        <w:sectPr w:rsidR="00AB426F" w:rsidRPr="00443D94" w:rsidSect="00AD34D6">
          <w:headerReference w:type="even" r:id="rId10"/>
          <w:footerReference w:type="default" r:id="rId11"/>
          <w:footnotePr>
            <w:numRestart w:val="eachSect"/>
          </w:footnotePr>
          <w:type w:val="continuous"/>
          <w:pgSz w:w="11906" w:h="16838" w:code="9"/>
          <w:pgMar w:top="1134" w:right="851" w:bottom="1134" w:left="1701" w:header="720" w:footer="720" w:gutter="0"/>
          <w:cols w:space="720"/>
          <w:titlePg/>
          <w:docGrid w:linePitch="360"/>
        </w:sectPr>
      </w:pPr>
      <w:r w:rsidRPr="00443D94">
        <w:rPr>
          <w:rFonts w:ascii="Times New Roman" w:eastAsia="Calibri" w:hAnsi="Times New Roman"/>
          <w:color w:val="000000"/>
          <w:sz w:val="24"/>
          <w:lang w:val="mn-MN"/>
        </w:rPr>
        <w:t xml:space="preserve">Монгол Улсын Их Хурлын 2024 оны энэ удаагийн ээлжит сонгууль нь </w:t>
      </w:r>
      <w:r w:rsidRPr="00443D94">
        <w:rPr>
          <w:rFonts w:ascii="Times New Roman" w:eastAsia="SimSun" w:hAnsi="Times New Roman"/>
          <w:color w:val="000000" w:themeColor="dark1"/>
          <w:sz w:val="24"/>
          <w:lang w:val="mn-MN"/>
        </w:rPr>
        <w:t>Монгол улсын Үндсэн хуульд 2023 оны 05-р сарын 31-нд өөрчлөлт оруулж 2024 оны 01-р сарын 01-ний өдрөөс мөрдөхөөр заасны дагуу УИХ-ын 126 гишүүнийг холимог тогтолцо</w:t>
      </w:r>
      <w:r w:rsidR="00AF1A83" w:rsidRPr="00443D94">
        <w:rPr>
          <w:rFonts w:ascii="Times New Roman" w:eastAsia="SimSun" w:hAnsi="Times New Roman"/>
          <w:color w:val="000000" w:themeColor="dark1"/>
          <w:sz w:val="24"/>
          <w:lang w:val="mn-MN"/>
        </w:rPr>
        <w:t>о</w:t>
      </w:r>
    </w:p>
    <w:p w14:paraId="312AC133" w14:textId="012EA29C" w:rsidR="00EE16ED" w:rsidRPr="00443D94" w:rsidRDefault="00EE16ED" w:rsidP="008049E2">
      <w:pPr>
        <w:spacing w:line="240" w:lineRule="auto"/>
        <w:jc w:val="both"/>
        <w:rPr>
          <w:rFonts w:ascii="Times New Roman" w:eastAsia="SimSun" w:hAnsi="Times New Roman"/>
          <w:color w:val="000000" w:themeColor="dark1"/>
          <w:sz w:val="24"/>
          <w:lang w:val="mn-MN"/>
        </w:rPr>
      </w:pPr>
      <w:r w:rsidRPr="00443D94">
        <w:rPr>
          <w:rStyle w:val="FootnoteReference"/>
          <w:rFonts w:ascii="Times New Roman" w:eastAsia="SimSun" w:hAnsi="Times New Roman"/>
          <w:color w:val="000000" w:themeColor="dark1"/>
          <w:sz w:val="24"/>
          <w:lang w:val="mn-MN"/>
        </w:rPr>
        <w:lastRenderedPageBreak/>
        <w:footnoteReference w:id="2"/>
      </w:r>
      <w:r w:rsidR="00AF1A83" w:rsidRPr="00443D94">
        <w:rPr>
          <w:rFonts w:ascii="Times New Roman" w:eastAsia="SimSun" w:hAnsi="Times New Roman"/>
          <w:color w:val="000000" w:themeColor="dark1"/>
          <w:sz w:val="24"/>
          <w:lang w:val="mn-MN"/>
        </w:rPr>
        <w:t>-г</w:t>
      </w:r>
      <w:r w:rsidRPr="00443D94">
        <w:rPr>
          <w:rFonts w:ascii="Times New Roman" w:eastAsia="SimSun" w:hAnsi="Times New Roman"/>
          <w:color w:val="000000" w:themeColor="dark1"/>
          <w:sz w:val="24"/>
          <w:lang w:val="mn-MN"/>
        </w:rPr>
        <w:t>оор тодруулбал 13 тойрогт 78 гишүүнийг сонгогчид шууд сонгох, намын жагсаалтаар 48 гишүүнийг сонгохоор зохион байгуулж явуулсанаараа онцлог юм.</w:t>
      </w:r>
      <w:r w:rsidRPr="00443D94">
        <w:rPr>
          <w:rStyle w:val="FootnoteReference"/>
          <w:rFonts w:ascii="Times New Roman" w:eastAsia="SimSun" w:hAnsi="Times New Roman"/>
          <w:color w:val="000000" w:themeColor="dark1"/>
          <w:sz w:val="24"/>
          <w:lang w:val="mn-MN"/>
        </w:rPr>
        <w:footnoteReference w:id="3"/>
      </w:r>
    </w:p>
    <w:p w14:paraId="5042A0C3" w14:textId="77777777" w:rsidR="00EE16ED" w:rsidRPr="00443D94" w:rsidRDefault="00EE16ED" w:rsidP="008049E2">
      <w:pPr>
        <w:spacing w:line="240" w:lineRule="auto"/>
        <w:ind w:firstLine="720"/>
        <w:jc w:val="both"/>
        <w:rPr>
          <w:rFonts w:ascii="Times New Roman" w:eastAsia="SimSun" w:hAnsi="Times New Roman"/>
          <w:color w:val="000000" w:themeColor="dark1"/>
          <w:sz w:val="24"/>
          <w:lang w:val="mn-MN"/>
        </w:rPr>
      </w:pPr>
      <w:r w:rsidRPr="00443D94">
        <w:rPr>
          <w:rFonts w:ascii="Times New Roman" w:eastAsia="Calibri" w:hAnsi="Times New Roman"/>
          <w:color w:val="000000"/>
          <w:sz w:val="24"/>
          <w:lang w:val="mn-MN"/>
        </w:rPr>
        <w:t xml:space="preserve">2024 оны Монгол Улсын Их Хурлын сонгуульд оролцохоор нийт 19 нам, 2 эвсэл, нийт 1341 нэр дэвшигч бүртгүүлсэн. Энэ нь Монгол Улсын Их Хурлын сонгуулийн түүхэнд хамгийн олон нам, эвсэл, нэр дэвшигч оролцсоноороо онцлогтой. Нийт нэр дэвшигчдийн 61.3 хувь эрэгтэй, 38.7 хувь нь эмэгтэй нэр дэвшигч байсан. </w:t>
      </w:r>
      <w:r w:rsidRPr="00443D94">
        <w:rPr>
          <w:rFonts w:ascii="Times New Roman" w:eastAsia="SimSun" w:hAnsi="Times New Roman"/>
          <w:color w:val="000000" w:themeColor="dark1"/>
          <w:sz w:val="24"/>
          <w:lang w:val="mn-MN"/>
        </w:rPr>
        <w:t>МАН 68, АН 42, Үндэсний эвсэл 4, ИЗНН 3, ХҮН нам 8 тус тус суудал авсан.</w:t>
      </w:r>
    </w:p>
    <w:p w14:paraId="271E2D83" w14:textId="77777777" w:rsidR="00EE16ED" w:rsidRPr="00443D94" w:rsidRDefault="00EE16ED" w:rsidP="008049E2">
      <w:pPr>
        <w:pStyle w:val="NormalWeb"/>
        <w:spacing w:line="240" w:lineRule="auto"/>
        <w:ind w:firstLine="720"/>
        <w:jc w:val="both"/>
        <w:rPr>
          <w:lang w:val="mn-MN"/>
        </w:rPr>
      </w:pPr>
      <w:r w:rsidRPr="00443D94">
        <w:rPr>
          <w:rFonts w:eastAsia="Calibri"/>
          <w:color w:val="000000"/>
          <w:lang w:val="mn-MN"/>
        </w:rPr>
        <w:t>Мэргэжил боловсролын байдлаар ангилан авч үзвэл инженер 17, хуульч, эрх зүйч 29, бизнес, эдийн засаг, санхүүгийн чиглэлийн 40, хэл судлал, гадаад харилцааны чиглэлийн 8, багш 8, эмч 5, сэтгүүлч 5, улс төр судлаач 4, геологич, дизайнер, зураач, социологич, физикч зэрэг мэргэжилтнүүд сонгогдсон.</w:t>
      </w:r>
    </w:p>
    <w:p w14:paraId="4BC4B7CE" w14:textId="77777777" w:rsidR="00EE16ED" w:rsidRPr="00443D94" w:rsidRDefault="00EE16ED" w:rsidP="008049E2">
      <w:pPr>
        <w:pStyle w:val="NormalWeb"/>
        <w:spacing w:line="240" w:lineRule="auto"/>
        <w:ind w:firstLine="720"/>
        <w:jc w:val="both"/>
        <w:rPr>
          <w:lang w:val="mn-MN"/>
        </w:rPr>
      </w:pPr>
    </w:p>
    <w:p w14:paraId="54CC4309" w14:textId="77777777" w:rsidR="00EE16ED" w:rsidRPr="00443D94" w:rsidRDefault="00EE16ED" w:rsidP="008049E2">
      <w:pPr>
        <w:pStyle w:val="NormalWeb"/>
        <w:spacing w:line="240" w:lineRule="auto"/>
        <w:ind w:left="1080"/>
        <w:jc w:val="center"/>
        <w:rPr>
          <w:lang w:val="mn-MN"/>
        </w:rPr>
      </w:pPr>
      <w:r w:rsidRPr="00443D94">
        <w:rPr>
          <w:lang w:val="mn-MN"/>
        </w:rPr>
        <w:t>УИХ-ЫН СОНГУУЛЬД НЭР ДЭВШИГЧИД</w:t>
      </w:r>
      <w:r w:rsidRPr="00443D94">
        <w:rPr>
          <w:rStyle w:val="FootnoteReference"/>
          <w:lang w:val="mn-MN"/>
        </w:rPr>
        <w:footnoteReference w:id="4"/>
      </w:r>
    </w:p>
    <w:p w14:paraId="3B348B02" w14:textId="77777777" w:rsidR="00EE16ED" w:rsidRPr="00443D94" w:rsidRDefault="00EE16ED" w:rsidP="008049E2">
      <w:pPr>
        <w:pStyle w:val="NormalWeb"/>
        <w:spacing w:line="240" w:lineRule="auto"/>
        <w:ind w:left="1080"/>
        <w:rPr>
          <w:lang w:val="mn-MN"/>
        </w:rPr>
      </w:pPr>
    </w:p>
    <w:p w14:paraId="69C5A44A" w14:textId="77777777" w:rsidR="00EE16ED" w:rsidRPr="00443D94" w:rsidRDefault="00EE16ED" w:rsidP="008049E2">
      <w:pPr>
        <w:pStyle w:val="NormalWeb"/>
        <w:spacing w:line="240" w:lineRule="auto"/>
        <w:ind w:left="1080"/>
        <w:rPr>
          <w:lang w:val="mn-MN"/>
        </w:rPr>
      </w:pPr>
      <w:r w:rsidRPr="00443D94">
        <w:rPr>
          <w:noProof/>
          <w:lang w:val="mn-MN"/>
        </w:rPr>
        <w:drawing>
          <wp:anchor distT="0" distB="0" distL="114300" distR="114300" simplePos="0" relativeHeight="251703808" behindDoc="0" locked="0" layoutInCell="1" allowOverlap="1" wp14:anchorId="62DF22A0" wp14:editId="2540493D">
            <wp:simplePos x="0" y="0"/>
            <wp:positionH relativeFrom="column">
              <wp:posOffset>-556260</wp:posOffset>
            </wp:positionH>
            <wp:positionV relativeFrom="paragraph">
              <wp:posOffset>424180</wp:posOffset>
            </wp:positionV>
            <wp:extent cx="2773680" cy="1879600"/>
            <wp:effectExtent l="0" t="0" r="0" b="0"/>
            <wp:wrapTopAndBottom/>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443D94">
        <w:rPr>
          <w:noProof/>
          <w:lang w:val="mn-MN"/>
        </w:rPr>
        <w:drawing>
          <wp:anchor distT="0" distB="0" distL="114300" distR="114300" simplePos="0" relativeHeight="251713024" behindDoc="1" locked="0" layoutInCell="1" allowOverlap="1" wp14:anchorId="2E467F54" wp14:editId="618F8F02">
            <wp:simplePos x="0" y="0"/>
            <wp:positionH relativeFrom="column">
              <wp:posOffset>3049270</wp:posOffset>
            </wp:positionH>
            <wp:positionV relativeFrom="paragraph">
              <wp:posOffset>567055</wp:posOffset>
            </wp:positionV>
            <wp:extent cx="2672080" cy="1774190"/>
            <wp:effectExtent l="0" t="0" r="0" b="0"/>
            <wp:wrapTight wrapText="bothSides">
              <wp:wrapPolygon edited="0">
                <wp:start x="0" y="0"/>
                <wp:lineTo x="0" y="21569"/>
                <wp:lineTo x="21559" y="21569"/>
                <wp:lineTo x="21559"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443D94">
        <w:rPr>
          <w:noProof/>
          <w:lang w:val="mn-MN"/>
        </w:rPr>
        <w:drawing>
          <wp:anchor distT="0" distB="0" distL="114300" distR="114300" simplePos="0" relativeHeight="251723264" behindDoc="0" locked="0" layoutInCell="1" allowOverlap="1" wp14:anchorId="5B6E233B" wp14:editId="2B4A70AB">
            <wp:simplePos x="0" y="0"/>
            <wp:positionH relativeFrom="column">
              <wp:posOffset>-74295</wp:posOffset>
            </wp:positionH>
            <wp:positionV relativeFrom="paragraph">
              <wp:posOffset>2447925</wp:posOffset>
            </wp:positionV>
            <wp:extent cx="2486025" cy="1859280"/>
            <wp:effectExtent l="0" t="0" r="0" b="0"/>
            <wp:wrapTopAndBottom/>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443D94">
        <w:rPr>
          <w:lang w:val="mn-MN"/>
        </w:rPr>
        <w:t>График №1-5.</w:t>
      </w:r>
    </w:p>
    <w:p w14:paraId="5E3C9F8B" w14:textId="77777777" w:rsidR="00EE16ED" w:rsidRPr="00443D94" w:rsidRDefault="00EE16ED" w:rsidP="008049E2">
      <w:pPr>
        <w:spacing w:line="240" w:lineRule="auto"/>
        <w:ind w:firstLine="720"/>
        <w:jc w:val="center"/>
        <w:rPr>
          <w:rFonts w:ascii="Times New Roman" w:hAnsi="Times New Roman"/>
          <w:noProof/>
          <w:sz w:val="24"/>
          <w:lang w:val="mn-MN"/>
        </w:rPr>
      </w:pPr>
      <w:r w:rsidRPr="00443D94">
        <w:rPr>
          <w:rFonts w:ascii="Times New Roman" w:hAnsi="Times New Roman"/>
          <w:noProof/>
          <w:sz w:val="24"/>
          <w:lang w:val="mn-MN"/>
        </w:rPr>
        <w:drawing>
          <wp:anchor distT="0" distB="0" distL="114300" distR="114300" simplePos="0" relativeHeight="251704832" behindDoc="0" locked="0" layoutInCell="1" allowOverlap="1" wp14:anchorId="61D1089E" wp14:editId="2B446D97">
            <wp:simplePos x="0" y="0"/>
            <wp:positionH relativeFrom="margin">
              <wp:align>right</wp:align>
            </wp:positionH>
            <wp:positionV relativeFrom="paragraph">
              <wp:posOffset>2223679</wp:posOffset>
            </wp:positionV>
            <wp:extent cx="2667000" cy="2045970"/>
            <wp:effectExtent l="0" t="0" r="0" b="1143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6C19094" w14:textId="77777777" w:rsidR="00EE16ED" w:rsidRPr="00443D94" w:rsidRDefault="00EE16ED" w:rsidP="008049E2">
      <w:pPr>
        <w:pStyle w:val="NormalWeb"/>
        <w:spacing w:line="240" w:lineRule="auto"/>
        <w:jc w:val="both"/>
        <w:rPr>
          <w:lang w:val="mn-MN"/>
        </w:rPr>
      </w:pPr>
      <w:r w:rsidRPr="00443D94">
        <w:rPr>
          <w:lang w:val="mn-MN"/>
        </w:rPr>
        <w:tab/>
      </w:r>
    </w:p>
    <w:p w14:paraId="5AD46BFC" w14:textId="77777777" w:rsidR="00EE16ED" w:rsidRPr="00443D94" w:rsidRDefault="00EE16ED" w:rsidP="008049E2">
      <w:pPr>
        <w:pStyle w:val="NormalWeb"/>
        <w:spacing w:line="240" w:lineRule="auto"/>
        <w:jc w:val="both"/>
        <w:rPr>
          <w:lang w:val="mn-MN"/>
        </w:rPr>
      </w:pPr>
      <w:r w:rsidRPr="00443D94">
        <w:rPr>
          <w:noProof/>
          <w:lang w:val="mn-MN"/>
        </w:rPr>
        <w:drawing>
          <wp:inline distT="0" distB="0" distL="0" distR="0" wp14:anchorId="7B2D0BAD" wp14:editId="0A25D32D">
            <wp:extent cx="2247900" cy="1785257"/>
            <wp:effectExtent l="0" t="0" r="0" b="57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3F83CE" w14:textId="77777777" w:rsidR="00EE16ED" w:rsidRPr="00443D94" w:rsidRDefault="00EE16ED" w:rsidP="008049E2">
      <w:pPr>
        <w:pStyle w:val="NormalWeb"/>
        <w:spacing w:line="240" w:lineRule="auto"/>
        <w:jc w:val="both"/>
        <w:rPr>
          <w:lang w:val="mn-MN"/>
        </w:rPr>
      </w:pPr>
    </w:p>
    <w:p w14:paraId="79B046D5" w14:textId="77777777" w:rsidR="00EE16ED" w:rsidRPr="00443D94" w:rsidRDefault="00EE16ED" w:rsidP="008049E2">
      <w:pPr>
        <w:pStyle w:val="NormalWeb"/>
        <w:spacing w:line="240" w:lineRule="auto"/>
        <w:jc w:val="both"/>
        <w:rPr>
          <w:color w:val="000000"/>
          <w:lang w:val="mn-MN"/>
        </w:rPr>
      </w:pPr>
      <w:r w:rsidRPr="00443D94">
        <w:rPr>
          <w:color w:val="000000"/>
          <w:lang w:val="mn-MN"/>
        </w:rPr>
        <w:t xml:space="preserve">2024 оны Монгол Улсын Их Хурлын сонгуульд нийт 1341 нэр дэвшигч өрсөлдсөн. Эдгээр өрсөлдсөн нэр дэвшигчдийн 61 хувь нь эрэгтэй, 39 хувь нь эмэгтэй нэр дэвшигч байсан. Улс төрийн нам болон эвслээс 1299 нэр дэвшич өрсөлдсөн. Үүнээс: эмэгтэй 60 хувь, эрэгтэй 40 хувь эмэгтэй нэр дэвшигчид тус тус өрсөлдсөн нь </w:t>
      </w:r>
      <w:bookmarkStart w:id="1" w:name="_Hlk188781522"/>
    </w:p>
    <w:p w14:paraId="7A9A40C7" w14:textId="77777777" w:rsidR="00EE16ED" w:rsidRPr="00443D94" w:rsidRDefault="00EE16ED" w:rsidP="008049E2">
      <w:pPr>
        <w:pStyle w:val="NormalWeb"/>
        <w:spacing w:line="240" w:lineRule="auto"/>
        <w:jc w:val="both"/>
        <w:rPr>
          <w:color w:val="000000"/>
          <w:lang w:val="mn-MN"/>
        </w:rPr>
      </w:pPr>
      <w:r w:rsidRPr="00443D94">
        <w:rPr>
          <w:color w:val="000000"/>
          <w:lang w:val="mn-MN"/>
        </w:rPr>
        <w:t>өмнөх сонгуулиудаас олон нэр дэвшигч өрсөлдсөнөөрөө онцлог сонгууль болсон. Энэ нь сонгуулийн холимог тогтолцоо болон Үндсэн хуулийн нэмэлт өөрчлөлтийн дагуу УИХ-ын гишүүдийн тоог нэмж 126 болгосон</w:t>
      </w:r>
      <w:r w:rsidRPr="00443D94">
        <w:rPr>
          <w:rStyle w:val="FootnoteReference"/>
          <w:color w:val="000000"/>
          <w:lang w:val="mn-MN"/>
        </w:rPr>
        <w:footnoteReference w:id="5"/>
      </w:r>
      <w:r w:rsidRPr="00443D94">
        <w:rPr>
          <w:color w:val="000000"/>
          <w:lang w:val="mn-MN"/>
        </w:rPr>
        <w:t xml:space="preserve"> зэрэгтэй холбоотой.</w:t>
      </w:r>
    </w:p>
    <w:p w14:paraId="0AB4059C" w14:textId="77777777" w:rsidR="00EE16ED" w:rsidRPr="00443D94" w:rsidRDefault="00EE16ED" w:rsidP="008049E2">
      <w:pPr>
        <w:pStyle w:val="NormalWeb"/>
        <w:spacing w:line="240" w:lineRule="auto"/>
        <w:jc w:val="both"/>
        <w:rPr>
          <w:color w:val="000000"/>
          <w:lang w:val="mn-MN"/>
        </w:rPr>
      </w:pPr>
    </w:p>
    <w:p w14:paraId="3747FA21" w14:textId="77777777" w:rsidR="00EE16ED" w:rsidRPr="00443D94" w:rsidRDefault="00EE16ED" w:rsidP="008049E2">
      <w:pPr>
        <w:pStyle w:val="NormalWeb"/>
        <w:spacing w:line="240" w:lineRule="auto"/>
        <w:jc w:val="both"/>
        <w:rPr>
          <w:color w:val="000000"/>
          <w:lang w:val="mn-MN"/>
        </w:rPr>
      </w:pPr>
      <w:r w:rsidRPr="00443D94">
        <w:rPr>
          <w:color w:val="000000"/>
          <w:lang w:val="mn-MN"/>
        </w:rPr>
        <w:tab/>
        <w:t>График №6.</w:t>
      </w:r>
    </w:p>
    <w:bookmarkEnd w:id="1"/>
    <w:p w14:paraId="5F539044" w14:textId="77777777" w:rsidR="00EE16ED" w:rsidRPr="00443D94" w:rsidRDefault="00EE16ED" w:rsidP="008049E2">
      <w:pPr>
        <w:pStyle w:val="NormalWeb"/>
        <w:spacing w:line="240" w:lineRule="auto"/>
        <w:jc w:val="both"/>
        <w:rPr>
          <w:color w:val="000000"/>
          <w:lang w:val="mn-MN"/>
        </w:rPr>
      </w:pPr>
    </w:p>
    <w:p w14:paraId="23D25719" w14:textId="77777777" w:rsidR="00EE16ED" w:rsidRPr="00443D94" w:rsidRDefault="00EE16ED" w:rsidP="008049E2">
      <w:pPr>
        <w:pStyle w:val="NormalWeb"/>
        <w:spacing w:line="240" w:lineRule="auto"/>
        <w:jc w:val="center"/>
        <w:rPr>
          <w:lang w:val="mn-MN"/>
        </w:rPr>
      </w:pPr>
      <w:r w:rsidRPr="00443D94">
        <w:rPr>
          <w:b/>
          <w:bCs/>
          <w:noProof/>
          <w:lang w:val="mn-MN"/>
        </w:rPr>
        <w:drawing>
          <wp:inline distT="0" distB="0" distL="0" distR="0" wp14:anchorId="68232B67" wp14:editId="28450841">
            <wp:extent cx="4816929" cy="2748643"/>
            <wp:effectExtent l="0" t="0" r="3175" b="13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641E1E" w14:textId="77777777" w:rsidR="00EE16ED" w:rsidRPr="00443D94" w:rsidRDefault="00EE16ED" w:rsidP="008049E2">
      <w:pPr>
        <w:tabs>
          <w:tab w:val="left" w:pos="1095"/>
        </w:tabs>
        <w:spacing w:line="240" w:lineRule="auto"/>
        <w:rPr>
          <w:rFonts w:ascii="Times New Roman" w:hAnsi="Times New Roman"/>
          <w:noProof/>
          <w:sz w:val="24"/>
          <w:lang w:val="mn-MN"/>
        </w:rPr>
      </w:pPr>
    </w:p>
    <w:p w14:paraId="36E43C0A" w14:textId="77777777" w:rsidR="00EE16ED" w:rsidRPr="00443D94" w:rsidRDefault="00EE16ED" w:rsidP="008049E2">
      <w:pPr>
        <w:pStyle w:val="NormalWeb"/>
        <w:spacing w:line="240" w:lineRule="auto"/>
        <w:jc w:val="both"/>
        <w:rPr>
          <w:color w:val="000000"/>
          <w:lang w:val="mn-MN"/>
        </w:rPr>
      </w:pPr>
      <w:r w:rsidRPr="00443D94">
        <w:rPr>
          <w:noProof/>
          <w:lang w:val="mn-MN"/>
        </w:rPr>
        <w:tab/>
      </w:r>
      <w:r w:rsidRPr="00443D94">
        <w:rPr>
          <w:color w:val="000000"/>
          <w:lang w:val="mn-MN"/>
        </w:rPr>
        <w:t xml:space="preserve">2024 оны Монгол Улсын Их Хурлын сонгуульд ялалт байгуулсан 126 нэр дэвшигчийг нам тус бүрээр авч үзвэл Монгол ардын намаас 68 нэр дэвшигч ялалт байгуулж олонхи болсон. Харин  Ардчилсан намаас 42 нэр дэвшигч ХҮН намаас 8 нэр дэвшигч, Үндэсний эвслээс 4 нэр дэвшигч, Иргэний зориг ногоон намаас 4 нэр дэвшигч ялалт байгуулсан нь </w:t>
      </w:r>
      <w:bookmarkStart w:id="4" w:name="_Hlk188781572"/>
      <w:r w:rsidRPr="00443D94">
        <w:rPr>
          <w:color w:val="000000"/>
          <w:lang w:val="mn-MN"/>
        </w:rPr>
        <w:t xml:space="preserve">олон намын оролцоо хангагдсан сонгууль болсон ба сонгуулийн холимог тогтолцооны үр дүн юм. </w:t>
      </w:r>
    </w:p>
    <w:bookmarkEnd w:id="4"/>
    <w:p w14:paraId="6CE02EFC" w14:textId="77777777" w:rsidR="00EE16ED" w:rsidRPr="00443D94" w:rsidRDefault="00EE16ED" w:rsidP="008049E2">
      <w:pPr>
        <w:pStyle w:val="NormalWeb"/>
        <w:spacing w:line="240" w:lineRule="auto"/>
        <w:rPr>
          <w:lang w:val="mn-MN"/>
        </w:rPr>
      </w:pPr>
    </w:p>
    <w:p w14:paraId="6F777434" w14:textId="77777777" w:rsidR="00EE16ED" w:rsidRPr="00443D94" w:rsidRDefault="00EE16ED" w:rsidP="008049E2">
      <w:pPr>
        <w:pStyle w:val="NormalWeb"/>
        <w:spacing w:line="240" w:lineRule="auto"/>
        <w:ind w:firstLine="720"/>
        <w:rPr>
          <w:lang w:val="mn-MN"/>
        </w:rPr>
      </w:pPr>
      <w:r w:rsidRPr="00443D94">
        <w:rPr>
          <w:noProof/>
          <w:lang w:val="mn-MN"/>
        </w:rPr>
        <w:drawing>
          <wp:anchor distT="0" distB="0" distL="114300" distR="114300" simplePos="0" relativeHeight="251721216" behindDoc="0" locked="0" layoutInCell="1" allowOverlap="1" wp14:anchorId="7B5A666C" wp14:editId="56184202">
            <wp:simplePos x="0" y="0"/>
            <wp:positionH relativeFrom="margin">
              <wp:posOffset>1447165</wp:posOffset>
            </wp:positionH>
            <wp:positionV relativeFrom="paragraph">
              <wp:posOffset>0</wp:posOffset>
            </wp:positionV>
            <wp:extent cx="3613785" cy="2394585"/>
            <wp:effectExtent l="0" t="0" r="5715" b="571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443D94">
        <w:rPr>
          <w:lang w:val="mn-MN"/>
        </w:rPr>
        <w:t>График №7.</w:t>
      </w:r>
    </w:p>
    <w:p w14:paraId="54B1D611" w14:textId="77777777" w:rsidR="00EE16ED" w:rsidRPr="00443D94" w:rsidRDefault="00EE16ED" w:rsidP="008049E2">
      <w:pPr>
        <w:pStyle w:val="NormalWeb"/>
        <w:spacing w:line="240" w:lineRule="auto"/>
        <w:jc w:val="both"/>
        <w:rPr>
          <w:color w:val="000000"/>
          <w:lang w:val="mn-MN"/>
        </w:rPr>
      </w:pPr>
      <w:r w:rsidRPr="00443D94">
        <w:rPr>
          <w:color w:val="000000"/>
          <w:lang w:val="mn-MN"/>
        </w:rPr>
        <w:tab/>
      </w:r>
    </w:p>
    <w:p w14:paraId="456E28A9" w14:textId="77777777" w:rsidR="00EE16ED" w:rsidRPr="00443D94" w:rsidRDefault="00EE16ED" w:rsidP="008049E2">
      <w:pPr>
        <w:pStyle w:val="NormalWeb"/>
        <w:spacing w:line="240" w:lineRule="auto"/>
        <w:jc w:val="both"/>
        <w:rPr>
          <w:lang w:val="mn-MN"/>
        </w:rPr>
      </w:pPr>
    </w:p>
    <w:p w14:paraId="2E1AB71C" w14:textId="77777777" w:rsidR="00EE16ED" w:rsidRPr="00443D94" w:rsidRDefault="00EE16ED" w:rsidP="008049E2">
      <w:pPr>
        <w:tabs>
          <w:tab w:val="left" w:pos="1560"/>
        </w:tabs>
        <w:spacing w:line="240" w:lineRule="auto"/>
        <w:rPr>
          <w:rFonts w:ascii="Times New Roman" w:hAnsi="Times New Roman"/>
          <w:noProof/>
          <w:sz w:val="24"/>
          <w:lang w:val="mn-MN"/>
        </w:rPr>
      </w:pPr>
    </w:p>
    <w:p w14:paraId="51EF6D3C" w14:textId="77777777" w:rsidR="00EE16ED" w:rsidRPr="00443D94" w:rsidRDefault="00EE16ED" w:rsidP="008049E2">
      <w:pPr>
        <w:pStyle w:val="NormalWeb"/>
        <w:spacing w:line="240" w:lineRule="auto"/>
        <w:ind w:firstLine="720"/>
        <w:jc w:val="both"/>
        <w:rPr>
          <w:color w:val="000000"/>
          <w:lang w:val="mn-MN"/>
        </w:rPr>
      </w:pPr>
    </w:p>
    <w:p w14:paraId="693E7C3F" w14:textId="77777777" w:rsidR="00EE16ED" w:rsidRPr="00443D94" w:rsidRDefault="00EE16ED" w:rsidP="008049E2">
      <w:pPr>
        <w:pStyle w:val="NormalWeb"/>
        <w:spacing w:line="240" w:lineRule="auto"/>
        <w:ind w:firstLine="720"/>
        <w:jc w:val="both"/>
        <w:rPr>
          <w:color w:val="000000"/>
          <w:lang w:val="mn-MN"/>
        </w:rPr>
      </w:pPr>
    </w:p>
    <w:p w14:paraId="1D317AD8" w14:textId="77777777" w:rsidR="00EE16ED" w:rsidRPr="00443D94" w:rsidRDefault="00EE16ED" w:rsidP="008049E2">
      <w:pPr>
        <w:pStyle w:val="NormalWeb"/>
        <w:spacing w:line="240" w:lineRule="auto"/>
        <w:ind w:firstLine="720"/>
        <w:jc w:val="both"/>
        <w:rPr>
          <w:color w:val="000000"/>
          <w:lang w:val="mn-MN"/>
        </w:rPr>
      </w:pPr>
    </w:p>
    <w:p w14:paraId="0E4270E9" w14:textId="77777777" w:rsidR="00EE16ED" w:rsidRPr="00443D94" w:rsidRDefault="00EE16ED" w:rsidP="008049E2">
      <w:pPr>
        <w:pStyle w:val="NormalWeb"/>
        <w:spacing w:line="240" w:lineRule="auto"/>
        <w:ind w:firstLine="720"/>
        <w:jc w:val="both"/>
        <w:rPr>
          <w:color w:val="000000"/>
          <w:lang w:val="mn-MN"/>
        </w:rPr>
      </w:pPr>
    </w:p>
    <w:p w14:paraId="25F25637" w14:textId="77777777" w:rsidR="00EE16ED" w:rsidRPr="00443D94" w:rsidRDefault="00EE16ED" w:rsidP="008049E2">
      <w:pPr>
        <w:pStyle w:val="NormalWeb"/>
        <w:spacing w:line="240" w:lineRule="auto"/>
        <w:ind w:firstLine="720"/>
        <w:jc w:val="both"/>
        <w:rPr>
          <w:color w:val="000000"/>
          <w:lang w:val="mn-MN"/>
        </w:rPr>
      </w:pPr>
    </w:p>
    <w:p w14:paraId="5CE23EF7" w14:textId="77777777" w:rsidR="00EE16ED" w:rsidRPr="00443D94" w:rsidRDefault="00EE16ED" w:rsidP="008049E2">
      <w:pPr>
        <w:pStyle w:val="NormalWeb"/>
        <w:spacing w:line="240" w:lineRule="auto"/>
        <w:ind w:firstLine="720"/>
        <w:jc w:val="both"/>
        <w:rPr>
          <w:color w:val="000000"/>
          <w:lang w:val="mn-MN"/>
        </w:rPr>
      </w:pPr>
    </w:p>
    <w:p w14:paraId="6E967267" w14:textId="77777777" w:rsidR="00EE16ED" w:rsidRPr="00443D94" w:rsidRDefault="00EE16ED" w:rsidP="008049E2">
      <w:pPr>
        <w:pStyle w:val="NormalWeb"/>
        <w:spacing w:line="240" w:lineRule="auto"/>
        <w:ind w:firstLine="720"/>
        <w:jc w:val="both"/>
        <w:rPr>
          <w:color w:val="000000"/>
          <w:lang w:val="mn-MN"/>
        </w:rPr>
      </w:pPr>
    </w:p>
    <w:p w14:paraId="1CAFD01B" w14:textId="77777777" w:rsidR="00EE16ED" w:rsidRPr="00443D94" w:rsidRDefault="00EE16ED" w:rsidP="008049E2">
      <w:pPr>
        <w:pStyle w:val="NormalWeb"/>
        <w:spacing w:line="240" w:lineRule="auto"/>
        <w:ind w:firstLine="720"/>
        <w:jc w:val="both"/>
        <w:rPr>
          <w:color w:val="000000"/>
          <w:lang w:val="mn-MN"/>
        </w:rPr>
      </w:pPr>
    </w:p>
    <w:p w14:paraId="1FCF6ADC" w14:textId="77777777" w:rsidR="00EE16ED" w:rsidRPr="00443D94" w:rsidRDefault="00EE16ED" w:rsidP="008049E2">
      <w:pPr>
        <w:pStyle w:val="NormalWeb"/>
        <w:spacing w:line="240" w:lineRule="auto"/>
        <w:ind w:firstLine="720"/>
        <w:jc w:val="both"/>
        <w:rPr>
          <w:color w:val="000000"/>
          <w:lang w:val="mn-MN"/>
        </w:rPr>
      </w:pPr>
    </w:p>
    <w:p w14:paraId="73434599" w14:textId="77777777" w:rsidR="00EE16ED" w:rsidRPr="00443D94" w:rsidRDefault="00EE16ED" w:rsidP="008049E2">
      <w:pPr>
        <w:pStyle w:val="NormalWeb"/>
        <w:spacing w:line="240" w:lineRule="auto"/>
        <w:ind w:firstLine="720"/>
        <w:jc w:val="both"/>
        <w:rPr>
          <w:color w:val="000000"/>
          <w:lang w:val="mn-MN"/>
        </w:rPr>
      </w:pPr>
      <w:r w:rsidRPr="00443D94">
        <w:rPr>
          <w:color w:val="000000"/>
          <w:lang w:val="mn-MN"/>
        </w:rPr>
        <w:t>2024 оны Монгол Улсын Их Хурлын сонгуульд 78 нэр дэвшигч</w:t>
      </w:r>
      <w:r w:rsidRPr="00443D94">
        <w:rPr>
          <w:rStyle w:val="FootnoteReference"/>
          <w:color w:val="000000"/>
          <w:lang w:val="mn-MN"/>
        </w:rPr>
        <w:footnoteReference w:id="6"/>
      </w:r>
      <w:r w:rsidRPr="00443D94">
        <w:rPr>
          <w:color w:val="000000"/>
          <w:lang w:val="mn-MN"/>
        </w:rPr>
        <w:t>-ийг сонгосон. Үүнийг  эхний зурагт 13 тойрог тус бүрээр, хоёр дахь зурагт нам тус бүрээр хэдэн нэр дэвшигч ялалт байгуулсаныг харуулсан. Тодруулбал, МАН-аас ялалт байгуулсан 50 гишүүний 6 гишүүн нь эмэгтэй, 44 гишүүн нь эрэгтэй нэр дэвшигч байсан. АН-аас ялалт байгуулсан 26 нэр дэвшигчээс 2 эмэгтэй, 24 эрэгтэй нэр дэвшигч байв. ХҮН намаас 2 нэр дэвшигч ялалт байгуулсан байна. Хоёр дахь зургийн тоо баримтаас үзэхэд 126 Улсын их хурлын гишүүний 78 гишүүн хэн илүү санал авсанаараа ялалт байгуулсан.  Эрэгтэй 70, эмэгтэй 8 нэр дэвшигч ялалт байгуулсан.</w:t>
      </w:r>
    </w:p>
    <w:p w14:paraId="76D1E9F4" w14:textId="77777777" w:rsidR="00EE16ED" w:rsidRPr="00443D94" w:rsidRDefault="00EE16ED" w:rsidP="008049E2">
      <w:pPr>
        <w:pStyle w:val="NormalWeb"/>
        <w:spacing w:line="240" w:lineRule="auto"/>
        <w:ind w:firstLine="720"/>
        <w:jc w:val="both"/>
        <w:rPr>
          <w:color w:val="000000"/>
          <w:lang w:val="mn-MN"/>
        </w:rPr>
      </w:pPr>
      <w:bookmarkStart w:id="5" w:name="_Hlk188781654"/>
      <w:r w:rsidRPr="00443D94">
        <w:rPr>
          <w:color w:val="000000"/>
          <w:lang w:val="mn-MN"/>
        </w:rPr>
        <w:t xml:space="preserve">Эндээс харахад уг сонгуульд тойрогт нэр дэвшигчдээс МАН-аас 50 нэр дэвшигч буюу олон нэр дэвшигч ялалт байгуулсан. ХҮН нам цөөн нэр дэвшигч ялалт байгуулсан харагдаж байна. </w:t>
      </w:r>
    </w:p>
    <w:bookmarkEnd w:id="5"/>
    <w:p w14:paraId="6E091AB7" w14:textId="77777777" w:rsidR="00EE16ED" w:rsidRPr="00443D94" w:rsidRDefault="00EE16ED" w:rsidP="008049E2">
      <w:pPr>
        <w:pStyle w:val="NormalWeb"/>
        <w:spacing w:line="240" w:lineRule="auto"/>
        <w:ind w:firstLine="720"/>
        <w:jc w:val="both"/>
        <w:rPr>
          <w:color w:val="000000"/>
          <w:lang w:val="mn-MN"/>
        </w:rPr>
      </w:pPr>
      <w:r w:rsidRPr="00443D94">
        <w:rPr>
          <w:noProof/>
          <w:color w:val="000000"/>
          <w:lang w:val="mn-MN"/>
        </w:rPr>
        <w:drawing>
          <wp:anchor distT="0" distB="0" distL="114300" distR="114300" simplePos="0" relativeHeight="251702784" behindDoc="1" locked="0" layoutInCell="1" allowOverlap="1" wp14:anchorId="7BA91B78" wp14:editId="218FB525">
            <wp:simplePos x="0" y="0"/>
            <wp:positionH relativeFrom="margin">
              <wp:align>right</wp:align>
            </wp:positionH>
            <wp:positionV relativeFrom="paragraph">
              <wp:posOffset>259715</wp:posOffset>
            </wp:positionV>
            <wp:extent cx="5943600" cy="1958340"/>
            <wp:effectExtent l="0" t="0" r="0" b="3810"/>
            <wp:wrapTight wrapText="bothSides">
              <wp:wrapPolygon edited="0">
                <wp:start x="0" y="0"/>
                <wp:lineTo x="0" y="21432"/>
                <wp:lineTo x="21531" y="21432"/>
                <wp:lineTo x="21531"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443D94">
        <w:rPr>
          <w:color w:val="000000"/>
          <w:lang w:val="mn-MN"/>
        </w:rPr>
        <w:t>График №8-9.</w:t>
      </w:r>
    </w:p>
    <w:p w14:paraId="6E52E007" w14:textId="77777777" w:rsidR="00EE16ED" w:rsidRPr="00443D94" w:rsidRDefault="00EE16ED" w:rsidP="008049E2">
      <w:pPr>
        <w:spacing w:line="240" w:lineRule="auto"/>
        <w:rPr>
          <w:rFonts w:ascii="Times New Roman" w:hAnsi="Times New Roman"/>
          <w:sz w:val="24"/>
          <w:lang w:val="mn-MN"/>
        </w:rPr>
      </w:pPr>
    </w:p>
    <w:p w14:paraId="7C696EFD" w14:textId="77777777" w:rsidR="00EE16ED" w:rsidRPr="00443D94" w:rsidRDefault="00EE16ED" w:rsidP="008049E2">
      <w:pPr>
        <w:spacing w:line="240" w:lineRule="auto"/>
        <w:rPr>
          <w:rFonts w:ascii="Times New Roman" w:hAnsi="Times New Roman"/>
          <w:noProof/>
          <w:sz w:val="24"/>
          <w:lang w:val="mn-MN"/>
        </w:rPr>
      </w:pPr>
      <w:r w:rsidRPr="00443D94">
        <w:rPr>
          <w:rFonts w:ascii="Times New Roman" w:hAnsi="Times New Roman"/>
          <w:noProof/>
          <w:sz w:val="24"/>
          <w:lang w:val="mn-MN"/>
        </w:rPr>
        <w:drawing>
          <wp:inline distT="0" distB="0" distL="0" distR="0" wp14:anchorId="21250B4F" wp14:editId="252F9863">
            <wp:extent cx="5928360" cy="2004060"/>
            <wp:effectExtent l="0" t="0" r="1524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D3E940" w14:textId="77777777" w:rsidR="00EE16ED" w:rsidRPr="00443D94" w:rsidRDefault="00EE16ED" w:rsidP="008049E2">
      <w:pPr>
        <w:pStyle w:val="NormalWeb"/>
        <w:spacing w:line="240" w:lineRule="auto"/>
        <w:jc w:val="both"/>
        <w:rPr>
          <w:color w:val="000000"/>
          <w:lang w:val="mn-MN"/>
        </w:rPr>
      </w:pPr>
      <w:r w:rsidRPr="00443D94">
        <w:rPr>
          <w:color w:val="000000"/>
          <w:lang w:val="mn-MN"/>
        </w:rPr>
        <w:t xml:space="preserve">Энэхүү зургийн тоо баримтаас харахад намын жагсаалтаар 48 гишүүн ялалт байгуулсанаас эрэгтэй 24, эмэгтэй 24 ялалт байгуулсан. Хүйсийн харьцаа тэнцүү 50, 50 хувьтай байна.  </w:t>
      </w:r>
    </w:p>
    <w:p w14:paraId="23A83A82" w14:textId="77777777" w:rsidR="00EE16ED" w:rsidRPr="00443D94" w:rsidRDefault="00EE16ED" w:rsidP="008049E2">
      <w:pPr>
        <w:pStyle w:val="NormalWeb"/>
        <w:spacing w:line="240" w:lineRule="auto"/>
        <w:jc w:val="both"/>
        <w:rPr>
          <w:color w:val="000000"/>
          <w:lang w:val="mn-MN"/>
        </w:rPr>
      </w:pPr>
      <w:r w:rsidRPr="00443D94">
        <w:rPr>
          <w:color w:val="000000"/>
          <w:lang w:val="mn-MN"/>
        </w:rPr>
        <w:t>МОНГОЛ УЛСЫН ИХ ХУРЛЫН 2024 ОНЫ ЭЭЛЖИТ СОНГУУЛЬ: НЭР ДЭВШИГЧИД</w:t>
      </w:r>
    </w:p>
    <w:p w14:paraId="07D94341" w14:textId="77777777" w:rsidR="00EE16ED" w:rsidRPr="00443D94" w:rsidRDefault="00EE16ED" w:rsidP="008049E2">
      <w:pPr>
        <w:pStyle w:val="NormalWeb"/>
        <w:spacing w:line="240" w:lineRule="auto"/>
        <w:jc w:val="both"/>
        <w:rPr>
          <w:color w:val="000000"/>
          <w:lang w:val="mn-MN"/>
        </w:rPr>
      </w:pPr>
    </w:p>
    <w:p w14:paraId="34F5C6AB" w14:textId="77777777" w:rsidR="00EE16ED" w:rsidRPr="00443D94" w:rsidRDefault="00EE16ED" w:rsidP="008049E2">
      <w:pPr>
        <w:pStyle w:val="NormalWeb"/>
        <w:spacing w:line="240" w:lineRule="auto"/>
        <w:jc w:val="both"/>
        <w:rPr>
          <w:color w:val="000000"/>
          <w:lang w:val="mn-MN"/>
        </w:rPr>
      </w:pPr>
      <w:r w:rsidRPr="00443D94">
        <w:rPr>
          <w:color w:val="000000"/>
          <w:lang w:val="mn-MN"/>
        </w:rPr>
        <w:tab/>
        <w:t>График №10-11.</w:t>
      </w:r>
    </w:p>
    <w:p w14:paraId="53D34E7C" w14:textId="77777777" w:rsidR="00EE16ED" w:rsidRPr="00443D94" w:rsidRDefault="00EE16ED" w:rsidP="008049E2">
      <w:pPr>
        <w:pStyle w:val="NormalWeb"/>
        <w:spacing w:line="240" w:lineRule="auto"/>
        <w:jc w:val="center"/>
        <w:rPr>
          <w:color w:val="000000"/>
          <w:lang w:val="mn-MN"/>
        </w:rPr>
      </w:pPr>
      <w:r w:rsidRPr="00443D94">
        <w:rPr>
          <w:noProof/>
          <w:lang w:val="mn-MN"/>
        </w:rPr>
        <w:drawing>
          <wp:inline distT="0" distB="0" distL="0" distR="0" wp14:anchorId="2DF5DAC5" wp14:editId="4BD67203">
            <wp:extent cx="2581275" cy="17335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76C602" w14:textId="77777777" w:rsidR="00EE16ED" w:rsidRPr="00443D94" w:rsidRDefault="00EE16ED" w:rsidP="008049E2">
      <w:pPr>
        <w:pStyle w:val="NormalWeb"/>
        <w:spacing w:line="240" w:lineRule="auto"/>
        <w:jc w:val="center"/>
        <w:rPr>
          <w:color w:val="000000"/>
          <w:lang w:val="mn-MN"/>
        </w:rPr>
      </w:pPr>
      <w:r w:rsidRPr="00443D94">
        <w:rPr>
          <w:noProof/>
          <w:color w:val="000000"/>
          <w:lang w:val="mn-MN"/>
        </w:rPr>
        <w:drawing>
          <wp:anchor distT="0" distB="0" distL="114300" distR="114300" simplePos="0" relativeHeight="251722240" behindDoc="1" locked="0" layoutInCell="1" allowOverlap="1" wp14:anchorId="7CE0AAA3" wp14:editId="51FF2F57">
            <wp:simplePos x="0" y="0"/>
            <wp:positionH relativeFrom="margin">
              <wp:align>left</wp:align>
            </wp:positionH>
            <wp:positionV relativeFrom="paragraph">
              <wp:posOffset>0</wp:posOffset>
            </wp:positionV>
            <wp:extent cx="6090285" cy="1988820"/>
            <wp:effectExtent l="0" t="0" r="5715" b="1143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14:paraId="23972833" w14:textId="77777777" w:rsidR="00EE16ED" w:rsidRPr="00443D94" w:rsidRDefault="00EE16ED" w:rsidP="008049E2">
      <w:pPr>
        <w:pStyle w:val="NormalWeb"/>
        <w:spacing w:line="240" w:lineRule="auto"/>
        <w:ind w:firstLine="720"/>
        <w:jc w:val="both"/>
        <w:rPr>
          <w:rFonts w:eastAsia="Arial"/>
          <w:color w:val="000000"/>
          <w:lang w:val="mn-MN"/>
        </w:rPr>
      </w:pPr>
      <w:r w:rsidRPr="00443D94">
        <w:rPr>
          <w:rFonts w:eastAsia="Arial"/>
          <w:color w:val="000000"/>
          <w:lang w:val="mn-MN"/>
        </w:rPr>
        <w:t xml:space="preserve">Нийт 1341 нэр дэвшигчийг нам тус бүрээр харуулсан байна. Жишээлбэл: МАН-аас 126, АН-аас 126, Иргэний хөдөлгөөний нам 124, Хүн нам 122 хүн тус тус нэр дэвшсэн байна. </w:t>
      </w:r>
    </w:p>
    <w:p w14:paraId="78EDEE89" w14:textId="77777777" w:rsidR="00EE16ED" w:rsidRPr="00443D94" w:rsidRDefault="00EE16ED" w:rsidP="008049E2">
      <w:pPr>
        <w:pStyle w:val="NormalWeb"/>
        <w:spacing w:line="240" w:lineRule="auto"/>
        <w:ind w:firstLine="720"/>
        <w:jc w:val="both"/>
        <w:rPr>
          <w:rFonts w:eastAsia="Arial"/>
          <w:color w:val="000000"/>
          <w:lang w:val="mn-MN"/>
        </w:rPr>
      </w:pPr>
    </w:p>
    <w:p w14:paraId="5AE4FEF2" w14:textId="77777777" w:rsidR="00EE16ED" w:rsidRPr="00443D94" w:rsidRDefault="00EE16ED" w:rsidP="008049E2">
      <w:pPr>
        <w:pStyle w:val="NormalWeb"/>
        <w:spacing w:line="240" w:lineRule="auto"/>
        <w:jc w:val="both"/>
        <w:rPr>
          <w:b/>
          <w:bCs/>
          <w:lang w:val="mn-MN"/>
        </w:rPr>
      </w:pPr>
      <w:r w:rsidRPr="00443D94">
        <w:rPr>
          <w:rFonts w:eastAsia="Arial"/>
          <w:b/>
          <w:bCs/>
          <w:color w:val="000000"/>
          <w:lang w:val="mn-MN"/>
        </w:rPr>
        <w:t>2024 оны сонгуулиар ялалт байгуулсан эмэгтэй болон залуу гишүүд</w:t>
      </w:r>
    </w:p>
    <w:p w14:paraId="55CDBD72" w14:textId="77777777" w:rsidR="00AF1A83" w:rsidRPr="00443D94" w:rsidRDefault="00AF1A83" w:rsidP="008049E2">
      <w:pPr>
        <w:pStyle w:val="NormalWeb"/>
        <w:spacing w:line="240" w:lineRule="auto"/>
        <w:jc w:val="both"/>
        <w:rPr>
          <w:rFonts w:eastAsia="Calibri"/>
          <w:color w:val="000000"/>
          <w:lang w:val="mn-MN"/>
        </w:rPr>
      </w:pPr>
    </w:p>
    <w:p w14:paraId="1E156973" w14:textId="352B3645" w:rsidR="00EE16ED" w:rsidRPr="00443D94" w:rsidRDefault="00EE16ED" w:rsidP="008049E2">
      <w:pPr>
        <w:pStyle w:val="NormalWeb"/>
        <w:spacing w:line="240" w:lineRule="auto"/>
        <w:jc w:val="both"/>
        <w:rPr>
          <w:rFonts w:eastAsia="Calibri"/>
          <w:color w:val="000000"/>
          <w:lang w:val="mn-MN"/>
        </w:rPr>
      </w:pPr>
      <w:r w:rsidRPr="00443D94">
        <w:rPr>
          <w:rFonts w:eastAsia="Calibri"/>
          <w:color w:val="000000"/>
          <w:lang w:val="mn-MN"/>
        </w:rPr>
        <w:t xml:space="preserve">Сонгогдсон нийт Улсын Их Хурлын гишүүдийн 32 буюу 25.4 хувь нь эмэгтэй УИХ-ын гишүүд байна. Мөн шинэ сонгогдсон гишүүдийн хамгийн залуу нь 27 настай бол хамгийн ахмад нь 73 настай байна. </w:t>
      </w:r>
    </w:p>
    <w:p w14:paraId="367B2AF5" w14:textId="77777777" w:rsidR="00EE16ED" w:rsidRPr="00443D94" w:rsidRDefault="00EE16ED" w:rsidP="008049E2">
      <w:pPr>
        <w:spacing w:line="240" w:lineRule="auto"/>
        <w:rPr>
          <w:rFonts w:ascii="Times New Roman" w:hAnsi="Times New Roman"/>
          <w:noProof/>
          <w:sz w:val="24"/>
          <w:lang w:val="mn-MN"/>
        </w:rPr>
      </w:pPr>
    </w:p>
    <w:p w14:paraId="2E2BCC1A" w14:textId="77777777" w:rsidR="00EE16ED" w:rsidRPr="00443D94" w:rsidRDefault="00EE16ED" w:rsidP="008049E2">
      <w:pPr>
        <w:spacing w:line="240" w:lineRule="auto"/>
        <w:ind w:firstLine="720"/>
        <w:rPr>
          <w:rFonts w:ascii="Times New Roman" w:hAnsi="Times New Roman"/>
          <w:noProof/>
          <w:sz w:val="24"/>
          <w:lang w:val="mn-MN"/>
        </w:rPr>
      </w:pPr>
      <w:r w:rsidRPr="00443D94">
        <w:rPr>
          <w:rFonts w:ascii="Times New Roman" w:hAnsi="Times New Roman"/>
          <w:noProof/>
          <w:sz w:val="24"/>
          <w:lang w:val="mn-MN"/>
        </w:rPr>
        <w:t>График №12.</w:t>
      </w:r>
    </w:p>
    <w:p w14:paraId="6141C5C7" w14:textId="77777777" w:rsidR="00EE16ED" w:rsidRPr="00443D94" w:rsidRDefault="00EE16ED" w:rsidP="008049E2">
      <w:pPr>
        <w:spacing w:line="240" w:lineRule="auto"/>
        <w:ind w:left="720"/>
        <w:rPr>
          <w:rFonts w:ascii="Times New Roman" w:hAnsi="Times New Roman"/>
          <w:noProof/>
          <w:sz w:val="24"/>
          <w:lang w:val="mn-MN"/>
        </w:rPr>
      </w:pPr>
      <w:r w:rsidRPr="00443D94">
        <w:rPr>
          <w:rFonts w:ascii="Times New Roman" w:hAnsi="Times New Roman"/>
          <w:noProof/>
          <w:sz w:val="24"/>
          <w:lang w:val="mn-MN"/>
        </w:rPr>
        <w:drawing>
          <wp:inline distT="0" distB="0" distL="0" distR="0" wp14:anchorId="45C80DD2" wp14:editId="26C71CBD">
            <wp:extent cx="5494020" cy="1981200"/>
            <wp:effectExtent l="0" t="0" r="11430" b="0"/>
            <wp:docPr id="62" name="Chart 62">
              <a:extLst xmlns:a="http://schemas.openxmlformats.org/drawingml/2006/main">
                <a:ext uri="{FF2B5EF4-FFF2-40B4-BE49-F238E27FC236}">
                  <a16:creationId xmlns:a16="http://schemas.microsoft.com/office/drawing/2014/main" id="{1E8FDB82-0DFB-40BC-95EF-F9DDA2490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4D564F" w14:textId="77777777" w:rsidR="00EE16ED" w:rsidRPr="00443D94" w:rsidRDefault="00EE16ED" w:rsidP="008049E2">
      <w:pPr>
        <w:pStyle w:val="NormalWeb"/>
        <w:spacing w:line="240" w:lineRule="auto"/>
        <w:jc w:val="both"/>
        <w:rPr>
          <w:rFonts w:eastAsia="Arial"/>
          <w:color w:val="000000"/>
          <w:lang w:val="mn-MN"/>
        </w:rPr>
      </w:pPr>
      <w:r w:rsidRPr="00443D94">
        <w:rPr>
          <w:lang w:val="mn-MN"/>
        </w:rPr>
        <w:tab/>
      </w:r>
      <w:r w:rsidRPr="00443D94">
        <w:rPr>
          <w:rFonts w:eastAsia="Arial"/>
          <w:color w:val="000000"/>
          <w:lang w:val="mn-MN"/>
        </w:rPr>
        <w:t xml:space="preserve">Улсын Их Хурлын 126 гишүүнээс 25.4 хувь нь эмэгтэй гишүүн байна. Дэлхийн дундаж нь 26.9 хувь байдаг. Харин Ази тивийн дундаж 21.4 хувь байна.    Монгол Улсын Их Хурлын эмэгтэй гишүүдийн төлөөлөл хангалттай түвшинд хүрсэнээрээ онцлогтой байна. </w:t>
      </w:r>
    </w:p>
    <w:p w14:paraId="38F4E792" w14:textId="77777777" w:rsidR="00EE16ED" w:rsidRPr="00443D94" w:rsidRDefault="00EE16ED" w:rsidP="008049E2">
      <w:pPr>
        <w:pStyle w:val="NormalWeb"/>
        <w:spacing w:line="240" w:lineRule="auto"/>
        <w:jc w:val="both"/>
        <w:rPr>
          <w:rFonts w:eastAsia="Arial"/>
          <w:color w:val="000000"/>
          <w:lang w:val="mn-MN"/>
        </w:rPr>
      </w:pPr>
      <w:r w:rsidRPr="00443D94">
        <w:rPr>
          <w:rFonts w:eastAsia="Arial"/>
          <w:color w:val="000000"/>
          <w:lang w:val="mn-MN"/>
        </w:rPr>
        <w:tab/>
        <w:t>График №13.</w:t>
      </w:r>
    </w:p>
    <w:p w14:paraId="2664A1D5" w14:textId="77777777" w:rsidR="00EE16ED" w:rsidRPr="00443D94" w:rsidRDefault="00EE16ED" w:rsidP="008049E2">
      <w:pPr>
        <w:pStyle w:val="NormalWeb"/>
        <w:spacing w:line="240" w:lineRule="auto"/>
        <w:jc w:val="center"/>
        <w:rPr>
          <w:lang w:val="mn-MN"/>
        </w:rPr>
      </w:pPr>
      <w:r w:rsidRPr="00443D94">
        <w:rPr>
          <w:noProof/>
          <w:lang w:val="mn-MN"/>
        </w:rPr>
        <w:drawing>
          <wp:inline distT="0" distB="0" distL="0" distR="0" wp14:anchorId="3FA64445" wp14:editId="6895DB16">
            <wp:extent cx="5181600" cy="2013585"/>
            <wp:effectExtent l="0" t="0" r="0"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A14164" w14:textId="77777777" w:rsidR="00EE16ED" w:rsidRPr="00443D94" w:rsidRDefault="00EE16ED" w:rsidP="008049E2">
      <w:pPr>
        <w:pStyle w:val="NormalWeb"/>
        <w:spacing w:line="240" w:lineRule="auto"/>
        <w:jc w:val="center"/>
        <w:rPr>
          <w:lang w:val="mn-MN"/>
        </w:rPr>
      </w:pPr>
    </w:p>
    <w:p w14:paraId="2E569171" w14:textId="77777777" w:rsidR="00EE16ED" w:rsidRPr="00443D94" w:rsidRDefault="00EE16ED" w:rsidP="008049E2">
      <w:pPr>
        <w:pStyle w:val="NormalWeb"/>
        <w:spacing w:line="240" w:lineRule="auto"/>
        <w:jc w:val="both"/>
        <w:rPr>
          <w:color w:val="000000"/>
          <w:lang w:val="mn-MN"/>
        </w:rPr>
      </w:pPr>
      <w:r w:rsidRPr="00443D94">
        <w:rPr>
          <w:lang w:val="mn-MN"/>
        </w:rPr>
        <w:tab/>
      </w:r>
      <w:r w:rsidRPr="00443D94">
        <w:rPr>
          <w:color w:val="000000"/>
          <w:lang w:val="mn-MN"/>
        </w:rPr>
        <w:t>2024 оны УИХ-ын 126 гишүүдээс залуучуудын төлөөлөл хэдэн хувь байгааг энэ зурагт харуулсан байна. Үүнд: 30 наснаас доош насны гишүүн 0.8 хувь, 40 наснаас доош насны гишүүн 15.1 хувь, 45 наснаас дээш насны  гишүүн 41.3 хувийг тус тус эзэлж байна. Энэ зурагт олон улсын дундажтай харьцуулбал өмнөх жилийн сонгуулийн жилүүдээс залуучуудын төлөөлөл илүү байна.</w:t>
      </w:r>
    </w:p>
    <w:p w14:paraId="4A16561F" w14:textId="77777777" w:rsidR="00EE16ED" w:rsidRPr="00443D94" w:rsidRDefault="00EE16ED" w:rsidP="008049E2">
      <w:pPr>
        <w:pStyle w:val="NormalWeb"/>
        <w:numPr>
          <w:ilvl w:val="0"/>
          <w:numId w:val="13"/>
        </w:numPr>
        <w:spacing w:line="240" w:lineRule="auto"/>
        <w:jc w:val="both"/>
        <w:rPr>
          <w:b/>
          <w:bCs/>
          <w:color w:val="000000"/>
          <w:lang w:val="mn-MN"/>
        </w:rPr>
      </w:pPr>
      <w:r w:rsidRPr="00443D94">
        <w:rPr>
          <w:i/>
          <w:iCs/>
          <w:lang w:val="mn-MN"/>
        </w:rPr>
        <w:tab/>
        <w:t xml:space="preserve">2024 оны УИХ-ын сонгуулиар сонгогдсон </w:t>
      </w:r>
      <w:r w:rsidRPr="00443D94">
        <w:rPr>
          <w:i/>
          <w:iCs/>
          <w:color w:val="000000"/>
          <w:lang w:val="mn-MN"/>
        </w:rPr>
        <w:t>гишүүдийн нас, хүйсийн байдал</w:t>
      </w:r>
    </w:p>
    <w:p w14:paraId="55F2B455" w14:textId="77777777" w:rsidR="00EE16ED" w:rsidRPr="00443D94" w:rsidRDefault="00EE16ED" w:rsidP="008049E2">
      <w:pPr>
        <w:pStyle w:val="NormalWeb"/>
        <w:spacing w:line="240" w:lineRule="auto"/>
        <w:ind w:firstLine="720"/>
        <w:jc w:val="both"/>
        <w:rPr>
          <w:rFonts w:eastAsia="Calibri"/>
          <w:color w:val="000000"/>
          <w:lang w:val="mn-MN"/>
        </w:rPr>
      </w:pPr>
      <w:r w:rsidRPr="00443D94">
        <w:rPr>
          <w:rFonts w:eastAsia="Calibri"/>
          <w:color w:val="000000"/>
          <w:lang w:val="mn-MN"/>
        </w:rPr>
        <w:t xml:space="preserve">УИХ-ын шинээр сонгогдсон гишүүдийг насны ангиллаар авч үзвэл 27-36 настай 4 хувь, 37-45 настай 47 буюу 37.3 хувь , 46-55 настай 60 буюу 47.6 хувь, 56-73 настай 14 буюу 11.1 хувь байна. </w:t>
      </w:r>
    </w:p>
    <w:p w14:paraId="5AFD0F3F" w14:textId="77777777" w:rsidR="00EE16ED" w:rsidRPr="00443D94" w:rsidRDefault="00EE16ED" w:rsidP="008049E2">
      <w:pPr>
        <w:pStyle w:val="NormalWeb"/>
        <w:spacing w:line="240" w:lineRule="auto"/>
        <w:ind w:firstLine="720"/>
        <w:jc w:val="both"/>
        <w:rPr>
          <w:lang w:val="mn-MN"/>
        </w:rPr>
      </w:pPr>
      <w:r w:rsidRPr="00443D94">
        <w:rPr>
          <w:rFonts w:eastAsia="Times New Roman"/>
          <w:b/>
          <w:bCs/>
          <w:noProof/>
          <w:color w:val="000000"/>
          <w:lang w:val="mn-MN"/>
        </w:rPr>
        <w:drawing>
          <wp:anchor distT="0" distB="0" distL="114300" distR="114300" simplePos="0" relativeHeight="251724288" behindDoc="0" locked="0" layoutInCell="1" allowOverlap="1" wp14:anchorId="5802DAE5" wp14:editId="00945F5B">
            <wp:simplePos x="0" y="0"/>
            <wp:positionH relativeFrom="column">
              <wp:posOffset>-3810</wp:posOffset>
            </wp:positionH>
            <wp:positionV relativeFrom="paragraph">
              <wp:posOffset>323850</wp:posOffset>
            </wp:positionV>
            <wp:extent cx="5393690" cy="1476375"/>
            <wp:effectExtent l="0" t="0" r="0" b="0"/>
            <wp:wrapTopAndBottom/>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443D94">
        <w:rPr>
          <w:rFonts w:eastAsia="Calibri"/>
          <w:color w:val="000000"/>
          <w:lang w:val="mn-MN"/>
        </w:rPr>
        <w:t>График №14-15.</w:t>
      </w:r>
    </w:p>
    <w:p w14:paraId="393ED315" w14:textId="77777777" w:rsidR="00EE16ED" w:rsidRPr="00443D94" w:rsidRDefault="00EE16ED" w:rsidP="008049E2">
      <w:pPr>
        <w:tabs>
          <w:tab w:val="left" w:pos="3732"/>
        </w:tabs>
        <w:spacing w:line="240" w:lineRule="auto"/>
        <w:rPr>
          <w:rFonts w:ascii="Times New Roman" w:eastAsia="Times New Roman" w:hAnsi="Times New Roman"/>
          <w:b/>
          <w:bCs/>
          <w:color w:val="000000"/>
          <w:sz w:val="24"/>
          <w:lang w:val="mn-MN"/>
        </w:rPr>
      </w:pPr>
      <w:r w:rsidRPr="00443D94">
        <w:rPr>
          <w:rFonts w:ascii="Times New Roman" w:hAnsi="Times New Roman"/>
          <w:noProof/>
          <w:sz w:val="24"/>
          <w:lang w:val="mn-MN"/>
        </w:rPr>
        <w:drawing>
          <wp:inline distT="0" distB="0" distL="0" distR="0" wp14:anchorId="571AE991" wp14:editId="3E7F52C4">
            <wp:extent cx="5408930" cy="2354580"/>
            <wp:effectExtent l="0" t="0" r="1270" b="7620"/>
            <wp:docPr id="9" name="Chart 9">
              <a:extLst xmlns:a="http://schemas.openxmlformats.org/drawingml/2006/main">
                <a:ext uri="{FF2B5EF4-FFF2-40B4-BE49-F238E27FC236}">
                  <a16:creationId xmlns:a16="http://schemas.microsoft.com/office/drawing/2014/main" id="{83B4E34B-EDB9-41EA-BADE-292DCF53A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349563" w14:textId="77777777" w:rsidR="00EE16ED" w:rsidRPr="00443D94" w:rsidRDefault="00EE16ED" w:rsidP="008049E2">
      <w:pPr>
        <w:pStyle w:val="NormalWeb"/>
        <w:spacing w:line="240" w:lineRule="auto"/>
        <w:jc w:val="both"/>
        <w:rPr>
          <w:rFonts w:eastAsia="Arial"/>
          <w:color w:val="000000"/>
          <w:lang w:val="mn-MN"/>
        </w:rPr>
      </w:pPr>
      <w:r w:rsidRPr="00443D94">
        <w:rPr>
          <w:lang w:val="mn-MN"/>
        </w:rPr>
        <w:tab/>
      </w:r>
      <w:r w:rsidRPr="00443D94">
        <w:rPr>
          <w:rFonts w:eastAsia="Arial"/>
          <w:color w:val="000000"/>
          <w:lang w:val="mn-MN"/>
        </w:rPr>
        <w:t>Энэ зурагт 2024 оны УИХ-ын сонгуульд суудал авсан Улсын Их Хурлын гишүүдийг насны бүлэг, хүйсээр харуулсан байна. Тодруулбал, 21-30 насны гишүүн 1 буюу 0.8 хувийг эзэлж байна. 31-40 насны гишүүн 18 буюу 14.3 хувийг эзэлж байна. Мөн энэ насны бүлгийг хүйсээр авч үзвэл эмэгтэй 32, эрэгтэй 94 байна. Энэхүү тоо баримтаас харахад энэ удаагийн УИХ-ын сонгуульд залуу гишүүдийн төлөөлөл хангалттай хангагдсан байна.</w:t>
      </w:r>
    </w:p>
    <w:p w14:paraId="0E53B8C1" w14:textId="77777777" w:rsidR="00EE16ED" w:rsidRPr="00443D94" w:rsidRDefault="00EE16ED" w:rsidP="008049E2">
      <w:pPr>
        <w:pStyle w:val="NormalWeb"/>
        <w:spacing w:line="240" w:lineRule="auto"/>
        <w:jc w:val="both"/>
        <w:rPr>
          <w:rFonts w:eastAsia="Arial"/>
          <w:color w:val="000000"/>
          <w:lang w:val="mn-MN"/>
        </w:rPr>
      </w:pPr>
    </w:p>
    <w:p w14:paraId="3CE38A06" w14:textId="77777777" w:rsidR="00EE16ED" w:rsidRPr="00443D94" w:rsidRDefault="00EE16ED" w:rsidP="008049E2">
      <w:pPr>
        <w:tabs>
          <w:tab w:val="left" w:pos="3732"/>
        </w:tabs>
        <w:spacing w:line="240" w:lineRule="auto"/>
        <w:rPr>
          <w:rFonts w:ascii="Times New Roman" w:hAnsi="Times New Roman"/>
          <w:sz w:val="24"/>
          <w:lang w:val="mn-MN"/>
        </w:rPr>
      </w:pPr>
      <w:r w:rsidRPr="00443D94">
        <w:rPr>
          <w:rFonts w:ascii="Times New Roman" w:hAnsi="Times New Roman"/>
          <w:sz w:val="24"/>
          <w:lang w:val="mn-MN"/>
        </w:rPr>
        <w:t>График №16-18.</w:t>
      </w:r>
    </w:p>
    <w:p w14:paraId="0032CDB8" w14:textId="77777777" w:rsidR="00EE16ED" w:rsidRPr="00443D94" w:rsidRDefault="00EE16ED" w:rsidP="008049E2">
      <w:pPr>
        <w:tabs>
          <w:tab w:val="left" w:pos="3732"/>
        </w:tabs>
        <w:spacing w:line="240" w:lineRule="auto"/>
        <w:jc w:val="center"/>
        <w:rPr>
          <w:rFonts w:ascii="Times New Roman" w:hAnsi="Times New Roman"/>
          <w:sz w:val="24"/>
          <w:lang w:val="mn-MN"/>
        </w:rPr>
      </w:pPr>
      <w:r w:rsidRPr="00443D94">
        <w:rPr>
          <w:rFonts w:ascii="Times New Roman" w:hAnsi="Times New Roman"/>
          <w:noProof/>
          <w:sz w:val="24"/>
          <w:lang w:val="mn-MN"/>
        </w:rPr>
        <w:drawing>
          <wp:anchor distT="0" distB="0" distL="114300" distR="114300" simplePos="0" relativeHeight="251718144" behindDoc="1" locked="0" layoutInCell="1" allowOverlap="1" wp14:anchorId="35970E82" wp14:editId="7F145AE1">
            <wp:simplePos x="0" y="0"/>
            <wp:positionH relativeFrom="column">
              <wp:posOffset>-300355</wp:posOffset>
            </wp:positionH>
            <wp:positionV relativeFrom="paragraph">
              <wp:posOffset>1688465</wp:posOffset>
            </wp:positionV>
            <wp:extent cx="2609215" cy="1736090"/>
            <wp:effectExtent l="0" t="0" r="0" b="0"/>
            <wp:wrapTight wrapText="bothSides">
              <wp:wrapPolygon edited="0">
                <wp:start x="0" y="0"/>
                <wp:lineTo x="0" y="21568"/>
                <wp:lineTo x="21448" y="21568"/>
                <wp:lineTo x="21448" y="0"/>
                <wp:lineTo x="0" y="0"/>
              </wp:wrapPolygon>
            </wp:wrapTight>
            <wp:docPr id="771653120" name="Chart 771653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443D94">
        <w:rPr>
          <w:rFonts w:ascii="Times New Roman" w:hAnsi="Times New Roman"/>
          <w:noProof/>
          <w:sz w:val="24"/>
          <w:lang w:val="mn-MN"/>
        </w:rPr>
        <w:drawing>
          <wp:inline distT="0" distB="0" distL="0" distR="0" wp14:anchorId="4AEF58C8" wp14:editId="5B2DD1FD">
            <wp:extent cx="3531870" cy="1584960"/>
            <wp:effectExtent l="0" t="0" r="11430"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0AAE89" w14:textId="77777777" w:rsidR="00EE16ED" w:rsidRPr="00443D94" w:rsidRDefault="00EE16ED" w:rsidP="008049E2">
      <w:pPr>
        <w:pStyle w:val="NormalWeb"/>
        <w:spacing w:line="240" w:lineRule="auto"/>
        <w:jc w:val="both"/>
        <w:rPr>
          <w:lang w:val="mn-MN"/>
        </w:rPr>
      </w:pPr>
      <w:r w:rsidRPr="00443D94">
        <w:rPr>
          <w:noProof/>
          <w:lang w:val="mn-MN"/>
        </w:rPr>
        <w:drawing>
          <wp:anchor distT="0" distB="0" distL="114300" distR="114300" simplePos="0" relativeHeight="251720192" behindDoc="1" locked="0" layoutInCell="1" allowOverlap="1" wp14:anchorId="07DDAEE1" wp14:editId="5E8AAAA7">
            <wp:simplePos x="0" y="0"/>
            <wp:positionH relativeFrom="margin">
              <wp:posOffset>3172460</wp:posOffset>
            </wp:positionH>
            <wp:positionV relativeFrom="paragraph">
              <wp:posOffset>31750</wp:posOffset>
            </wp:positionV>
            <wp:extent cx="2465705" cy="1520190"/>
            <wp:effectExtent l="0" t="0" r="0" b="0"/>
            <wp:wrapTight wrapText="bothSides">
              <wp:wrapPolygon edited="0">
                <wp:start x="0" y="0"/>
                <wp:lineTo x="0" y="21383"/>
                <wp:lineTo x="21528" y="21383"/>
                <wp:lineTo x="21528"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0CD69B6F" w14:textId="77777777" w:rsidR="00EE16ED" w:rsidRPr="00443D94" w:rsidRDefault="00EE16ED" w:rsidP="008049E2">
      <w:pPr>
        <w:pStyle w:val="NormalWeb"/>
        <w:spacing w:line="240" w:lineRule="auto"/>
        <w:jc w:val="both"/>
        <w:rPr>
          <w:color w:val="000000"/>
          <w:lang w:val="mn-MN"/>
        </w:rPr>
      </w:pPr>
    </w:p>
    <w:p w14:paraId="2015B523" w14:textId="77777777" w:rsidR="00EE16ED" w:rsidRPr="00443D94" w:rsidRDefault="00EE16ED" w:rsidP="008049E2">
      <w:pPr>
        <w:pStyle w:val="NormalWeb"/>
        <w:spacing w:line="240" w:lineRule="auto"/>
        <w:ind w:firstLine="720"/>
        <w:jc w:val="both"/>
        <w:rPr>
          <w:color w:val="000000"/>
          <w:lang w:val="mn-MN"/>
        </w:rPr>
      </w:pPr>
    </w:p>
    <w:p w14:paraId="7BD2C1F3" w14:textId="77777777" w:rsidR="00EE16ED" w:rsidRPr="00443D94" w:rsidRDefault="00EE16ED" w:rsidP="008049E2">
      <w:pPr>
        <w:pStyle w:val="NormalWeb"/>
        <w:spacing w:line="240" w:lineRule="auto"/>
        <w:ind w:firstLine="720"/>
        <w:jc w:val="both"/>
        <w:rPr>
          <w:color w:val="000000"/>
          <w:lang w:val="mn-MN"/>
        </w:rPr>
      </w:pPr>
    </w:p>
    <w:p w14:paraId="5F6776FE" w14:textId="77777777" w:rsidR="00EE16ED" w:rsidRPr="00443D94" w:rsidRDefault="00EE16ED" w:rsidP="008049E2">
      <w:pPr>
        <w:pStyle w:val="NormalWeb"/>
        <w:spacing w:line="240" w:lineRule="auto"/>
        <w:ind w:firstLine="720"/>
        <w:jc w:val="both"/>
        <w:rPr>
          <w:color w:val="000000"/>
          <w:lang w:val="mn-MN"/>
        </w:rPr>
      </w:pPr>
    </w:p>
    <w:p w14:paraId="1F4CE7E2" w14:textId="77777777" w:rsidR="00EE16ED" w:rsidRPr="00443D94" w:rsidRDefault="00EE16ED" w:rsidP="008049E2">
      <w:pPr>
        <w:pStyle w:val="NormalWeb"/>
        <w:spacing w:line="240" w:lineRule="auto"/>
        <w:ind w:firstLine="720"/>
        <w:jc w:val="both"/>
        <w:rPr>
          <w:color w:val="000000"/>
          <w:lang w:val="mn-MN"/>
        </w:rPr>
      </w:pPr>
      <w:r w:rsidRPr="00443D94">
        <w:rPr>
          <w:color w:val="000000"/>
          <w:lang w:val="mn-MN"/>
        </w:rPr>
        <w:t>Энэ зурагт 126 гишүүнийг тойргоор 78,  намын жагсаалтаар 48 сонгогдсоныг тус бүрд нь хүйсийн харьцаагаар нэгтгэж харуулсан байна. Тодруулбал, Нийт сонгогдсон 126 гишүүний эрэгтэй 94, эмэгтэй 32, тойрогт сонгогдсон нийт 78 гишүүний эрэгтэй 70, эмэгтэй 8, жагсаалтаар сонгогдсон нийт гишүүний эрэгтэй 24, эмэгтэй 24 гишүүн тус тус сонгогдсон байна. Хүйсийн харьцааг хувиар харвал нийт 126 гишүүний эрэгтэй нь 75 хувийг эзэлж байна. Тойрогт сонгогдсон нийт 78 гишүүний 90 хувь нь эрэгтэй гишүүн эзэлж байна. Жагсаалтаар сонгогдсон нийт 48 гишүүний хүйсийн харьцаа тэнцүү хувьтай буюу 50, 50 хувьтай байна. Эндээс харахад нийт 126 гишүүн, тойрогт сонгогдсон 78 гишүүний эрэгтэй гишүүдийн эзлэх хувь илүү өндөр байна. Жагсаалтаар сонгогдсон нийт 48 гишүүний хүйсийн харьцаа тэнцүү байгаагаараа онцлогтой байна.</w:t>
      </w:r>
    </w:p>
    <w:p w14:paraId="64689B5F" w14:textId="77777777" w:rsidR="00EE16ED" w:rsidRPr="00443D94" w:rsidRDefault="00EE16ED" w:rsidP="008049E2">
      <w:pPr>
        <w:pStyle w:val="NormalWeb"/>
        <w:spacing w:line="240" w:lineRule="auto"/>
        <w:jc w:val="both"/>
        <w:rPr>
          <w:color w:val="000000"/>
          <w:lang w:val="mn-MN"/>
        </w:rPr>
      </w:pPr>
    </w:p>
    <w:p w14:paraId="1C1D7649" w14:textId="77777777" w:rsidR="00EE16ED" w:rsidRPr="00443D94" w:rsidRDefault="00EE16ED" w:rsidP="008049E2">
      <w:pPr>
        <w:pStyle w:val="NormalWeb"/>
        <w:spacing w:line="240" w:lineRule="auto"/>
        <w:jc w:val="both"/>
        <w:rPr>
          <w:color w:val="000000"/>
          <w:lang w:val="mn-MN"/>
        </w:rPr>
      </w:pPr>
      <w:r w:rsidRPr="00443D94">
        <w:rPr>
          <w:color w:val="000000"/>
          <w:lang w:val="mn-MN"/>
        </w:rPr>
        <w:tab/>
        <w:t>Зураг №2.</w:t>
      </w:r>
    </w:p>
    <w:p w14:paraId="314FA224" w14:textId="77777777" w:rsidR="00EE16ED" w:rsidRPr="00443D94" w:rsidRDefault="00EE16ED" w:rsidP="008049E2">
      <w:pPr>
        <w:pStyle w:val="NormalWeb"/>
        <w:numPr>
          <w:ilvl w:val="0"/>
          <w:numId w:val="13"/>
        </w:numPr>
        <w:spacing w:line="240" w:lineRule="auto"/>
        <w:jc w:val="both"/>
        <w:rPr>
          <w:i/>
          <w:iCs/>
          <w:color w:val="000000"/>
          <w:lang w:val="mn-MN"/>
        </w:rPr>
      </w:pPr>
      <w:r w:rsidRPr="00443D94">
        <w:rPr>
          <w:i/>
          <w:iCs/>
          <w:color w:val="000000"/>
          <w:lang w:val="mn-MN"/>
        </w:rPr>
        <w:t>2024 оны УИХ-ын сонгуулийн сонгогчдын оролцоо</w:t>
      </w:r>
    </w:p>
    <w:p w14:paraId="570C0DD4" w14:textId="77777777" w:rsidR="00EE16ED" w:rsidRPr="00443D94" w:rsidRDefault="00EE16ED" w:rsidP="008049E2">
      <w:pPr>
        <w:pStyle w:val="NormalWeb"/>
        <w:spacing w:line="240" w:lineRule="auto"/>
        <w:jc w:val="both"/>
        <w:rPr>
          <w:lang w:val="mn-MN"/>
        </w:rPr>
      </w:pPr>
      <w:r w:rsidRPr="00443D94">
        <w:rPr>
          <w:noProof/>
          <w:lang w:val="mn-MN"/>
        </w:rPr>
        <w:drawing>
          <wp:inline distT="0" distB="0" distL="0" distR="0" wp14:anchorId="08C1BC5C" wp14:editId="0B63DA49">
            <wp:extent cx="5943600" cy="2407920"/>
            <wp:effectExtent l="0" t="0" r="0" b="0"/>
            <wp:docPr id="1837324248" name="Picture 2">
              <a:extLst xmlns:a="http://schemas.openxmlformats.org/drawingml/2006/main">
                <a:ext uri="{FF2B5EF4-FFF2-40B4-BE49-F238E27FC236}">
                  <a16:creationId xmlns:a16="http://schemas.microsoft.com/office/drawing/2014/main" id="{55E2BAE6-D76A-6F63-F88D-3B630B182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E2BAE6-D76A-6F63-F88D-3B630B182824}"/>
                        </a:ext>
                      </a:extLst>
                    </pic:cNvPr>
                    <pic:cNvPicPr>
                      <a:picLocks noChangeAspect="1"/>
                    </pic:cNvPicPr>
                  </pic:nvPicPr>
                  <pic:blipFill>
                    <a:blip r:embed="rId30"/>
                    <a:stretch>
                      <a:fillRect/>
                    </a:stretch>
                  </pic:blipFill>
                  <pic:spPr>
                    <a:xfrm>
                      <a:off x="0" y="0"/>
                      <a:ext cx="5943600" cy="2407920"/>
                    </a:xfrm>
                    <a:prstGeom prst="rect">
                      <a:avLst/>
                    </a:prstGeom>
                  </pic:spPr>
                </pic:pic>
              </a:graphicData>
            </a:graphic>
          </wp:inline>
        </w:drawing>
      </w:r>
    </w:p>
    <w:p w14:paraId="047B5430" w14:textId="77777777" w:rsidR="00EE16ED" w:rsidRPr="00443D94" w:rsidRDefault="00EE16ED" w:rsidP="008049E2">
      <w:pPr>
        <w:pStyle w:val="NormalWeb"/>
        <w:spacing w:line="240" w:lineRule="auto"/>
        <w:jc w:val="both"/>
        <w:rPr>
          <w:lang w:val="mn-MN"/>
        </w:rPr>
      </w:pPr>
      <w:bookmarkStart w:id="6" w:name="_Hlk188782026"/>
      <w:r w:rsidRPr="00443D94">
        <w:rPr>
          <w:noProof/>
          <w:lang w:val="mn-MN"/>
        </w:rPr>
        <w:t xml:space="preserve">Тайлбар: Сонгуулийн Ерөнхий Хорооны зөвшөөрлөөр энэхүү өгөгдлийг оруулав. </w:t>
      </w:r>
    </w:p>
    <w:bookmarkEnd w:id="6"/>
    <w:p w14:paraId="0A596492" w14:textId="77777777" w:rsidR="00EE16ED" w:rsidRPr="00443D94" w:rsidRDefault="00EE16ED" w:rsidP="008049E2">
      <w:pPr>
        <w:pStyle w:val="NormalWeb"/>
        <w:spacing w:line="240" w:lineRule="auto"/>
        <w:jc w:val="both"/>
        <w:rPr>
          <w:lang w:val="mn-MN"/>
        </w:rPr>
      </w:pPr>
    </w:p>
    <w:p w14:paraId="2273F22F" w14:textId="77777777" w:rsidR="00EE16ED" w:rsidRPr="00443D94" w:rsidRDefault="00EE16ED" w:rsidP="008049E2">
      <w:pPr>
        <w:tabs>
          <w:tab w:val="left" w:pos="1560"/>
        </w:tabs>
        <w:spacing w:line="240" w:lineRule="auto"/>
        <w:jc w:val="both"/>
        <w:rPr>
          <w:rFonts w:ascii="Times New Roman" w:eastAsia="Arial" w:hAnsi="Times New Roman"/>
          <w:color w:val="000000"/>
          <w:sz w:val="24"/>
          <w:lang w:val="mn-MN"/>
        </w:rPr>
      </w:pPr>
      <w:r w:rsidRPr="00443D94">
        <w:rPr>
          <w:rFonts w:ascii="Times New Roman" w:eastAsia="Arial" w:hAnsi="Times New Roman"/>
          <w:color w:val="000000"/>
          <w:sz w:val="24"/>
          <w:lang w:val="mn-MN"/>
        </w:rPr>
        <w:t xml:space="preserve">Энэ зурагт нийт санал өгсөн сонгогчдын тоог 13 тойрог тус бүрээр нарийвчлан харуулсан байна.  Жишээ нь:  1 дүгээр тойрогт  192081 сонгогч, 2-р тойрогт 196246 сонгогч гэх мэт. Энэ удаагийн УИХ-ын сонгууль нь өмнөх жилүүдийн сонгуулиудтай харьцуулахад хамгийн том буюу 13 тойрогт хувааж зохицуулснаараа онцлогтой байна. </w:t>
      </w:r>
    </w:p>
    <w:p w14:paraId="551EB0F1" w14:textId="77777777" w:rsidR="00EE16ED" w:rsidRPr="00443D94" w:rsidRDefault="00EE16ED" w:rsidP="008049E2">
      <w:pPr>
        <w:tabs>
          <w:tab w:val="left" w:pos="1560"/>
        </w:tabs>
        <w:spacing w:line="240" w:lineRule="auto"/>
        <w:jc w:val="both"/>
        <w:rPr>
          <w:rFonts w:ascii="Times New Roman" w:hAnsi="Times New Roman"/>
          <w:noProof/>
          <w:sz w:val="24"/>
          <w:lang w:val="mn-MN"/>
        </w:rPr>
      </w:pPr>
      <w:r w:rsidRPr="00443D94">
        <w:rPr>
          <w:rFonts w:ascii="Times New Roman" w:hAnsi="Times New Roman"/>
          <w:noProof/>
          <w:sz w:val="24"/>
          <w:lang w:val="mn-MN"/>
        </w:rPr>
        <w:tab/>
        <w:t>График №19-20</w:t>
      </w:r>
    </w:p>
    <w:p w14:paraId="1576EC6A" w14:textId="77777777" w:rsidR="00EE16ED" w:rsidRPr="00443D94" w:rsidRDefault="00EE16ED" w:rsidP="008049E2">
      <w:pPr>
        <w:tabs>
          <w:tab w:val="left" w:pos="1560"/>
        </w:tabs>
        <w:spacing w:line="240" w:lineRule="auto"/>
        <w:jc w:val="center"/>
        <w:rPr>
          <w:rFonts w:ascii="Times New Roman" w:hAnsi="Times New Roman"/>
          <w:noProof/>
          <w:sz w:val="24"/>
          <w:lang w:val="mn-MN"/>
        </w:rPr>
      </w:pPr>
      <w:r w:rsidRPr="00443D94">
        <w:rPr>
          <w:rFonts w:ascii="Times New Roman" w:hAnsi="Times New Roman"/>
          <w:noProof/>
          <w:sz w:val="24"/>
          <w:lang w:val="mn-MN"/>
        </w:rPr>
        <w:drawing>
          <wp:inline distT="0" distB="0" distL="0" distR="0" wp14:anchorId="10B9D33A" wp14:editId="43E90E18">
            <wp:extent cx="3053443" cy="2188029"/>
            <wp:effectExtent l="0" t="0" r="13970" b="31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585057" w14:textId="77777777" w:rsidR="00EE16ED" w:rsidRPr="00443D94" w:rsidRDefault="00EE16ED" w:rsidP="008049E2">
      <w:pPr>
        <w:pStyle w:val="NormalWeb"/>
        <w:spacing w:line="240" w:lineRule="auto"/>
        <w:jc w:val="both"/>
        <w:rPr>
          <w:rFonts w:eastAsia="Arial"/>
          <w:color w:val="000000"/>
          <w:lang w:val="mn-MN"/>
        </w:rPr>
      </w:pPr>
      <w:r w:rsidRPr="00443D94">
        <w:rPr>
          <w:rFonts w:eastAsia="Arial"/>
          <w:color w:val="000000"/>
          <w:lang w:val="mn-MN"/>
        </w:rPr>
        <w:t>Энэ зурагт сонгогчдын нэрийг жагсаалтад бүртгэгдсэн нийт 2238005 сонгогчийг насны бүлгээр ангилж авч үзсэн. Жишээлбэл:  эрэгтэй 48 хувь, эмэгтэй 52 хувь байна.</w:t>
      </w:r>
    </w:p>
    <w:p w14:paraId="6D0EC510" w14:textId="77777777" w:rsidR="00EE16ED" w:rsidRPr="00443D94" w:rsidRDefault="00EE16ED" w:rsidP="008049E2">
      <w:pPr>
        <w:tabs>
          <w:tab w:val="left" w:pos="2016"/>
        </w:tabs>
        <w:spacing w:line="240" w:lineRule="auto"/>
        <w:rPr>
          <w:rFonts w:ascii="Times New Roman" w:hAnsi="Times New Roman"/>
          <w:sz w:val="24"/>
          <w:lang w:val="mn-MN"/>
        </w:rPr>
      </w:pPr>
    </w:p>
    <w:p w14:paraId="6AAADE23" w14:textId="77777777" w:rsidR="00EE16ED" w:rsidRPr="00443D94" w:rsidRDefault="00EE16ED" w:rsidP="008049E2">
      <w:pPr>
        <w:tabs>
          <w:tab w:val="left" w:pos="1560"/>
        </w:tabs>
        <w:spacing w:line="240" w:lineRule="auto"/>
        <w:jc w:val="center"/>
        <w:rPr>
          <w:rFonts w:ascii="Times New Roman" w:hAnsi="Times New Roman"/>
          <w:noProof/>
          <w:sz w:val="24"/>
          <w:lang w:val="mn-MN"/>
        </w:rPr>
      </w:pPr>
      <w:r w:rsidRPr="00443D94">
        <w:rPr>
          <w:rFonts w:ascii="Times New Roman" w:hAnsi="Times New Roman"/>
          <w:noProof/>
          <w:sz w:val="24"/>
          <w:lang w:val="mn-MN"/>
        </w:rPr>
        <w:drawing>
          <wp:inline distT="0" distB="0" distL="0" distR="0" wp14:anchorId="5ECE8722" wp14:editId="34230A14">
            <wp:extent cx="6477000" cy="2964180"/>
            <wp:effectExtent l="0" t="0" r="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18D123" w14:textId="77777777" w:rsidR="00EE16ED" w:rsidRPr="00443D94" w:rsidRDefault="00EE16ED" w:rsidP="008049E2">
      <w:pPr>
        <w:pStyle w:val="NormalWeb"/>
        <w:spacing w:line="240" w:lineRule="auto"/>
        <w:jc w:val="both"/>
        <w:rPr>
          <w:rFonts w:eastAsia="Arial"/>
          <w:color w:val="000000"/>
          <w:lang w:val="mn-MN"/>
        </w:rPr>
      </w:pPr>
      <w:r w:rsidRPr="00443D94">
        <w:rPr>
          <w:rFonts w:eastAsia="Arial"/>
          <w:color w:val="000000"/>
          <w:lang w:val="mn-MN"/>
        </w:rPr>
        <w:t>Зураг №3.</w:t>
      </w:r>
    </w:p>
    <w:p w14:paraId="2B1BFF30" w14:textId="77777777" w:rsidR="00EE16ED" w:rsidRPr="00443D94" w:rsidRDefault="00EE16ED" w:rsidP="008049E2">
      <w:pPr>
        <w:tabs>
          <w:tab w:val="left" w:pos="3084"/>
        </w:tabs>
        <w:spacing w:line="240" w:lineRule="auto"/>
        <w:rPr>
          <w:rFonts w:ascii="Times New Roman" w:hAnsi="Times New Roman"/>
          <w:noProof/>
          <w:sz w:val="24"/>
          <w:lang w:val="mn-MN"/>
        </w:rPr>
      </w:pPr>
      <w:r w:rsidRPr="00443D94">
        <w:rPr>
          <w:rFonts w:ascii="Times New Roman" w:hAnsi="Times New Roman"/>
          <w:noProof/>
          <w:sz w:val="24"/>
          <w:lang w:val="mn-MN"/>
        </w:rPr>
        <w:drawing>
          <wp:inline distT="0" distB="0" distL="0" distR="0" wp14:anchorId="3F467C3B" wp14:editId="0E18AA8B">
            <wp:extent cx="6012180" cy="2400300"/>
            <wp:effectExtent l="0" t="0" r="7620" b="0"/>
            <wp:docPr id="387787628" name="Picture 2">
              <a:extLst xmlns:a="http://schemas.openxmlformats.org/drawingml/2006/main">
                <a:ext uri="{FF2B5EF4-FFF2-40B4-BE49-F238E27FC236}">
                  <a16:creationId xmlns:a16="http://schemas.microsoft.com/office/drawing/2014/main" id="{B1DE87D4-C84F-A02F-9280-1EE89AC95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1DE87D4-C84F-A02F-9280-1EE89AC954AF}"/>
                        </a:ext>
                      </a:extLst>
                    </pic:cNvPr>
                    <pic:cNvPicPr>
                      <a:picLocks noChangeAspect="1"/>
                    </pic:cNvPicPr>
                  </pic:nvPicPr>
                  <pic:blipFill>
                    <a:blip r:embed="rId33"/>
                    <a:stretch>
                      <a:fillRect/>
                    </a:stretch>
                  </pic:blipFill>
                  <pic:spPr>
                    <a:xfrm>
                      <a:off x="0" y="0"/>
                      <a:ext cx="6012180" cy="2400300"/>
                    </a:xfrm>
                    <a:prstGeom prst="rect">
                      <a:avLst/>
                    </a:prstGeom>
                  </pic:spPr>
                </pic:pic>
              </a:graphicData>
            </a:graphic>
          </wp:inline>
        </w:drawing>
      </w:r>
    </w:p>
    <w:p w14:paraId="6C199540" w14:textId="77777777" w:rsidR="00EE16ED" w:rsidRPr="00443D94" w:rsidRDefault="00EE16ED" w:rsidP="008049E2">
      <w:pPr>
        <w:pStyle w:val="NormalWeb"/>
        <w:spacing w:line="240" w:lineRule="auto"/>
        <w:jc w:val="both"/>
        <w:rPr>
          <w:i/>
          <w:iCs/>
          <w:noProof/>
          <w:lang w:val="mn-MN"/>
        </w:rPr>
      </w:pPr>
      <w:r w:rsidRPr="00443D94">
        <w:rPr>
          <w:i/>
          <w:iCs/>
          <w:noProof/>
          <w:lang w:val="mn-MN"/>
        </w:rPr>
        <w:t xml:space="preserve">Тайлбар: Сонгуулийн Ерөнхий Хорооны зөвшөөрлөөр энэхүү өгөгдлийг оруулав. </w:t>
      </w:r>
    </w:p>
    <w:p w14:paraId="2C7F96A9" w14:textId="77777777" w:rsidR="00EE16ED" w:rsidRPr="00443D94" w:rsidRDefault="00EE16ED" w:rsidP="008049E2">
      <w:pPr>
        <w:pStyle w:val="NormalWeb"/>
        <w:spacing w:line="240" w:lineRule="auto"/>
        <w:jc w:val="both"/>
        <w:rPr>
          <w:lang w:val="mn-MN"/>
        </w:rPr>
      </w:pPr>
    </w:p>
    <w:p w14:paraId="35C3A624" w14:textId="77777777" w:rsidR="00EE16ED" w:rsidRPr="00443D94" w:rsidRDefault="00EE16ED" w:rsidP="008049E2">
      <w:pPr>
        <w:pStyle w:val="NormalWeb"/>
        <w:spacing w:line="240" w:lineRule="auto"/>
        <w:jc w:val="both"/>
        <w:rPr>
          <w:lang w:val="mn-MN"/>
        </w:rPr>
      </w:pPr>
      <w:r w:rsidRPr="00443D94">
        <w:rPr>
          <w:color w:val="000000"/>
          <w:lang w:val="mn-MN"/>
        </w:rPr>
        <w:t>Өмнөх зурагт нэрийн жагсаалтад бичигдсэн сонгогчдын тоог харуулсан. Энэ зурагт сонгуульд оролцож санал өгсөн сонгогчдын тоог насны бүлгээр харуулсан. Жишээлбэл: нийт 1450037 сонгогч санал өгсөн буюу 69.4 хувь нь санал өгсөн байна. Өмнөх жилүүдийн сонгуулийн дүнтэй харьцуулбал сонгогчдын тоо буурсан үзүүлэлттэй байна.</w:t>
      </w:r>
    </w:p>
    <w:p w14:paraId="2DC97744" w14:textId="77777777" w:rsidR="00EE16ED" w:rsidRPr="00443D94" w:rsidRDefault="00EE16ED" w:rsidP="008049E2">
      <w:pPr>
        <w:tabs>
          <w:tab w:val="left" w:pos="3540"/>
        </w:tabs>
        <w:spacing w:line="240" w:lineRule="auto"/>
        <w:rPr>
          <w:rFonts w:ascii="Times New Roman" w:hAnsi="Times New Roman"/>
          <w:sz w:val="24"/>
          <w:lang w:val="mn-MN"/>
        </w:rPr>
      </w:pPr>
      <w:r w:rsidRPr="00443D94">
        <w:rPr>
          <w:rFonts w:ascii="Times New Roman" w:hAnsi="Times New Roman"/>
          <w:noProof/>
          <w:color w:val="000000"/>
          <w:sz w:val="24"/>
          <w:lang w:val="mn-MN"/>
        </w:rPr>
        <w:drawing>
          <wp:anchor distT="0" distB="0" distL="114300" distR="114300" simplePos="0" relativeHeight="251709952" behindDoc="1" locked="0" layoutInCell="1" allowOverlap="1" wp14:anchorId="6353586E" wp14:editId="0F746E2C">
            <wp:simplePos x="0" y="0"/>
            <wp:positionH relativeFrom="column">
              <wp:posOffset>-116840</wp:posOffset>
            </wp:positionH>
            <wp:positionV relativeFrom="paragraph">
              <wp:posOffset>292735</wp:posOffset>
            </wp:positionV>
            <wp:extent cx="6054090" cy="3055620"/>
            <wp:effectExtent l="0" t="0" r="0" b="0"/>
            <wp:wrapTight wrapText="bothSides">
              <wp:wrapPolygon edited="0">
                <wp:start x="0" y="0"/>
                <wp:lineTo x="0" y="21546"/>
                <wp:lineTo x="21546" y="21546"/>
                <wp:lineTo x="21546"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443D94">
        <w:rPr>
          <w:rFonts w:ascii="Times New Roman" w:hAnsi="Times New Roman"/>
          <w:sz w:val="24"/>
          <w:lang w:val="mn-MN"/>
        </w:rPr>
        <w:t xml:space="preserve">          График №21.</w:t>
      </w:r>
    </w:p>
    <w:p w14:paraId="24F12A6C" w14:textId="77777777" w:rsidR="00EE16ED" w:rsidRPr="00443D94" w:rsidRDefault="00EE16ED" w:rsidP="008049E2">
      <w:pPr>
        <w:pStyle w:val="NormalWeb"/>
        <w:spacing w:line="240" w:lineRule="auto"/>
        <w:ind w:firstLine="720"/>
        <w:jc w:val="both"/>
        <w:rPr>
          <w:color w:val="000000"/>
          <w:lang w:val="mn-MN"/>
        </w:rPr>
      </w:pPr>
    </w:p>
    <w:p w14:paraId="48089E6F" w14:textId="77777777" w:rsidR="00AF1A83" w:rsidRPr="00443D94" w:rsidRDefault="00EE16ED" w:rsidP="008049E2">
      <w:pPr>
        <w:pStyle w:val="NormalWeb"/>
        <w:spacing w:line="240" w:lineRule="auto"/>
        <w:ind w:firstLine="720"/>
        <w:jc w:val="both"/>
        <w:rPr>
          <w:rFonts w:eastAsia="Calibri"/>
          <w:color w:val="000000"/>
          <w:lang w:val="mn-MN"/>
        </w:rPr>
      </w:pPr>
      <w:bookmarkStart w:id="7" w:name="_Hlk188784181"/>
      <w:r w:rsidRPr="00443D94">
        <w:rPr>
          <w:color w:val="000000"/>
          <w:lang w:val="mn-MN"/>
        </w:rPr>
        <w:t xml:space="preserve">Энд нийт сонгогчдыг нас бүлгээр ангилж харуулсан байна. Дээрх тоо баримтуудаас харахад энэ удаагийн сонгуулийн бас нэг онцлог нь </w:t>
      </w:r>
      <w:r w:rsidRPr="00443D94">
        <w:rPr>
          <w:rFonts w:eastAsia="Calibri"/>
          <w:color w:val="000000"/>
          <w:lang w:val="mn-MN"/>
        </w:rPr>
        <w:t xml:space="preserve">Монгол Улсын Их Хурлын сонгуулийн тухай хуульд заасны дагуу гадаад улсад байгаа сонгогчдын санал авах ажлыг гадаадын 33 улсын 47 дипломат төлөөлөгчийн газарт 6 дугаар сарын 20, 21, 22, 23-ны өдрүүдэд зохион байгуулсан. </w:t>
      </w:r>
      <w:r w:rsidRPr="00443D94">
        <w:rPr>
          <w:color w:val="000000"/>
          <w:lang w:val="mn-MN"/>
        </w:rPr>
        <w:t>Гадаад улс дахь  13095 сонгогч бүртгүүлснээс 9768  сонгогч саналаа өгсөн.</w:t>
      </w:r>
      <w:bookmarkEnd w:id="7"/>
    </w:p>
    <w:p w14:paraId="222DFBD9" w14:textId="77777777" w:rsidR="00AF1A83" w:rsidRPr="00443D94" w:rsidRDefault="00AF1A83" w:rsidP="008049E2">
      <w:pPr>
        <w:pStyle w:val="NormalWeb"/>
        <w:spacing w:line="240" w:lineRule="auto"/>
        <w:jc w:val="both"/>
        <w:rPr>
          <w:rFonts w:eastAsia="Calibri"/>
          <w:color w:val="000000"/>
          <w:lang w:val="mn-MN"/>
        </w:rPr>
      </w:pPr>
    </w:p>
    <w:p w14:paraId="1C80C9EE" w14:textId="0DB2DF52" w:rsidR="00AF1A83" w:rsidRPr="00443D94" w:rsidRDefault="00EE16ED" w:rsidP="008049E2">
      <w:pPr>
        <w:pStyle w:val="NormalWeb"/>
        <w:spacing w:line="240" w:lineRule="auto"/>
        <w:jc w:val="both"/>
        <w:rPr>
          <w:rFonts w:eastAsia="Calibri"/>
          <w:color w:val="000000"/>
          <w:lang w:val="mn-MN"/>
        </w:rPr>
      </w:pPr>
      <w:r w:rsidRPr="00443D94">
        <w:rPr>
          <w:b/>
          <w:bCs/>
          <w:color w:val="000000"/>
          <w:lang w:val="mn-MN"/>
        </w:rPr>
        <w:t>Дүгнэлт</w:t>
      </w:r>
    </w:p>
    <w:p w14:paraId="1D5D48B9" w14:textId="77777777" w:rsidR="00AF1A83" w:rsidRPr="00443D94" w:rsidRDefault="00AF1A83" w:rsidP="008049E2">
      <w:pPr>
        <w:pStyle w:val="NormalWeb"/>
        <w:spacing w:line="240" w:lineRule="auto"/>
        <w:jc w:val="both"/>
        <w:rPr>
          <w:b/>
          <w:bCs/>
          <w:color w:val="000000"/>
          <w:lang w:val="mn-MN"/>
        </w:rPr>
      </w:pPr>
    </w:p>
    <w:p w14:paraId="29C30AE8" w14:textId="78061B96" w:rsidR="00EE16ED" w:rsidRPr="00443D94" w:rsidRDefault="00EE16ED" w:rsidP="008049E2">
      <w:pPr>
        <w:pStyle w:val="NormalWeb"/>
        <w:spacing w:line="240" w:lineRule="auto"/>
        <w:jc w:val="both"/>
        <w:rPr>
          <w:b/>
          <w:bCs/>
          <w:color w:val="000000"/>
          <w:lang w:val="mn-MN"/>
        </w:rPr>
      </w:pPr>
      <w:r w:rsidRPr="00443D94">
        <w:rPr>
          <w:rFonts w:eastAsia="DengXian"/>
          <w:kern w:val="2"/>
          <w:lang w:val="mn-MN"/>
        </w:rPr>
        <w:t xml:space="preserve">Монгол улс ардчилсан тогтолцоонд шилжиж, парламентат ёс бүрэлдэн тогтож засаглалыг хуваах зарчим хэрэгжиж, ардчилсан сонгуулийг явуулаад 33 жил болж сонгууль тойрсон эерэг сөрөг олон хүчин зүйлтэй  уялдан боловсронгуй болгох, засаж сайжруулах, шийдвэрлэх асуудлууд тулгарсаар байна. Хэдийгээр сонгууль тойрсон олон асуудал байгаа ч Монгол дахь ардчилсан сонгууль ардчилсан зарчмын үндсэн шаардлагыг хангасан сонгууль болж байна. Сонгууль тойрсон бэрхшээлтэй асуудлыг илрүүлэн гаргаж, шийдвэрлэх арга замыг эрэлхийлэх нь чухал байна. </w:t>
      </w:r>
    </w:p>
    <w:p w14:paraId="2CD6988A" w14:textId="77777777" w:rsidR="00AF1A83" w:rsidRPr="00443D94" w:rsidRDefault="00EE16ED" w:rsidP="008049E2">
      <w:pPr>
        <w:spacing w:line="240" w:lineRule="auto"/>
        <w:ind w:firstLine="720"/>
        <w:jc w:val="both"/>
        <w:rPr>
          <w:rFonts w:ascii="Times New Roman" w:hAnsi="Times New Roman"/>
          <w:sz w:val="24"/>
          <w:lang w:val="mn-MN"/>
        </w:rPr>
      </w:pPr>
      <w:r w:rsidRPr="00443D94">
        <w:rPr>
          <w:rFonts w:ascii="Times New Roman" w:hAnsi="Times New Roman"/>
          <w:sz w:val="24"/>
          <w:lang w:val="mn-MN"/>
        </w:rPr>
        <w:t>2024 оны УИХ-ын сонгууль нь сонгуулийн холимог тогтолцоо болон Үндсэн хуулийн нэмэлт өөрчлөлтийн</w:t>
      </w:r>
      <w:r w:rsidRPr="00443D94">
        <w:rPr>
          <w:rFonts w:ascii="Times New Roman" w:hAnsi="Times New Roman"/>
          <w:sz w:val="24"/>
          <w:vertAlign w:val="superscript"/>
          <w:lang w:val="mn-MN"/>
        </w:rPr>
        <w:footnoteReference w:id="7"/>
      </w:r>
      <w:r w:rsidRPr="00443D94">
        <w:rPr>
          <w:rFonts w:ascii="Times New Roman" w:hAnsi="Times New Roman"/>
          <w:sz w:val="24"/>
          <w:lang w:val="mn-MN"/>
        </w:rPr>
        <w:t xml:space="preserve"> дагуу УИХ-ын гишүүдийн тоог нэмж 126 гишүүнийг сонгосон, олон нэр дэвшигч өрсөлдсөн, олон намын оролцоо хангагдсан, гадаадад ажиллаж, амьдарч буй иргэддээ сонгууль өгөх боломжийг олгож зохион байгуулсан зэргээр онцлог сонгууль болсон.</w:t>
      </w:r>
    </w:p>
    <w:p w14:paraId="4B6DB5E6" w14:textId="217F546D" w:rsidR="00EE16ED" w:rsidRPr="00443D94" w:rsidRDefault="00EE16ED" w:rsidP="008049E2">
      <w:pPr>
        <w:spacing w:line="240" w:lineRule="auto"/>
        <w:ind w:firstLine="720"/>
        <w:jc w:val="both"/>
        <w:rPr>
          <w:rFonts w:ascii="Times New Roman" w:hAnsi="Times New Roman"/>
          <w:sz w:val="24"/>
          <w:lang w:val="mn-MN"/>
        </w:rPr>
      </w:pPr>
      <w:r w:rsidRPr="00443D94">
        <w:rPr>
          <w:rFonts w:ascii="Times New Roman" w:hAnsi="Times New Roman"/>
          <w:sz w:val="24"/>
          <w:lang w:val="mn-MN"/>
        </w:rPr>
        <w:t xml:space="preserve">Парламентын эмэгтэй гишүүдийн эзлэх хувь дэлхийн дундаж 26.9, ази тивийн дундаж 21.4 хувь байдаг бол энэ удаагийн сонгуульд  </w:t>
      </w:r>
      <w:r w:rsidRPr="00443D94">
        <w:rPr>
          <w:rFonts w:ascii="Times New Roman" w:eastAsia="Arial" w:hAnsi="Times New Roman"/>
          <w:sz w:val="24"/>
          <w:lang w:val="mn-MN"/>
        </w:rPr>
        <w:t xml:space="preserve">эмэгтэй гишүүдийн эзлэх хувь нь  25.4 хувь байгаа нь эмэгтэйчүүдийн төлөөлөл хангалттай хангагдсан гэж үзэх үндэстэй байна. Залуучуудын төлөөллийн хувьд авч үзвэл 21-30 насны гишүүн 0.8 хувийг, 31-40 насны гишүүн 14.3 хувь байгаа нь өмнөх сонгуулийн жилүүдийн тоо баримтуудтай харьцуулахад харьцангуй олон залуу гишүүд сонгогдож залуучуудын төлөөлөл хангалттай хангагдсан гэдгийг харуулж байна.  Түүнчлэн </w:t>
      </w:r>
      <w:r w:rsidRPr="00443D94">
        <w:rPr>
          <w:rFonts w:ascii="Times New Roman" w:hAnsi="Times New Roman"/>
          <w:sz w:val="24"/>
          <w:lang w:val="mn-MN"/>
        </w:rPr>
        <w:t xml:space="preserve">намын жагсаалтаар 48 гишүүн ялалт байгуулсанаас эрэгтэй 24, эмэгтэй 24 ялалт байгуулсан. Хүйсийн харьцаа тэнцүү бөгөөд 50, 50 хувьтай байгаа нь 2024 сонгуулийн онцлог юм. </w:t>
      </w:r>
    </w:p>
    <w:p w14:paraId="26482512" w14:textId="77777777" w:rsidR="00AF1A83" w:rsidRPr="00443D94" w:rsidRDefault="00EE16ED" w:rsidP="008049E2">
      <w:pPr>
        <w:spacing w:line="240" w:lineRule="auto"/>
        <w:jc w:val="both"/>
        <w:rPr>
          <w:rFonts w:ascii="Times New Roman" w:eastAsia="SimSun" w:hAnsi="Times New Roman"/>
          <w:sz w:val="24"/>
          <w:lang w:val="mn-MN"/>
        </w:rPr>
      </w:pPr>
      <w:r w:rsidRPr="00443D94">
        <w:rPr>
          <w:rFonts w:ascii="Times New Roman" w:hAnsi="Times New Roman"/>
          <w:sz w:val="24"/>
          <w:lang w:val="mn-MN"/>
        </w:rPr>
        <w:tab/>
        <w:t xml:space="preserve">2024 оны УИХ-ын сонгуулийн онцлогууд нь </w:t>
      </w:r>
      <w:r w:rsidRPr="00443D94">
        <w:rPr>
          <w:rFonts w:ascii="Times New Roman" w:eastAsia="SimSun" w:hAnsi="Times New Roman"/>
          <w:sz w:val="24"/>
          <w:lang w:val="mn-MN"/>
        </w:rPr>
        <w:t>Үндсэн хуульд 2023 оны 05-р сарын 31-нд өөрчлөлт оруулж 2024 оны 01-р сарын 01-ний өдрөөс мөрдөхөөр заасны дагуу УИХ-ын 126 гишүүнийг холимог тогтолцоогоор сонгосны үр дүн юм.</w:t>
      </w:r>
    </w:p>
    <w:p w14:paraId="2173DF5B" w14:textId="77777777" w:rsidR="00AF1A83" w:rsidRPr="00443D94" w:rsidRDefault="00AF1A83" w:rsidP="008049E2">
      <w:pPr>
        <w:spacing w:line="240" w:lineRule="auto"/>
        <w:jc w:val="both"/>
        <w:rPr>
          <w:rFonts w:ascii="Times New Roman" w:eastAsia="SimSun" w:hAnsi="Times New Roman"/>
          <w:sz w:val="24"/>
          <w:lang w:val="mn-MN"/>
        </w:rPr>
      </w:pPr>
    </w:p>
    <w:p w14:paraId="51416E4D" w14:textId="0B6E4C5A" w:rsidR="00EE16ED" w:rsidRPr="00443D94" w:rsidRDefault="00EE16ED" w:rsidP="008049E2">
      <w:pPr>
        <w:spacing w:line="240" w:lineRule="auto"/>
        <w:jc w:val="both"/>
        <w:rPr>
          <w:rFonts w:ascii="Times New Roman" w:hAnsi="Times New Roman"/>
          <w:sz w:val="24"/>
          <w:lang w:val="mn-MN"/>
        </w:rPr>
      </w:pPr>
      <w:r w:rsidRPr="00443D94">
        <w:rPr>
          <w:rFonts w:ascii="Times New Roman" w:hAnsi="Times New Roman"/>
          <w:b/>
          <w:bCs/>
          <w:color w:val="000000"/>
          <w:sz w:val="24"/>
          <w:lang w:val="mn-MN"/>
        </w:rPr>
        <w:t>Ашигласан эх сурвалж</w:t>
      </w:r>
    </w:p>
    <w:p w14:paraId="56316FB1" w14:textId="77777777" w:rsidR="00EE16ED" w:rsidRPr="00443D94" w:rsidRDefault="00EE16ED" w:rsidP="008049E2">
      <w:pPr>
        <w:pStyle w:val="NormalWeb"/>
        <w:spacing w:line="240" w:lineRule="auto"/>
        <w:jc w:val="center"/>
        <w:rPr>
          <w:color w:val="000000"/>
          <w:lang w:val="mn-MN"/>
        </w:rPr>
      </w:pPr>
    </w:p>
    <w:p w14:paraId="4196AC79" w14:textId="77777777" w:rsidR="00EE16ED" w:rsidRPr="00443D94" w:rsidRDefault="00EE16ED" w:rsidP="008049E2">
      <w:pPr>
        <w:pStyle w:val="NormalWeb"/>
        <w:numPr>
          <w:ilvl w:val="0"/>
          <w:numId w:val="14"/>
        </w:numPr>
        <w:spacing w:line="240" w:lineRule="auto"/>
        <w:jc w:val="both"/>
        <w:rPr>
          <w:lang w:val="mn-MN"/>
        </w:rPr>
      </w:pPr>
      <w:r w:rsidRPr="00443D94">
        <w:rPr>
          <w:lang w:val="mn-MN"/>
        </w:rPr>
        <w:t>Монгол улсын Үндсэн хууль. УБ., 1992</w:t>
      </w:r>
    </w:p>
    <w:p w14:paraId="4C636942" w14:textId="77777777" w:rsidR="00EE16ED" w:rsidRPr="00443D94" w:rsidRDefault="00EE16ED" w:rsidP="008049E2">
      <w:pPr>
        <w:pStyle w:val="NormalWeb"/>
        <w:numPr>
          <w:ilvl w:val="0"/>
          <w:numId w:val="14"/>
        </w:numPr>
        <w:spacing w:line="240" w:lineRule="auto"/>
        <w:jc w:val="both"/>
        <w:rPr>
          <w:lang w:val="mn-MN"/>
        </w:rPr>
      </w:pPr>
      <w:r w:rsidRPr="00443D94">
        <w:rPr>
          <w:lang w:val="mn-MN"/>
        </w:rPr>
        <w:t>Монгол Улсын Их Хурлын сонгуулийн тухай хууль. УБ., 2019</w:t>
      </w:r>
    </w:p>
    <w:p w14:paraId="1CC9F7DF" w14:textId="77777777" w:rsidR="00EE16ED" w:rsidRPr="00443D94" w:rsidRDefault="00EE16ED" w:rsidP="008049E2">
      <w:pPr>
        <w:pStyle w:val="NormalWeb"/>
        <w:numPr>
          <w:ilvl w:val="0"/>
          <w:numId w:val="14"/>
        </w:numPr>
        <w:spacing w:line="240" w:lineRule="auto"/>
        <w:jc w:val="both"/>
        <w:rPr>
          <w:lang w:val="mn-MN"/>
        </w:rPr>
      </w:pPr>
      <w:r w:rsidRPr="00443D94">
        <w:rPr>
          <w:lang w:val="mn-MN"/>
        </w:rPr>
        <w:t>Монгол улсын Сонгуулийн Ерөнхий Хороо. gec.gov.mn</w:t>
      </w:r>
    </w:p>
    <w:p w14:paraId="0B36F943" w14:textId="77777777" w:rsidR="00EE16ED" w:rsidRPr="00443D94" w:rsidRDefault="00EE16ED" w:rsidP="008049E2">
      <w:pPr>
        <w:pStyle w:val="NormalWeb"/>
        <w:spacing w:line="240" w:lineRule="auto"/>
        <w:ind w:left="720"/>
        <w:jc w:val="both"/>
        <w:rPr>
          <w:lang w:val="mn-MN"/>
        </w:rPr>
      </w:pPr>
    </w:p>
    <w:p w14:paraId="0B7E8C24" w14:textId="6F0C185E" w:rsidR="002A4177" w:rsidRPr="00443D94" w:rsidRDefault="002A4177" w:rsidP="002A4177">
      <w:pPr>
        <w:spacing w:line="240" w:lineRule="auto"/>
        <w:jc w:val="center"/>
        <w:rPr>
          <w:rFonts w:ascii="Times New Roman" w:hAnsi="Times New Roman"/>
          <w:b/>
          <w:bCs/>
          <w:sz w:val="24"/>
          <w:lang w:val="mn-MN"/>
        </w:rPr>
      </w:pPr>
      <w:r w:rsidRPr="00443D94">
        <w:rPr>
          <w:rFonts w:ascii="Times New Roman" w:hAnsi="Times New Roman"/>
          <w:b/>
          <w:bCs/>
          <w:sz w:val="24"/>
          <w:lang w:val="mn-MN"/>
        </w:rPr>
        <w:t>PARLIAMENTARY ELECTION PROCESS AND RESULTS</w:t>
      </w:r>
    </w:p>
    <w:p w14:paraId="4796B0B9" w14:textId="77777777" w:rsidR="002A4177" w:rsidRPr="00443D94" w:rsidRDefault="002A4177" w:rsidP="008049E2">
      <w:pPr>
        <w:spacing w:line="240" w:lineRule="auto"/>
        <w:rPr>
          <w:rFonts w:ascii="Times New Roman" w:hAnsi="Times New Roman"/>
          <w:sz w:val="24"/>
          <w:lang w:val="mn-MN"/>
        </w:rPr>
      </w:pPr>
    </w:p>
    <w:p w14:paraId="165A5A40" w14:textId="77777777" w:rsidR="00AF1A83" w:rsidRPr="00443D94" w:rsidRDefault="00AF1A83" w:rsidP="008049E2">
      <w:pPr>
        <w:spacing w:line="240" w:lineRule="auto"/>
        <w:jc w:val="both"/>
        <w:rPr>
          <w:rFonts w:ascii="Times New Roman" w:hAnsi="Times New Roman"/>
          <w:b/>
          <w:color w:val="000000" w:themeColor="text1"/>
          <w:sz w:val="24"/>
          <w:lang w:val="mn-MN"/>
        </w:rPr>
      </w:pPr>
      <w:r w:rsidRPr="00443D94">
        <w:rPr>
          <w:rFonts w:ascii="Times New Roman" w:hAnsi="Times New Roman"/>
          <w:b/>
          <w:color w:val="000000" w:themeColor="text1"/>
          <w:sz w:val="24"/>
          <w:lang w:val="mn-MN"/>
        </w:rPr>
        <w:t xml:space="preserve">Abstract </w:t>
      </w:r>
    </w:p>
    <w:p w14:paraId="2344FEFA" w14:textId="77777777" w:rsidR="00AF1A83" w:rsidRPr="00443D94" w:rsidRDefault="00AF1A83" w:rsidP="008049E2">
      <w:pPr>
        <w:spacing w:line="240" w:lineRule="auto"/>
        <w:jc w:val="both"/>
        <w:rPr>
          <w:rFonts w:ascii="Times New Roman" w:hAnsi="Times New Roman"/>
          <w:b/>
          <w:color w:val="000000" w:themeColor="text1"/>
          <w:sz w:val="24"/>
          <w:lang w:val="mn-MN"/>
        </w:rPr>
      </w:pPr>
    </w:p>
    <w:p w14:paraId="28F6795D" w14:textId="77777777" w:rsidR="00AF1A83" w:rsidRPr="00443D94" w:rsidRDefault="00AF1A83" w:rsidP="008049E2">
      <w:pPr>
        <w:spacing w:line="240" w:lineRule="auto"/>
        <w:jc w:val="both"/>
        <w:rPr>
          <w:rFonts w:ascii="Times New Roman" w:hAnsi="Times New Roman"/>
          <w:sz w:val="24"/>
          <w:lang w:val="mn-MN"/>
        </w:rPr>
      </w:pPr>
      <w:r w:rsidRPr="00443D94">
        <w:rPr>
          <w:rFonts w:ascii="Times New Roman" w:hAnsi="Times New Roman"/>
          <w:sz w:val="24"/>
          <w:lang w:val="mn-MN"/>
        </w:rPr>
        <w:t xml:space="preserve">Democratic value includes regular, free and fair elections, pluralism, political tolerance, a multi-party system, strong civil society, civic participation, human rights, equality, accountability, public transparency, economic freedom, and control over the abuse of power, and the rule of law. This shows that a democratic countries must have a multi-party system and pluralism. </w:t>
      </w:r>
    </w:p>
    <w:p w14:paraId="129AB5A3" w14:textId="77777777" w:rsidR="00AF1A83" w:rsidRPr="00443D94" w:rsidRDefault="00AF1A83" w:rsidP="008049E2">
      <w:pPr>
        <w:spacing w:line="240" w:lineRule="auto"/>
        <w:ind w:firstLine="551"/>
        <w:jc w:val="both"/>
        <w:rPr>
          <w:rFonts w:ascii="Times New Roman" w:hAnsi="Times New Roman"/>
          <w:sz w:val="24"/>
          <w:lang w:val="mn-MN"/>
        </w:rPr>
      </w:pPr>
      <w:r w:rsidRPr="00443D94">
        <w:rPr>
          <w:rFonts w:ascii="Times New Roman" w:hAnsi="Times New Roman"/>
          <w:sz w:val="24"/>
          <w:lang w:val="mn-MN"/>
        </w:rPr>
        <w:t>A total of eight parliamentary elections were held in Mongolia in 1992, 1996, 2000, 2004, 2008, 2012, 2016, 2020 and 2024. Each election had its own characteristics, depending on the specifics of the time, the economic situation, party and state policies and decisions, the current social climate, the electoral system, and changes in the electoral law. This article discusses the process of organizing the 2024 Parliamentary Elections, its results, and the issues to be addressed in the future.</w:t>
      </w:r>
    </w:p>
    <w:p w14:paraId="5436E151" w14:textId="77777777" w:rsidR="00AF1A83" w:rsidRPr="00443D94" w:rsidRDefault="00AF1A83" w:rsidP="008049E2">
      <w:pPr>
        <w:spacing w:line="240" w:lineRule="auto"/>
        <w:ind w:firstLine="551"/>
        <w:rPr>
          <w:rFonts w:ascii="Times New Roman" w:hAnsi="Times New Roman"/>
          <w:b/>
          <w:bCs/>
          <w:sz w:val="24"/>
          <w:lang w:val="mn-MN"/>
        </w:rPr>
      </w:pPr>
    </w:p>
    <w:p w14:paraId="4E536016" w14:textId="475D8FFC" w:rsidR="002A4177" w:rsidRPr="00B03FF1" w:rsidRDefault="00AF1A83" w:rsidP="008049E2">
      <w:pPr>
        <w:spacing w:line="240" w:lineRule="auto"/>
        <w:rPr>
          <w:rFonts w:ascii="Times New Roman" w:hAnsi="Times New Roman"/>
          <w:bCs/>
          <w:sz w:val="24"/>
          <w:lang w:val="mn-MN"/>
        </w:rPr>
      </w:pPr>
      <w:r w:rsidRPr="00443D94">
        <w:rPr>
          <w:rFonts w:ascii="Times New Roman" w:hAnsi="Times New Roman"/>
          <w:b/>
          <w:bCs/>
          <w:sz w:val="24"/>
          <w:lang w:val="mn-MN"/>
        </w:rPr>
        <w:t>Keywords</w:t>
      </w:r>
      <w:r w:rsidRPr="00443D94">
        <w:rPr>
          <w:rFonts w:ascii="Times New Roman" w:eastAsia="MS Gothic" w:hAnsi="Times New Roman"/>
          <w:b/>
          <w:bCs/>
          <w:sz w:val="24"/>
          <w:lang w:val="mn-MN"/>
        </w:rPr>
        <w:t xml:space="preserve">: </w:t>
      </w:r>
      <w:r w:rsidR="00DA189D" w:rsidRPr="00443D94">
        <w:rPr>
          <w:rFonts w:ascii="Times New Roman" w:hAnsi="Times New Roman"/>
          <w:bCs/>
          <w:sz w:val="24"/>
          <w:lang w:val="mn-MN"/>
        </w:rPr>
        <w:t>d</w:t>
      </w:r>
      <w:r w:rsidRPr="00443D94">
        <w:rPr>
          <w:rFonts w:ascii="Times New Roman" w:hAnsi="Times New Roman"/>
          <w:bCs/>
          <w:sz w:val="24"/>
          <w:lang w:val="mn-MN"/>
        </w:rPr>
        <w:t xml:space="preserve">emocracy, </w:t>
      </w:r>
      <w:r w:rsidR="00DA189D" w:rsidRPr="00443D94">
        <w:rPr>
          <w:rFonts w:ascii="Times New Roman" w:hAnsi="Times New Roman"/>
          <w:bCs/>
          <w:sz w:val="24"/>
          <w:lang w:val="mn-MN"/>
        </w:rPr>
        <w:t>d</w:t>
      </w:r>
      <w:r w:rsidRPr="00443D94">
        <w:rPr>
          <w:rFonts w:ascii="Times New Roman" w:hAnsi="Times New Roman"/>
          <w:bCs/>
          <w:sz w:val="24"/>
          <w:lang w:val="mn-MN"/>
        </w:rPr>
        <w:t xml:space="preserve">emocratic </w:t>
      </w:r>
      <w:r w:rsidR="00DA189D" w:rsidRPr="00443D94">
        <w:rPr>
          <w:rFonts w:ascii="Times New Roman" w:hAnsi="Times New Roman"/>
          <w:bCs/>
          <w:sz w:val="24"/>
          <w:lang w:val="mn-MN"/>
        </w:rPr>
        <w:t>e</w:t>
      </w:r>
      <w:r w:rsidRPr="00443D94">
        <w:rPr>
          <w:rFonts w:ascii="Times New Roman" w:hAnsi="Times New Roman"/>
          <w:bCs/>
          <w:sz w:val="24"/>
          <w:lang w:val="mn-MN"/>
        </w:rPr>
        <w:t xml:space="preserve">lection, </w:t>
      </w:r>
      <w:r w:rsidR="00DA189D" w:rsidRPr="00443D94">
        <w:rPr>
          <w:rFonts w:ascii="Times New Roman" w:hAnsi="Times New Roman"/>
          <w:color w:val="000000" w:themeColor="text1"/>
          <w:sz w:val="24"/>
          <w:shd w:val="clear" w:color="auto" w:fill="FFFFFF" w:themeFill="background1"/>
          <w:lang w:val="mn-MN"/>
        </w:rPr>
        <w:t>e</w:t>
      </w:r>
      <w:r w:rsidRPr="00443D94">
        <w:rPr>
          <w:rFonts w:ascii="Times New Roman" w:hAnsi="Times New Roman"/>
          <w:color w:val="000000" w:themeColor="text1"/>
          <w:sz w:val="24"/>
          <w:shd w:val="clear" w:color="auto" w:fill="FFFFFF" w:themeFill="background1"/>
          <w:lang w:val="mn-MN"/>
        </w:rPr>
        <w:t xml:space="preserve">lection law, </w:t>
      </w:r>
      <w:r w:rsidR="00DA189D" w:rsidRPr="00443D94">
        <w:rPr>
          <w:rFonts w:ascii="Times New Roman" w:hAnsi="Times New Roman"/>
          <w:bCs/>
          <w:sz w:val="24"/>
          <w:lang w:val="mn-MN"/>
        </w:rPr>
        <w:t>e</w:t>
      </w:r>
      <w:r w:rsidRPr="00443D94">
        <w:rPr>
          <w:rFonts w:ascii="Times New Roman" w:hAnsi="Times New Roman"/>
          <w:bCs/>
          <w:sz w:val="24"/>
          <w:lang w:val="mn-MN"/>
        </w:rPr>
        <w:t xml:space="preserve">lectoral institution, </w:t>
      </w:r>
      <w:r w:rsidR="00DA189D" w:rsidRPr="00443D94">
        <w:rPr>
          <w:rFonts w:ascii="Times New Roman" w:hAnsi="Times New Roman"/>
          <w:bCs/>
          <w:sz w:val="24"/>
          <w:lang w:val="mn-MN"/>
        </w:rPr>
        <w:t>e</w:t>
      </w:r>
      <w:r w:rsidRPr="00443D94">
        <w:rPr>
          <w:rFonts w:ascii="Times New Roman" w:hAnsi="Times New Roman"/>
          <w:bCs/>
          <w:sz w:val="24"/>
          <w:lang w:val="mn-MN"/>
        </w:rPr>
        <w:t xml:space="preserve">lectoral principle, </w:t>
      </w:r>
      <w:r w:rsidR="00DA189D" w:rsidRPr="00443D94">
        <w:rPr>
          <w:rFonts w:ascii="Times New Roman" w:hAnsi="Times New Roman"/>
          <w:bCs/>
          <w:sz w:val="24"/>
          <w:lang w:val="mn-MN"/>
        </w:rPr>
        <w:t>p</w:t>
      </w:r>
      <w:r w:rsidRPr="00443D94">
        <w:rPr>
          <w:rFonts w:ascii="Times New Roman" w:hAnsi="Times New Roman"/>
          <w:bCs/>
          <w:sz w:val="24"/>
          <w:lang w:val="mn-MN"/>
        </w:rPr>
        <w:t>arty,</w:t>
      </w:r>
      <w:r w:rsidRPr="00443D94">
        <w:rPr>
          <w:rFonts w:ascii="Times New Roman" w:hAnsi="Times New Roman"/>
          <w:b/>
          <w:bCs/>
          <w:sz w:val="24"/>
          <w:lang w:val="mn-MN"/>
        </w:rPr>
        <w:t xml:space="preserve"> </w:t>
      </w:r>
      <w:r w:rsidR="00DA189D" w:rsidRPr="00443D94">
        <w:rPr>
          <w:rFonts w:ascii="Times New Roman" w:hAnsi="Times New Roman"/>
          <w:bCs/>
          <w:sz w:val="24"/>
          <w:lang w:val="mn-MN"/>
        </w:rPr>
        <w:t>v</w:t>
      </w:r>
      <w:r w:rsidRPr="00443D94">
        <w:rPr>
          <w:rFonts w:ascii="Times New Roman" w:hAnsi="Times New Roman"/>
          <w:bCs/>
          <w:sz w:val="24"/>
          <w:lang w:val="mn-MN"/>
        </w:rPr>
        <w:t>oter's participation, The State Great Hural election</w:t>
      </w:r>
    </w:p>
    <w:sectPr w:rsidR="002A4177" w:rsidRPr="00B03FF1" w:rsidSect="002E43E7">
      <w:footerReference w:type="default" r:id="rId35"/>
      <w:footnotePr>
        <w:numRestart w:val="eachSect"/>
      </w:footnotePr>
      <w:type w:val="continuous"/>
      <w:pgSz w:w="11906" w:h="16838"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E5314" w14:textId="77777777" w:rsidR="00A60EFA" w:rsidRDefault="00A60EFA">
      <w:r>
        <w:separator/>
      </w:r>
    </w:p>
  </w:endnote>
  <w:endnote w:type="continuationSeparator" w:id="0">
    <w:p w14:paraId="11E44634" w14:textId="77777777" w:rsidR="00A60EFA" w:rsidRDefault="00A60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Ligh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golian Baiti">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Mon">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ppleSystemUIFon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6962103"/>
      <w:docPartObj>
        <w:docPartGallery w:val="Page Numbers (Bottom of Page)"/>
        <w:docPartUnique/>
      </w:docPartObj>
    </w:sdtPr>
    <w:sdtEndPr>
      <w:rPr>
        <w:noProof/>
      </w:rPr>
    </w:sdtEndPr>
    <w:sdtContent>
      <w:p w14:paraId="327ECC3C" w14:textId="5B626E36" w:rsidR="007F08BC" w:rsidRDefault="007F08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FD740" w14:textId="77777777" w:rsidR="007F08BC" w:rsidRDefault="007F0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4542484"/>
      <w:docPartObj>
        <w:docPartGallery w:val="Page Numbers (Bottom of Page)"/>
        <w:docPartUnique/>
      </w:docPartObj>
    </w:sdtPr>
    <w:sdtEndPr>
      <w:rPr>
        <w:noProof/>
      </w:rPr>
    </w:sdtEndPr>
    <w:sdtContent>
      <w:p w14:paraId="246171EB" w14:textId="77777777" w:rsidR="00EE16ED" w:rsidRDefault="00EE16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5C07CF" w14:textId="77777777" w:rsidR="00EE16ED" w:rsidRDefault="00EE1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342D3" w14:textId="77777777" w:rsidR="00A60EFA" w:rsidRDefault="00A60EFA">
      <w:pPr>
        <w:pStyle w:val="Footer"/>
        <w:tabs>
          <w:tab w:val="clear" w:pos="4320"/>
          <w:tab w:val="left" w:pos="4860"/>
        </w:tabs>
        <w:spacing w:line="200" w:lineRule="exact"/>
        <w:rPr>
          <w:u w:val="single" w:color="000000"/>
        </w:rPr>
      </w:pPr>
      <w:r>
        <w:rPr>
          <w:u w:val="single" w:color="000000"/>
        </w:rPr>
        <w:tab/>
      </w:r>
    </w:p>
  </w:footnote>
  <w:footnote w:type="continuationSeparator" w:id="0">
    <w:p w14:paraId="662964F2" w14:textId="77777777" w:rsidR="00A60EFA" w:rsidRDefault="00A60EFA">
      <w:pPr>
        <w:pStyle w:val="FootnoteText"/>
        <w:rPr>
          <w:szCs w:val="24"/>
        </w:rPr>
      </w:pPr>
      <w:r>
        <w:continuationSeparator/>
      </w:r>
    </w:p>
  </w:footnote>
  <w:footnote w:type="continuationNotice" w:id="1">
    <w:p w14:paraId="28E4BC4D" w14:textId="77777777" w:rsidR="00A60EFA" w:rsidRDefault="00A60EFA">
      <w:pPr>
        <w:pStyle w:val="Footer"/>
        <w:spacing w:line="14" w:lineRule="exact"/>
      </w:pPr>
    </w:p>
  </w:footnote>
  <w:footnote w:id="2">
    <w:p w14:paraId="00CFABD8" w14:textId="77777777" w:rsidR="00EE16ED" w:rsidRPr="00AB426F" w:rsidRDefault="00EE16ED" w:rsidP="003020A5">
      <w:pPr>
        <w:pStyle w:val="FootnoteText"/>
        <w:spacing w:before="0" w:line="240" w:lineRule="auto"/>
        <w:jc w:val="both"/>
        <w:rPr>
          <w:sz w:val="20"/>
          <w:lang w:val="mn-MN"/>
        </w:rPr>
      </w:pPr>
      <w:r w:rsidRPr="00AB426F">
        <w:rPr>
          <w:rStyle w:val="FootnoteReference"/>
          <w:sz w:val="20"/>
        </w:rPr>
        <w:footnoteRef/>
      </w:r>
      <w:r w:rsidRPr="009630DE">
        <w:rPr>
          <w:sz w:val="20"/>
          <w:lang w:val="mn-MN"/>
        </w:rPr>
        <w:t xml:space="preserve"> </w:t>
      </w:r>
      <w:hyperlink r:id="rId1" w:history="1">
        <w:r w:rsidRPr="00AB426F">
          <w:rPr>
            <w:rStyle w:val="Hyperlink"/>
            <w:sz w:val="20"/>
            <w:lang w:val="mn-MN"/>
          </w:rPr>
          <w:t>МОНГОЛ УЛСЫН ҮНДСЭН ХУУЛЬ</w:t>
        </w:r>
      </w:hyperlink>
    </w:p>
  </w:footnote>
  <w:footnote w:id="3">
    <w:p w14:paraId="3A00410E" w14:textId="77777777" w:rsidR="00EE16ED" w:rsidRPr="00AB426F" w:rsidRDefault="00EE16ED" w:rsidP="003020A5">
      <w:pPr>
        <w:pStyle w:val="NormalWeb"/>
        <w:spacing w:line="240" w:lineRule="auto"/>
        <w:jc w:val="both"/>
        <w:rPr>
          <w:color w:val="000000" w:themeColor="text1"/>
          <w:sz w:val="20"/>
          <w:szCs w:val="20"/>
          <w:lang w:val="mn-MN"/>
        </w:rPr>
      </w:pPr>
      <w:r w:rsidRPr="00AB426F">
        <w:rPr>
          <w:rStyle w:val="FootnoteReference"/>
          <w:color w:val="000000" w:themeColor="text1"/>
          <w:sz w:val="20"/>
          <w:szCs w:val="20"/>
        </w:rPr>
        <w:footnoteRef/>
      </w:r>
      <w:r w:rsidRPr="00AB426F">
        <w:rPr>
          <w:color w:val="000000" w:themeColor="text1"/>
          <w:sz w:val="20"/>
          <w:szCs w:val="20"/>
          <w:lang w:val="mn-MN"/>
        </w:rPr>
        <w:t xml:space="preserve"> Тайлбар:4.3.2 -"олныг төлөөлөх /мажоритар/ арга" гэж тухайн тойрогт ногдох мандатын тоотой тэнцүү бөгөөд хамгийн олон санал авсан нэр дэвшигчийг Улсын Их Хурлын гишүүнээр сонгогдсонд тооцохыг ойлгоно.</w:t>
      </w:r>
    </w:p>
    <w:p w14:paraId="36CC89C8" w14:textId="77777777" w:rsidR="00EE16ED" w:rsidRPr="009D44AA" w:rsidRDefault="00EE16ED" w:rsidP="003020A5">
      <w:pPr>
        <w:pStyle w:val="NormalWeb"/>
        <w:spacing w:line="240" w:lineRule="auto"/>
        <w:jc w:val="both"/>
        <w:rPr>
          <w:color w:val="000000" w:themeColor="text1"/>
          <w:sz w:val="20"/>
          <w:szCs w:val="20"/>
          <w:lang w:val="mn-MN"/>
        </w:rPr>
      </w:pPr>
      <w:r w:rsidRPr="00AB426F">
        <w:rPr>
          <w:color w:val="000000" w:themeColor="text1"/>
          <w:sz w:val="20"/>
          <w:szCs w:val="20"/>
          <w:lang w:val="mn-MN"/>
        </w:rPr>
        <w:t>-"хувь тэнцүүлэн төлөөлөх /пропорционал/ арга" гэж сонгуульд оролцохоор бүртгүүлсэн нам, эвслийн авсан саналынх нь тоо, хувьд үндэслэн энэ хуульд заасны дагуу суудал хуваарилж, Улсын Их Хурлын гишүүнээр сонгогдсонд тооцохыг ойлгоно."</w:t>
      </w:r>
    </w:p>
  </w:footnote>
  <w:footnote w:id="4">
    <w:p w14:paraId="5FCE9ED6" w14:textId="77777777" w:rsidR="00EE16ED" w:rsidRPr="009D44AA" w:rsidRDefault="00EE16ED" w:rsidP="003020A5">
      <w:pPr>
        <w:pStyle w:val="FootnoteText"/>
        <w:spacing w:before="0" w:line="240" w:lineRule="auto"/>
        <w:jc w:val="both"/>
        <w:rPr>
          <w:sz w:val="20"/>
          <w:lang w:val="mn-MN"/>
        </w:rPr>
      </w:pPr>
      <w:r w:rsidRPr="009D44AA">
        <w:rPr>
          <w:rStyle w:val="FootnoteReference"/>
          <w:color w:val="000000" w:themeColor="text1"/>
          <w:sz w:val="20"/>
        </w:rPr>
        <w:footnoteRef/>
      </w:r>
      <w:r w:rsidRPr="009D44AA">
        <w:rPr>
          <w:color w:val="000000" w:themeColor="text1"/>
          <w:sz w:val="20"/>
          <w:lang w:val="mn-MN"/>
        </w:rPr>
        <w:t xml:space="preserve"> Доорх бүх графикийн өгөгдлийг Сонгуулийн Ерөнхий Хорооны мэдээллээс авч бэлтгэв.</w:t>
      </w:r>
    </w:p>
  </w:footnote>
  <w:footnote w:id="5">
    <w:p w14:paraId="14B06823" w14:textId="77777777" w:rsidR="00EE16ED" w:rsidRPr="009D44AA" w:rsidRDefault="00EE16ED" w:rsidP="003020A5">
      <w:pPr>
        <w:pStyle w:val="FootnoteText"/>
        <w:spacing w:before="0" w:line="240" w:lineRule="auto"/>
        <w:jc w:val="both"/>
        <w:rPr>
          <w:color w:val="000000" w:themeColor="text1"/>
          <w:sz w:val="20"/>
          <w:lang w:val="mn-MN"/>
        </w:rPr>
      </w:pPr>
      <w:r w:rsidRPr="009D44AA">
        <w:rPr>
          <w:rStyle w:val="FootnoteReference"/>
          <w:color w:val="000000" w:themeColor="text1"/>
          <w:sz w:val="20"/>
        </w:rPr>
        <w:footnoteRef/>
      </w:r>
      <w:r w:rsidRPr="009D44AA">
        <w:rPr>
          <w:color w:val="000000" w:themeColor="text1"/>
          <w:sz w:val="20"/>
          <w:lang w:val="mn-MN"/>
        </w:rPr>
        <w:t xml:space="preserve"> </w:t>
      </w:r>
      <w:bookmarkStart w:id="2" w:name="_Hlk188539470"/>
      <w:bookmarkStart w:id="3" w:name="_Hlk188539471"/>
      <w:r w:rsidRPr="009D44AA">
        <w:rPr>
          <w:color w:val="000000" w:themeColor="text1"/>
          <w:sz w:val="20"/>
        </w:rPr>
        <w:fldChar w:fldCharType="begin"/>
      </w:r>
      <w:r w:rsidRPr="009D44AA">
        <w:rPr>
          <w:color w:val="000000" w:themeColor="text1"/>
          <w:sz w:val="20"/>
          <w:lang w:val="mn-MN"/>
        </w:rPr>
        <w:instrText>HYPERLINK "https://legalinfo.mn/mn/detail/367"</w:instrText>
      </w:r>
      <w:r w:rsidRPr="009D44AA">
        <w:rPr>
          <w:color w:val="000000" w:themeColor="text1"/>
          <w:sz w:val="20"/>
        </w:rPr>
      </w:r>
      <w:r w:rsidRPr="009D44AA">
        <w:rPr>
          <w:color w:val="000000" w:themeColor="text1"/>
          <w:sz w:val="20"/>
        </w:rPr>
        <w:fldChar w:fldCharType="separate"/>
      </w:r>
      <w:r w:rsidRPr="009D44AA">
        <w:rPr>
          <w:rStyle w:val="Hyperlink"/>
          <w:color w:val="000000" w:themeColor="text1"/>
          <w:sz w:val="20"/>
          <w:lang w:val="mn-MN"/>
        </w:rPr>
        <w:t>МОНГОЛ УЛСЫН ҮНДСЭН ХУУЛЬ</w:t>
      </w:r>
      <w:r w:rsidRPr="009D44AA">
        <w:rPr>
          <w:color w:val="000000" w:themeColor="text1"/>
          <w:sz w:val="20"/>
        </w:rPr>
        <w:fldChar w:fldCharType="end"/>
      </w:r>
      <w:bookmarkEnd w:id="2"/>
      <w:bookmarkEnd w:id="3"/>
    </w:p>
  </w:footnote>
  <w:footnote w:id="6">
    <w:p w14:paraId="4E97CBE0" w14:textId="77777777" w:rsidR="00EE16ED" w:rsidRPr="009D44AA" w:rsidRDefault="00EE16ED" w:rsidP="003020A5">
      <w:pPr>
        <w:pStyle w:val="FootnoteText"/>
        <w:spacing w:before="0" w:line="240" w:lineRule="auto"/>
        <w:jc w:val="both"/>
        <w:rPr>
          <w:sz w:val="20"/>
          <w:lang w:val="mn-MN"/>
        </w:rPr>
      </w:pPr>
      <w:r w:rsidRPr="009D44AA">
        <w:rPr>
          <w:rStyle w:val="FootnoteReference"/>
          <w:color w:val="000000" w:themeColor="text1"/>
          <w:sz w:val="20"/>
        </w:rPr>
        <w:footnoteRef/>
      </w:r>
      <w:r w:rsidRPr="009D44AA">
        <w:rPr>
          <w:color w:val="000000" w:themeColor="text1"/>
          <w:sz w:val="20"/>
          <w:lang w:val="mn-MN"/>
        </w:rPr>
        <w:t xml:space="preserve"> </w:t>
      </w:r>
      <w:hyperlink r:id="rId2" w:history="1">
        <w:r w:rsidRPr="009D44AA">
          <w:rPr>
            <w:rStyle w:val="Hyperlink"/>
            <w:color w:val="000000" w:themeColor="text1"/>
            <w:sz w:val="20"/>
            <w:lang w:val="mn-MN"/>
          </w:rPr>
          <w:t xml:space="preserve">МОНГОЛ </w:t>
        </w:r>
        <w:r w:rsidRPr="009D44AA">
          <w:rPr>
            <w:rStyle w:val="Hyperlink"/>
            <w:color w:val="000000" w:themeColor="text1"/>
            <w:sz w:val="20"/>
            <w:lang w:val="mn-MN"/>
          </w:rPr>
          <w:t>УЛСЫН ИХ ХУРЛЫН СОНГУУЛИЙН ТУХАЙ</w:t>
        </w:r>
      </w:hyperlink>
    </w:p>
  </w:footnote>
  <w:footnote w:id="7">
    <w:p w14:paraId="30751CF4" w14:textId="77777777" w:rsidR="00EE16ED" w:rsidRPr="009D44AA" w:rsidRDefault="00EE16ED" w:rsidP="003020A5">
      <w:pPr>
        <w:pStyle w:val="FootnoteText"/>
        <w:spacing w:before="0" w:line="240" w:lineRule="auto"/>
        <w:jc w:val="both"/>
        <w:rPr>
          <w:color w:val="000000" w:themeColor="text1"/>
          <w:sz w:val="20"/>
          <w:lang w:val="mn-MN"/>
        </w:rPr>
      </w:pPr>
      <w:r w:rsidRPr="009D44AA">
        <w:rPr>
          <w:rStyle w:val="FootnoteReference"/>
          <w:color w:val="000000" w:themeColor="text1"/>
          <w:sz w:val="20"/>
        </w:rPr>
        <w:footnoteRef/>
      </w:r>
      <w:r w:rsidRPr="009D44AA">
        <w:rPr>
          <w:color w:val="000000" w:themeColor="text1"/>
          <w:sz w:val="20"/>
          <w:lang w:val="mn-MN"/>
        </w:rPr>
        <w:t xml:space="preserve"> </w:t>
      </w:r>
      <w:hyperlink r:id="rId3" w:history="1">
        <w:r w:rsidRPr="009D44AA">
          <w:rPr>
            <w:rStyle w:val="Hyperlink"/>
            <w:color w:val="000000" w:themeColor="text1"/>
            <w:sz w:val="20"/>
            <w:lang w:val="mn-MN"/>
          </w:rPr>
          <w:t>МОНГОЛ УЛСЫН ҮНДСЭН ХУУЛЬ</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2C4D1" w14:textId="17584434" w:rsidR="00DD38F7" w:rsidRPr="00387603" w:rsidRDefault="00DD38F7">
    <w:pPr>
      <w:pStyle w:val="Header"/>
      <w:spacing w:after="0"/>
      <w:rPr>
        <w:rFonts w:ascii="Times New Roman" w:hAnsi="Times New Roman"/>
        <w:lang w:val="mn-M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354D"/>
    <w:multiLevelType w:val="hybridMultilevel"/>
    <w:tmpl w:val="2BB63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8E6D28"/>
    <w:multiLevelType w:val="hybridMultilevel"/>
    <w:tmpl w:val="6DF83708"/>
    <w:lvl w:ilvl="0" w:tplc="A552D250">
      <w:start w:val="18"/>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1336F"/>
    <w:multiLevelType w:val="hybridMultilevel"/>
    <w:tmpl w:val="C5E0AE3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69470D5"/>
    <w:multiLevelType w:val="hybridMultilevel"/>
    <w:tmpl w:val="B776ACF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186937A3"/>
    <w:multiLevelType w:val="multilevel"/>
    <w:tmpl w:val="4626B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321A1F"/>
    <w:multiLevelType w:val="hybridMultilevel"/>
    <w:tmpl w:val="762E4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E169F"/>
    <w:multiLevelType w:val="hybridMultilevel"/>
    <w:tmpl w:val="F65A7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C36FA0"/>
    <w:multiLevelType w:val="hybridMultilevel"/>
    <w:tmpl w:val="1F28A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8127A"/>
    <w:multiLevelType w:val="hybridMultilevel"/>
    <w:tmpl w:val="328A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87E6A"/>
    <w:multiLevelType w:val="hybridMultilevel"/>
    <w:tmpl w:val="DDAA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55F84"/>
    <w:multiLevelType w:val="hybridMultilevel"/>
    <w:tmpl w:val="281E9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75B14"/>
    <w:multiLevelType w:val="hybridMultilevel"/>
    <w:tmpl w:val="B2EC8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A335C2"/>
    <w:multiLevelType w:val="hybridMultilevel"/>
    <w:tmpl w:val="23501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C0CC8"/>
    <w:multiLevelType w:val="hybridMultilevel"/>
    <w:tmpl w:val="0B2E3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C60995"/>
    <w:multiLevelType w:val="multilevel"/>
    <w:tmpl w:val="D39ED7A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i w:val="0"/>
        <w:iCs/>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6EE2060"/>
    <w:multiLevelType w:val="hybridMultilevel"/>
    <w:tmpl w:val="E03CDD46"/>
    <w:lvl w:ilvl="0" w:tplc="513240C2">
      <w:start w:val="1"/>
      <w:numFmt w:val="decimal"/>
      <w:lvlText w:val="%1."/>
      <w:lvlJc w:val="left"/>
      <w:pPr>
        <w:ind w:left="360" w:hanging="360"/>
      </w:pPr>
      <w:rPr>
        <w:rFonts w:ascii="Arial" w:eastAsiaTheme="minorHAnsi" w:hAnsi="Arial" w:cs="Arial"/>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2ADE39B3"/>
    <w:multiLevelType w:val="hybridMultilevel"/>
    <w:tmpl w:val="86CCA2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0E1220"/>
    <w:multiLevelType w:val="hybridMultilevel"/>
    <w:tmpl w:val="314A60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4723A1"/>
    <w:multiLevelType w:val="hybridMultilevel"/>
    <w:tmpl w:val="F690B5AA"/>
    <w:lvl w:ilvl="0" w:tplc="E6DC46B4">
      <w:start w:val="1"/>
      <w:numFmt w:val="decimal"/>
      <w:lvlText w:val="%1."/>
      <w:lvlJc w:val="left"/>
      <w:pPr>
        <w:ind w:left="360" w:hanging="360"/>
      </w:pPr>
      <w:rPr>
        <w:rFonts w:eastAsia="Times New Roman" w:hint="default"/>
        <w:b w:val="0"/>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9" w15:restartNumberingAfterBreak="0">
    <w:nsid w:val="2E953FC0"/>
    <w:multiLevelType w:val="hybridMultilevel"/>
    <w:tmpl w:val="5C78F1F2"/>
    <w:lvl w:ilvl="0" w:tplc="349A8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2F4D95"/>
    <w:multiLevelType w:val="multilevel"/>
    <w:tmpl w:val="1B6098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FAE6179"/>
    <w:multiLevelType w:val="hybridMultilevel"/>
    <w:tmpl w:val="4700574E"/>
    <w:lvl w:ilvl="0" w:tplc="3A82FD2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7C7D15"/>
    <w:multiLevelType w:val="hybridMultilevel"/>
    <w:tmpl w:val="D078487C"/>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7952ED"/>
    <w:multiLevelType w:val="hybridMultilevel"/>
    <w:tmpl w:val="22660D46"/>
    <w:lvl w:ilvl="0" w:tplc="7F0C5BAA">
      <w:start w:val="1"/>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4B122AC"/>
    <w:multiLevelType w:val="hybridMultilevel"/>
    <w:tmpl w:val="AC801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6F1910"/>
    <w:multiLevelType w:val="hybridMultilevel"/>
    <w:tmpl w:val="729E9B9A"/>
    <w:lvl w:ilvl="0" w:tplc="0409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26" w15:restartNumberingAfterBreak="0">
    <w:nsid w:val="35B76588"/>
    <w:multiLevelType w:val="hybridMultilevel"/>
    <w:tmpl w:val="8970FE6A"/>
    <w:lvl w:ilvl="0" w:tplc="AD3C7E12">
      <w:start w:val="1"/>
      <w:numFmt w:val="decimal"/>
      <w:lvlText w:val="%1."/>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3755EE"/>
    <w:multiLevelType w:val="hybridMultilevel"/>
    <w:tmpl w:val="AFDE5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621964"/>
    <w:multiLevelType w:val="multilevel"/>
    <w:tmpl w:val="959041DA"/>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398144BD"/>
    <w:multiLevelType w:val="hybridMultilevel"/>
    <w:tmpl w:val="7C90F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9B62E0F"/>
    <w:multiLevelType w:val="multilevel"/>
    <w:tmpl w:val="F97EEF46"/>
    <w:lvl w:ilvl="0">
      <w:start w:val="1"/>
      <w:numFmt w:val="decimal"/>
      <w:lvlText w:val="%1."/>
      <w:lvlJc w:val="left"/>
      <w:pPr>
        <w:tabs>
          <w:tab w:val="num" w:pos="720"/>
        </w:tabs>
        <w:ind w:left="720" w:hanging="360"/>
      </w:pPr>
      <w:rPr>
        <w:rFonts w:hint="default"/>
        <w:b w:val="0"/>
        <w:bCs/>
        <w:i w:val="0"/>
        <w:iCs w:val="0"/>
      </w:rPr>
    </w:lvl>
    <w:lvl w:ilvl="1">
      <w:start w:val="1"/>
      <w:numFmt w:val="decimal"/>
      <w:lvlText w:val="%2."/>
      <w:lvlJc w:val="left"/>
      <w:pPr>
        <w:ind w:left="1440" w:hanging="360"/>
      </w:pPr>
      <w:rPr>
        <w:rFonts w:hint="default"/>
        <w:i w:val="0"/>
        <w:iCs/>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3D896FF0"/>
    <w:multiLevelType w:val="hybridMultilevel"/>
    <w:tmpl w:val="55B80D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DE0797C"/>
    <w:multiLevelType w:val="multilevel"/>
    <w:tmpl w:val="C1E6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0856369"/>
    <w:multiLevelType w:val="hybridMultilevel"/>
    <w:tmpl w:val="D988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7F144E"/>
    <w:multiLevelType w:val="hybridMultilevel"/>
    <w:tmpl w:val="6B96D3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C22A16"/>
    <w:multiLevelType w:val="hybridMultilevel"/>
    <w:tmpl w:val="8C7A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814D59"/>
    <w:multiLevelType w:val="hybridMultilevel"/>
    <w:tmpl w:val="094E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5A4FA5"/>
    <w:multiLevelType w:val="hybridMultilevel"/>
    <w:tmpl w:val="7486C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8D26697"/>
    <w:multiLevelType w:val="hybridMultilevel"/>
    <w:tmpl w:val="D2906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AEC0826"/>
    <w:multiLevelType w:val="multilevel"/>
    <w:tmpl w:val="889413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4C1E50D9"/>
    <w:multiLevelType w:val="hybridMultilevel"/>
    <w:tmpl w:val="30B273CA"/>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1" w15:restartNumberingAfterBreak="0">
    <w:nsid w:val="4D602561"/>
    <w:multiLevelType w:val="multilevel"/>
    <w:tmpl w:val="B438380E"/>
    <w:lvl w:ilvl="0">
      <w:start w:val="2"/>
      <w:numFmt w:val="decimal"/>
      <w:lvlText w:val="%1."/>
      <w:lvlJc w:val="left"/>
      <w:pPr>
        <w:tabs>
          <w:tab w:val="num" w:pos="720"/>
        </w:tabs>
        <w:ind w:left="720" w:hanging="360"/>
      </w:pPr>
      <w:rPr>
        <w:rFonts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4DF57AA7"/>
    <w:multiLevelType w:val="hybridMultilevel"/>
    <w:tmpl w:val="58BCAB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1B138C5"/>
    <w:multiLevelType w:val="multilevel"/>
    <w:tmpl w:val="9B06C0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44" w15:restartNumberingAfterBreak="0">
    <w:nsid w:val="51F15CE2"/>
    <w:multiLevelType w:val="hybridMultilevel"/>
    <w:tmpl w:val="4630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E84BB4"/>
    <w:multiLevelType w:val="hybridMultilevel"/>
    <w:tmpl w:val="015C6262"/>
    <w:lvl w:ilvl="0" w:tplc="A30CB1F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2F36CC3"/>
    <w:multiLevelType w:val="multilevel"/>
    <w:tmpl w:val="6D747D4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532C0293"/>
    <w:multiLevelType w:val="multilevel"/>
    <w:tmpl w:val="A3207EE4"/>
    <w:lvl w:ilvl="0">
      <w:start w:val="1"/>
      <w:numFmt w:val="decimal"/>
      <w:lvlText w:val="%1."/>
      <w:lvlJc w:val="left"/>
      <w:pPr>
        <w:ind w:left="360" w:hanging="360"/>
      </w:pPr>
      <w:rPr>
        <w:u w:val="none"/>
      </w:rPr>
    </w:lvl>
    <w:lvl w:ilvl="1">
      <w:start w:val="1"/>
      <w:numFmt w:val="upperLetter"/>
      <w:lvlText w:val="%2."/>
      <w:lvlJc w:val="left"/>
      <w:pPr>
        <w:ind w:left="1080" w:hanging="360"/>
      </w:pPr>
      <w:rPr>
        <w:u w:val="none"/>
      </w:rPr>
    </w:lvl>
    <w:lvl w:ilvl="2">
      <w:start w:val="1"/>
      <w:numFmt w:val="decimal"/>
      <w:lvlText w:val="%3."/>
      <w:lvlJc w:val="left"/>
      <w:pPr>
        <w:ind w:left="360" w:hanging="360"/>
      </w:pPr>
    </w:lvl>
    <w:lvl w:ilvl="3">
      <w:start w:val="1"/>
      <w:numFmt w:val="lowerLetter"/>
      <w:lvlText w:val="%4)"/>
      <w:lvlJc w:val="left"/>
      <w:pPr>
        <w:ind w:left="2520" w:hanging="360"/>
      </w:pPr>
      <w:rPr>
        <w:u w:val="none"/>
      </w:rPr>
    </w:lvl>
    <w:lvl w:ilvl="4">
      <w:start w:val="1"/>
      <w:numFmt w:val="decimal"/>
      <w:lvlText w:val="(%5)"/>
      <w:lvlJc w:val="left"/>
      <w:pPr>
        <w:ind w:left="3240" w:hanging="360"/>
      </w:pPr>
      <w:rPr>
        <w:u w:val="none"/>
      </w:rPr>
    </w:lvl>
    <w:lvl w:ilvl="5">
      <w:start w:val="1"/>
      <w:numFmt w:val="lowerLetter"/>
      <w:lvlText w:val="(%6)"/>
      <w:lvlJc w:val="left"/>
      <w:pPr>
        <w:ind w:left="3960" w:hanging="360"/>
      </w:pPr>
      <w:rPr>
        <w:u w:val="none"/>
      </w:rPr>
    </w:lvl>
    <w:lvl w:ilvl="6">
      <w:start w:val="1"/>
      <w:numFmt w:val="lowerRoman"/>
      <w:lvlText w:val="(%7)"/>
      <w:lvlJc w:val="righ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8" w15:restartNumberingAfterBreak="0">
    <w:nsid w:val="538C568E"/>
    <w:multiLevelType w:val="hybridMultilevel"/>
    <w:tmpl w:val="A8041C02"/>
    <w:lvl w:ilvl="0" w:tplc="BBB6B5E4">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5A866A5"/>
    <w:multiLevelType w:val="hybridMultilevel"/>
    <w:tmpl w:val="D25814B8"/>
    <w:lvl w:ilvl="0" w:tplc="164CC7C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147637"/>
    <w:multiLevelType w:val="hybridMultilevel"/>
    <w:tmpl w:val="013C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3A2D65"/>
    <w:multiLevelType w:val="multilevel"/>
    <w:tmpl w:val="4B960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7897375"/>
    <w:multiLevelType w:val="hybridMultilevel"/>
    <w:tmpl w:val="1BE0B3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A12364E"/>
    <w:multiLevelType w:val="hybridMultilevel"/>
    <w:tmpl w:val="281E7A7E"/>
    <w:lvl w:ilvl="0" w:tplc="781C319A">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D18253C"/>
    <w:multiLevelType w:val="multilevel"/>
    <w:tmpl w:val="6DC8E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D4C7180"/>
    <w:multiLevelType w:val="hybridMultilevel"/>
    <w:tmpl w:val="62B04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9C0487"/>
    <w:multiLevelType w:val="hybridMultilevel"/>
    <w:tmpl w:val="7D5C97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FF16B7E"/>
    <w:multiLevelType w:val="hybridMultilevel"/>
    <w:tmpl w:val="03786B92"/>
    <w:lvl w:ilvl="0" w:tplc="0450000F">
      <w:start w:val="1"/>
      <w:numFmt w:val="decimal"/>
      <w:lvlText w:val="%1."/>
      <w:lvlJc w:val="left"/>
      <w:pPr>
        <w:ind w:left="360" w:hanging="360"/>
      </w:p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59" w15:restartNumberingAfterBreak="0">
    <w:nsid w:val="60810341"/>
    <w:multiLevelType w:val="hybridMultilevel"/>
    <w:tmpl w:val="05C6F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211701A"/>
    <w:multiLevelType w:val="hybridMultilevel"/>
    <w:tmpl w:val="C4C076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26631C8"/>
    <w:multiLevelType w:val="hybridMultilevel"/>
    <w:tmpl w:val="F9D4F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1603A6"/>
    <w:multiLevelType w:val="hybridMultilevel"/>
    <w:tmpl w:val="CA5A8D34"/>
    <w:lvl w:ilvl="0" w:tplc="77B83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7057217"/>
    <w:multiLevelType w:val="multilevel"/>
    <w:tmpl w:val="D38A0F0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i w:val="0"/>
        <w:iCs/>
      </w:rPr>
    </w:lvl>
    <w:lvl w:ilvl="2">
      <w:start w:val="1"/>
      <w:numFmt w:val="upperLetter"/>
      <w:lvlText w:val="%3."/>
      <w:lvlJc w:val="left"/>
      <w:pPr>
        <w:ind w:left="2160" w:hanging="360"/>
      </w:pPr>
      <w:rPr>
        <w:rFonts w:ascii="Times New Roman" w:eastAsiaTheme="minorHAnsi" w:hAnsi="Times New Roman" w:cs="Times New Roman"/>
        <w:b/>
      </w:rPr>
    </w:lvl>
    <w:lvl w:ilvl="3">
      <w:start w:val="1"/>
      <w:numFmt w:val="lowerLetter"/>
      <w:lvlText w:val="%4."/>
      <w:lvlJc w:val="left"/>
      <w:pPr>
        <w:ind w:left="2880" w:hanging="360"/>
      </w:pPr>
      <w:rPr>
        <w:rFonts w:hint="default"/>
        <w:b/>
      </w:rPr>
    </w:lvl>
    <w:lvl w:ilvl="4">
      <w:start w:val="46"/>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94F40BB"/>
    <w:multiLevelType w:val="hybridMultilevel"/>
    <w:tmpl w:val="F8B249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AA75B28"/>
    <w:multiLevelType w:val="hybridMultilevel"/>
    <w:tmpl w:val="09F8B196"/>
    <w:lvl w:ilvl="0" w:tplc="716E0BB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C6D5C0F"/>
    <w:multiLevelType w:val="hybridMultilevel"/>
    <w:tmpl w:val="36048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E877E02"/>
    <w:multiLevelType w:val="multilevel"/>
    <w:tmpl w:val="CBA279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720" w:hanging="360"/>
      </w:p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71FD3A3C"/>
    <w:multiLevelType w:val="multilevel"/>
    <w:tmpl w:val="4B9608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73EF57E5"/>
    <w:multiLevelType w:val="hybridMultilevel"/>
    <w:tmpl w:val="6F56C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56167C9"/>
    <w:multiLevelType w:val="hybridMultilevel"/>
    <w:tmpl w:val="C5106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6F31867"/>
    <w:multiLevelType w:val="hybridMultilevel"/>
    <w:tmpl w:val="0FA823AC"/>
    <w:lvl w:ilvl="0" w:tplc="CA1048FE">
      <w:start w:val="3"/>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52267A"/>
    <w:multiLevelType w:val="multilevel"/>
    <w:tmpl w:val="D39ED7AC"/>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i w:val="0"/>
        <w:iCs/>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4" w15:restartNumberingAfterBreak="0">
    <w:nsid w:val="7B37490A"/>
    <w:multiLevelType w:val="hybridMultilevel"/>
    <w:tmpl w:val="B784EDC6"/>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5" w15:restartNumberingAfterBreak="0">
    <w:nsid w:val="7C8B3801"/>
    <w:multiLevelType w:val="multilevel"/>
    <w:tmpl w:val="DF0096DA"/>
    <w:lvl w:ilvl="0">
      <w:start w:val="1"/>
      <w:numFmt w:val="decimal"/>
      <w:isLgl/>
      <w:lvlText w:val="%1"/>
      <w:lvlJc w:val="left"/>
      <w:pPr>
        <w:tabs>
          <w:tab w:val="num" w:pos="432"/>
        </w:tabs>
        <w:ind w:left="432" w:hanging="432"/>
      </w:pPr>
      <w:rPr>
        <w:rFonts w:hint="default"/>
      </w:rPr>
    </w:lvl>
    <w:lvl w:ilvl="1">
      <w:start w:val="1"/>
      <w:numFmt w:val="decimal"/>
      <w:pStyle w:val="BHead"/>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76" w15:restartNumberingAfterBreak="0">
    <w:nsid w:val="7D4D454F"/>
    <w:multiLevelType w:val="multilevel"/>
    <w:tmpl w:val="389AF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ECA6602"/>
    <w:multiLevelType w:val="hybridMultilevel"/>
    <w:tmpl w:val="C7B4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7A3E13"/>
    <w:multiLevelType w:val="hybridMultilevel"/>
    <w:tmpl w:val="23D27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17164970">
    <w:abstractNumId w:val="57"/>
  </w:num>
  <w:num w:numId="2" w16cid:durableId="452333185">
    <w:abstractNumId w:val="67"/>
  </w:num>
  <w:num w:numId="3" w16cid:durableId="1430394838">
    <w:abstractNumId w:val="75"/>
  </w:num>
  <w:num w:numId="4" w16cid:durableId="2116316857">
    <w:abstractNumId w:val="23"/>
  </w:num>
  <w:num w:numId="5" w16cid:durableId="1127238312">
    <w:abstractNumId w:val="72"/>
  </w:num>
  <w:num w:numId="6" w16cid:durableId="442459842">
    <w:abstractNumId w:val="65"/>
  </w:num>
  <w:num w:numId="7" w16cid:durableId="673537165">
    <w:abstractNumId w:val="1"/>
  </w:num>
  <w:num w:numId="8" w16cid:durableId="1011566539">
    <w:abstractNumId w:val="27"/>
  </w:num>
  <w:num w:numId="9" w16cid:durableId="1857769031">
    <w:abstractNumId w:val="26"/>
  </w:num>
  <w:num w:numId="10" w16cid:durableId="1348948696">
    <w:abstractNumId w:val="35"/>
  </w:num>
  <w:num w:numId="11" w16cid:durableId="1985969634">
    <w:abstractNumId w:val="8"/>
  </w:num>
  <w:num w:numId="12" w16cid:durableId="530188997">
    <w:abstractNumId w:val="15"/>
  </w:num>
  <w:num w:numId="13" w16cid:durableId="126438151">
    <w:abstractNumId w:val="45"/>
  </w:num>
  <w:num w:numId="14" w16cid:durableId="525407830">
    <w:abstractNumId w:val="56"/>
  </w:num>
  <w:num w:numId="15" w16cid:durableId="498544382">
    <w:abstractNumId w:val="50"/>
  </w:num>
  <w:num w:numId="16" w16cid:durableId="404185618">
    <w:abstractNumId w:val="22"/>
  </w:num>
  <w:num w:numId="17" w16cid:durableId="1266383572">
    <w:abstractNumId w:val="43"/>
  </w:num>
  <w:num w:numId="18" w16cid:durableId="1790659144">
    <w:abstractNumId w:val="40"/>
  </w:num>
  <w:num w:numId="19" w16cid:durableId="1713964504">
    <w:abstractNumId w:val="7"/>
  </w:num>
  <w:num w:numId="20" w16cid:durableId="1691713108">
    <w:abstractNumId w:val="74"/>
  </w:num>
  <w:num w:numId="21" w16cid:durableId="1028602499">
    <w:abstractNumId w:val="53"/>
  </w:num>
  <w:num w:numId="22" w16cid:durableId="2051955201">
    <w:abstractNumId w:val="25"/>
  </w:num>
  <w:num w:numId="23" w16cid:durableId="647905092">
    <w:abstractNumId w:val="18"/>
  </w:num>
  <w:num w:numId="24" w16cid:durableId="1221868894">
    <w:abstractNumId w:val="49"/>
  </w:num>
  <w:num w:numId="25" w16cid:durableId="135463187">
    <w:abstractNumId w:val="29"/>
  </w:num>
  <w:num w:numId="26" w16cid:durableId="1746613347">
    <w:abstractNumId w:val="64"/>
  </w:num>
  <w:num w:numId="27" w16cid:durableId="1235315899">
    <w:abstractNumId w:val="52"/>
  </w:num>
  <w:num w:numId="28" w16cid:durableId="428240414">
    <w:abstractNumId w:val="51"/>
  </w:num>
  <w:num w:numId="29" w16cid:durableId="1410234007">
    <w:abstractNumId w:val="28"/>
  </w:num>
  <w:num w:numId="30" w16cid:durableId="1201549779">
    <w:abstractNumId w:val="69"/>
  </w:num>
  <w:num w:numId="31" w16cid:durableId="12195319">
    <w:abstractNumId w:val="55"/>
  </w:num>
  <w:num w:numId="32" w16cid:durableId="1181745300">
    <w:abstractNumId w:val="21"/>
  </w:num>
  <w:num w:numId="33" w16cid:durableId="1514032025">
    <w:abstractNumId w:val="61"/>
  </w:num>
  <w:num w:numId="34" w16cid:durableId="1833794966">
    <w:abstractNumId w:val="66"/>
  </w:num>
  <w:num w:numId="35" w16cid:durableId="934290099">
    <w:abstractNumId w:val="10"/>
  </w:num>
  <w:num w:numId="36" w16cid:durableId="765074609">
    <w:abstractNumId w:val="5"/>
  </w:num>
  <w:num w:numId="37" w16cid:durableId="1616407463">
    <w:abstractNumId w:val="62"/>
  </w:num>
  <w:num w:numId="38" w16cid:durableId="1164396968">
    <w:abstractNumId w:val="19"/>
  </w:num>
  <w:num w:numId="39" w16cid:durableId="2026207433">
    <w:abstractNumId w:val="39"/>
  </w:num>
  <w:num w:numId="40" w16cid:durableId="1635598613">
    <w:abstractNumId w:val="32"/>
  </w:num>
  <w:num w:numId="41" w16cid:durableId="133455721">
    <w:abstractNumId w:val="76"/>
  </w:num>
  <w:num w:numId="42" w16cid:durableId="2114588588">
    <w:abstractNumId w:val="4"/>
  </w:num>
  <w:num w:numId="43" w16cid:durableId="1669677373">
    <w:abstractNumId w:val="54"/>
  </w:num>
  <w:num w:numId="44" w16cid:durableId="59981254">
    <w:abstractNumId w:val="44"/>
  </w:num>
  <w:num w:numId="45" w16cid:durableId="93981709">
    <w:abstractNumId w:val="77"/>
  </w:num>
  <w:num w:numId="46" w16cid:durableId="2055351765">
    <w:abstractNumId w:val="33"/>
  </w:num>
  <w:num w:numId="47" w16cid:durableId="2128424791">
    <w:abstractNumId w:val="36"/>
  </w:num>
  <w:num w:numId="48" w16cid:durableId="1814560906">
    <w:abstractNumId w:val="9"/>
  </w:num>
  <w:num w:numId="49" w16cid:durableId="1744569929">
    <w:abstractNumId w:val="68"/>
  </w:num>
  <w:num w:numId="50" w16cid:durableId="174347374">
    <w:abstractNumId w:val="3"/>
  </w:num>
  <w:num w:numId="51" w16cid:durableId="1429960938">
    <w:abstractNumId w:val="59"/>
  </w:num>
  <w:num w:numId="52" w16cid:durableId="165362340">
    <w:abstractNumId w:val="17"/>
  </w:num>
  <w:num w:numId="53" w16cid:durableId="1725984710">
    <w:abstractNumId w:val="11"/>
  </w:num>
  <w:num w:numId="54" w16cid:durableId="1476727371">
    <w:abstractNumId w:val="0"/>
  </w:num>
  <w:num w:numId="55" w16cid:durableId="65808215">
    <w:abstractNumId w:val="34"/>
  </w:num>
  <w:num w:numId="56" w16cid:durableId="1536119919">
    <w:abstractNumId w:val="42"/>
  </w:num>
  <w:num w:numId="57" w16cid:durableId="1522208844">
    <w:abstractNumId w:val="60"/>
  </w:num>
  <w:num w:numId="58" w16cid:durableId="1991324345">
    <w:abstractNumId w:val="16"/>
  </w:num>
  <w:num w:numId="59" w16cid:durableId="406223176">
    <w:abstractNumId w:val="48"/>
  </w:num>
  <w:num w:numId="60" w16cid:durableId="294219394">
    <w:abstractNumId w:val="70"/>
  </w:num>
  <w:num w:numId="61" w16cid:durableId="839734353">
    <w:abstractNumId w:val="38"/>
  </w:num>
  <w:num w:numId="62" w16cid:durableId="1648705359">
    <w:abstractNumId w:val="31"/>
  </w:num>
  <w:num w:numId="63" w16cid:durableId="2103181802">
    <w:abstractNumId w:val="2"/>
  </w:num>
  <w:num w:numId="64" w16cid:durableId="1986427340">
    <w:abstractNumId w:val="37"/>
  </w:num>
  <w:num w:numId="65" w16cid:durableId="1577400551">
    <w:abstractNumId w:val="78"/>
  </w:num>
  <w:num w:numId="66" w16cid:durableId="1211260169">
    <w:abstractNumId w:val="13"/>
  </w:num>
  <w:num w:numId="67" w16cid:durableId="1584993823">
    <w:abstractNumId w:val="58"/>
  </w:num>
  <w:num w:numId="68" w16cid:durableId="2061174315">
    <w:abstractNumId w:val="47"/>
  </w:num>
  <w:num w:numId="69" w16cid:durableId="862137737">
    <w:abstractNumId w:val="12"/>
  </w:num>
  <w:num w:numId="70" w16cid:durableId="1218973360">
    <w:abstractNumId w:val="24"/>
  </w:num>
  <w:num w:numId="71" w16cid:durableId="1994527368">
    <w:abstractNumId w:val="6"/>
  </w:num>
  <w:num w:numId="72" w16cid:durableId="1495149543">
    <w:abstractNumId w:val="71"/>
  </w:num>
  <w:num w:numId="73" w16cid:durableId="1899170064">
    <w:abstractNumId w:val="20"/>
  </w:num>
  <w:num w:numId="74" w16cid:durableId="1744140100">
    <w:abstractNumId w:val="73"/>
  </w:num>
  <w:num w:numId="75" w16cid:durableId="1243829662">
    <w:abstractNumId w:val="41"/>
  </w:num>
  <w:num w:numId="76" w16cid:durableId="1358770097">
    <w:abstractNumId w:val="14"/>
  </w:num>
  <w:num w:numId="77" w16cid:durableId="1528638987">
    <w:abstractNumId w:val="46"/>
  </w:num>
  <w:num w:numId="78" w16cid:durableId="159463464">
    <w:abstractNumId w:val="63"/>
  </w:num>
  <w:num w:numId="79" w16cid:durableId="249851349">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00"/>
  <w:displayHorizontalDrawingGridEvery w:val="2"/>
  <w:displayVerticalDrawingGridEvery w:val="2"/>
  <w:noPunctuationKerning/>
  <w:characterSpacingControl w:val="doNotCompress"/>
  <w:savePreviewPicture/>
  <w:hdrShapeDefaults>
    <o:shapedefaults v:ext="edit" spidmax="2050">
      <v:textbox inset="5.85pt,.7pt,5.85pt,.7pt"/>
    </o:shapedefaults>
  </w:hdrShapeDefaults>
  <w:footnotePr>
    <w:numRestart w:val="eachSect"/>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DC9"/>
    <w:rsid w:val="00002DC3"/>
    <w:rsid w:val="00003B32"/>
    <w:rsid w:val="00004732"/>
    <w:rsid w:val="0001213C"/>
    <w:rsid w:val="00017ADC"/>
    <w:rsid w:val="00020DF3"/>
    <w:rsid w:val="00023F7E"/>
    <w:rsid w:val="00033F92"/>
    <w:rsid w:val="000348FE"/>
    <w:rsid w:val="00036E27"/>
    <w:rsid w:val="000401CA"/>
    <w:rsid w:val="00041D0B"/>
    <w:rsid w:val="00042706"/>
    <w:rsid w:val="00046FA5"/>
    <w:rsid w:val="00050B51"/>
    <w:rsid w:val="00051F1C"/>
    <w:rsid w:val="0005237A"/>
    <w:rsid w:val="00053CA5"/>
    <w:rsid w:val="00054C01"/>
    <w:rsid w:val="00060ABF"/>
    <w:rsid w:val="00063765"/>
    <w:rsid w:val="00064D0F"/>
    <w:rsid w:val="0007660E"/>
    <w:rsid w:val="00076B06"/>
    <w:rsid w:val="00080465"/>
    <w:rsid w:val="00081CA8"/>
    <w:rsid w:val="00083970"/>
    <w:rsid w:val="00086191"/>
    <w:rsid w:val="00086F44"/>
    <w:rsid w:val="0008718B"/>
    <w:rsid w:val="0009123B"/>
    <w:rsid w:val="00091CDE"/>
    <w:rsid w:val="000926B9"/>
    <w:rsid w:val="00093601"/>
    <w:rsid w:val="00095B89"/>
    <w:rsid w:val="000A08CD"/>
    <w:rsid w:val="000A309F"/>
    <w:rsid w:val="000A52D8"/>
    <w:rsid w:val="000A6DAD"/>
    <w:rsid w:val="000A7D12"/>
    <w:rsid w:val="000B273B"/>
    <w:rsid w:val="000B4D03"/>
    <w:rsid w:val="000B5A35"/>
    <w:rsid w:val="000B750F"/>
    <w:rsid w:val="000B7EDE"/>
    <w:rsid w:val="000C01F7"/>
    <w:rsid w:val="000C040A"/>
    <w:rsid w:val="000C1115"/>
    <w:rsid w:val="000C19D0"/>
    <w:rsid w:val="000C3594"/>
    <w:rsid w:val="000C3EA1"/>
    <w:rsid w:val="000C690E"/>
    <w:rsid w:val="000C6A74"/>
    <w:rsid w:val="000C7BEE"/>
    <w:rsid w:val="000D1D9A"/>
    <w:rsid w:val="000D2A7A"/>
    <w:rsid w:val="000D41B8"/>
    <w:rsid w:val="000D4818"/>
    <w:rsid w:val="000E5745"/>
    <w:rsid w:val="000E67E6"/>
    <w:rsid w:val="000E7919"/>
    <w:rsid w:val="000F2159"/>
    <w:rsid w:val="000F66CD"/>
    <w:rsid w:val="001014BD"/>
    <w:rsid w:val="0010241C"/>
    <w:rsid w:val="001027A7"/>
    <w:rsid w:val="0010375F"/>
    <w:rsid w:val="001064E5"/>
    <w:rsid w:val="0011049D"/>
    <w:rsid w:val="00112539"/>
    <w:rsid w:val="00113B08"/>
    <w:rsid w:val="0011502D"/>
    <w:rsid w:val="00116680"/>
    <w:rsid w:val="00120FBC"/>
    <w:rsid w:val="0012580A"/>
    <w:rsid w:val="00127DD2"/>
    <w:rsid w:val="00133FAE"/>
    <w:rsid w:val="00135C1C"/>
    <w:rsid w:val="001409FE"/>
    <w:rsid w:val="0014457E"/>
    <w:rsid w:val="001445B5"/>
    <w:rsid w:val="00151687"/>
    <w:rsid w:val="00155772"/>
    <w:rsid w:val="00155811"/>
    <w:rsid w:val="001620FE"/>
    <w:rsid w:val="001629A4"/>
    <w:rsid w:val="00163472"/>
    <w:rsid w:val="00164CC5"/>
    <w:rsid w:val="00165562"/>
    <w:rsid w:val="00166CC2"/>
    <w:rsid w:val="00167817"/>
    <w:rsid w:val="00172001"/>
    <w:rsid w:val="00172023"/>
    <w:rsid w:val="00175E68"/>
    <w:rsid w:val="001760BF"/>
    <w:rsid w:val="00180EA9"/>
    <w:rsid w:val="00181A55"/>
    <w:rsid w:val="00181C16"/>
    <w:rsid w:val="00181D4A"/>
    <w:rsid w:val="0018473E"/>
    <w:rsid w:val="001848FA"/>
    <w:rsid w:val="00185C0C"/>
    <w:rsid w:val="00186A9A"/>
    <w:rsid w:val="00191B21"/>
    <w:rsid w:val="00191D5C"/>
    <w:rsid w:val="0019362B"/>
    <w:rsid w:val="00193DBF"/>
    <w:rsid w:val="001968D7"/>
    <w:rsid w:val="00196FDE"/>
    <w:rsid w:val="001976C9"/>
    <w:rsid w:val="001A0125"/>
    <w:rsid w:val="001A5509"/>
    <w:rsid w:val="001A698F"/>
    <w:rsid w:val="001B6830"/>
    <w:rsid w:val="001B71D0"/>
    <w:rsid w:val="001B7DC6"/>
    <w:rsid w:val="001C00D5"/>
    <w:rsid w:val="001C2EA5"/>
    <w:rsid w:val="001C3652"/>
    <w:rsid w:val="001C6AEE"/>
    <w:rsid w:val="001D0B79"/>
    <w:rsid w:val="001D34A2"/>
    <w:rsid w:val="001D632A"/>
    <w:rsid w:val="001D698F"/>
    <w:rsid w:val="001E4162"/>
    <w:rsid w:val="001E4D6D"/>
    <w:rsid w:val="001E6CDA"/>
    <w:rsid w:val="001F0E07"/>
    <w:rsid w:val="002000FF"/>
    <w:rsid w:val="0020585D"/>
    <w:rsid w:val="0021451B"/>
    <w:rsid w:val="00215DE3"/>
    <w:rsid w:val="002200A3"/>
    <w:rsid w:val="00221FC8"/>
    <w:rsid w:val="0022329B"/>
    <w:rsid w:val="00227B2D"/>
    <w:rsid w:val="00235A2E"/>
    <w:rsid w:val="0024091C"/>
    <w:rsid w:val="002427BB"/>
    <w:rsid w:val="00242DD0"/>
    <w:rsid w:val="00246781"/>
    <w:rsid w:val="00250504"/>
    <w:rsid w:val="002559A4"/>
    <w:rsid w:val="00260D0B"/>
    <w:rsid w:val="00271C19"/>
    <w:rsid w:val="00274D6E"/>
    <w:rsid w:val="00281322"/>
    <w:rsid w:val="0028467B"/>
    <w:rsid w:val="0028599A"/>
    <w:rsid w:val="00286564"/>
    <w:rsid w:val="00290F74"/>
    <w:rsid w:val="002933B7"/>
    <w:rsid w:val="002959F8"/>
    <w:rsid w:val="0029706D"/>
    <w:rsid w:val="00297744"/>
    <w:rsid w:val="002A2089"/>
    <w:rsid w:val="002A3E1F"/>
    <w:rsid w:val="002A4177"/>
    <w:rsid w:val="002A7209"/>
    <w:rsid w:val="002B208F"/>
    <w:rsid w:val="002B4F46"/>
    <w:rsid w:val="002B75A3"/>
    <w:rsid w:val="002B75B0"/>
    <w:rsid w:val="002B777F"/>
    <w:rsid w:val="002C1100"/>
    <w:rsid w:val="002C26F5"/>
    <w:rsid w:val="002C70D3"/>
    <w:rsid w:val="002C7195"/>
    <w:rsid w:val="002C783E"/>
    <w:rsid w:val="002D0D56"/>
    <w:rsid w:val="002D3B6B"/>
    <w:rsid w:val="002D433D"/>
    <w:rsid w:val="002D5837"/>
    <w:rsid w:val="002D700D"/>
    <w:rsid w:val="002D7AA3"/>
    <w:rsid w:val="002E0470"/>
    <w:rsid w:val="002E29FF"/>
    <w:rsid w:val="002E43E7"/>
    <w:rsid w:val="002E440D"/>
    <w:rsid w:val="002E5E82"/>
    <w:rsid w:val="002E791F"/>
    <w:rsid w:val="002F3461"/>
    <w:rsid w:val="002F4B41"/>
    <w:rsid w:val="002F4CA8"/>
    <w:rsid w:val="00300A41"/>
    <w:rsid w:val="00300EBD"/>
    <w:rsid w:val="003020A5"/>
    <w:rsid w:val="00303CB1"/>
    <w:rsid w:val="00307D6C"/>
    <w:rsid w:val="003135E2"/>
    <w:rsid w:val="00315658"/>
    <w:rsid w:val="003172C7"/>
    <w:rsid w:val="00320ED6"/>
    <w:rsid w:val="00325306"/>
    <w:rsid w:val="00325DC0"/>
    <w:rsid w:val="00334529"/>
    <w:rsid w:val="00336C84"/>
    <w:rsid w:val="00336CB1"/>
    <w:rsid w:val="00341B9C"/>
    <w:rsid w:val="0034204F"/>
    <w:rsid w:val="00343114"/>
    <w:rsid w:val="00343173"/>
    <w:rsid w:val="0034374B"/>
    <w:rsid w:val="00343E98"/>
    <w:rsid w:val="00350392"/>
    <w:rsid w:val="00351C6B"/>
    <w:rsid w:val="003520B0"/>
    <w:rsid w:val="00352804"/>
    <w:rsid w:val="003621D2"/>
    <w:rsid w:val="00362430"/>
    <w:rsid w:val="0036343B"/>
    <w:rsid w:val="00366351"/>
    <w:rsid w:val="00371285"/>
    <w:rsid w:val="003715B4"/>
    <w:rsid w:val="003742DD"/>
    <w:rsid w:val="003772B6"/>
    <w:rsid w:val="003866BA"/>
    <w:rsid w:val="00386DA0"/>
    <w:rsid w:val="00387603"/>
    <w:rsid w:val="0039320E"/>
    <w:rsid w:val="00396FBC"/>
    <w:rsid w:val="003A399D"/>
    <w:rsid w:val="003A4127"/>
    <w:rsid w:val="003A4458"/>
    <w:rsid w:val="003A5A5D"/>
    <w:rsid w:val="003A5D83"/>
    <w:rsid w:val="003A64A4"/>
    <w:rsid w:val="003A6E25"/>
    <w:rsid w:val="003A76BE"/>
    <w:rsid w:val="003B174E"/>
    <w:rsid w:val="003B3D09"/>
    <w:rsid w:val="003B6A7B"/>
    <w:rsid w:val="003C124A"/>
    <w:rsid w:val="003D3E11"/>
    <w:rsid w:val="003D44A8"/>
    <w:rsid w:val="003D4CDA"/>
    <w:rsid w:val="003E009B"/>
    <w:rsid w:val="003F0E1C"/>
    <w:rsid w:val="003F205D"/>
    <w:rsid w:val="003F4594"/>
    <w:rsid w:val="003F7007"/>
    <w:rsid w:val="003F71A6"/>
    <w:rsid w:val="003F7B3D"/>
    <w:rsid w:val="00400C63"/>
    <w:rsid w:val="00403998"/>
    <w:rsid w:val="00405022"/>
    <w:rsid w:val="004123CD"/>
    <w:rsid w:val="00415292"/>
    <w:rsid w:val="0041659E"/>
    <w:rsid w:val="004174E9"/>
    <w:rsid w:val="00417E33"/>
    <w:rsid w:val="00423995"/>
    <w:rsid w:val="004334E0"/>
    <w:rsid w:val="00433F29"/>
    <w:rsid w:val="00434577"/>
    <w:rsid w:val="004346B8"/>
    <w:rsid w:val="00435193"/>
    <w:rsid w:val="004407DD"/>
    <w:rsid w:val="00441C50"/>
    <w:rsid w:val="00443D94"/>
    <w:rsid w:val="00447CBF"/>
    <w:rsid w:val="00450F3F"/>
    <w:rsid w:val="00452614"/>
    <w:rsid w:val="00452C12"/>
    <w:rsid w:val="00454567"/>
    <w:rsid w:val="00456F85"/>
    <w:rsid w:val="0046019C"/>
    <w:rsid w:val="0046063C"/>
    <w:rsid w:val="00460E1A"/>
    <w:rsid w:val="0046324F"/>
    <w:rsid w:val="004637B6"/>
    <w:rsid w:val="0046381D"/>
    <w:rsid w:val="00463D98"/>
    <w:rsid w:val="00464E46"/>
    <w:rsid w:val="00465739"/>
    <w:rsid w:val="0046631D"/>
    <w:rsid w:val="00467C84"/>
    <w:rsid w:val="004702E2"/>
    <w:rsid w:val="00473155"/>
    <w:rsid w:val="00473EDA"/>
    <w:rsid w:val="0047440F"/>
    <w:rsid w:val="00475E67"/>
    <w:rsid w:val="004768E7"/>
    <w:rsid w:val="004807E3"/>
    <w:rsid w:val="00486E58"/>
    <w:rsid w:val="004871F0"/>
    <w:rsid w:val="00491316"/>
    <w:rsid w:val="00492BA3"/>
    <w:rsid w:val="00496F77"/>
    <w:rsid w:val="00497A60"/>
    <w:rsid w:val="004A31FB"/>
    <w:rsid w:val="004A3F89"/>
    <w:rsid w:val="004A4AA1"/>
    <w:rsid w:val="004A7239"/>
    <w:rsid w:val="004A7576"/>
    <w:rsid w:val="004B318C"/>
    <w:rsid w:val="004B43B9"/>
    <w:rsid w:val="004B658F"/>
    <w:rsid w:val="004C1376"/>
    <w:rsid w:val="004D0801"/>
    <w:rsid w:val="004D1161"/>
    <w:rsid w:val="004D1475"/>
    <w:rsid w:val="004D1BB8"/>
    <w:rsid w:val="004D3FF5"/>
    <w:rsid w:val="004D7F41"/>
    <w:rsid w:val="004E0596"/>
    <w:rsid w:val="004E070E"/>
    <w:rsid w:val="004E1218"/>
    <w:rsid w:val="004E13A5"/>
    <w:rsid w:val="004E44AC"/>
    <w:rsid w:val="004E5106"/>
    <w:rsid w:val="004E660D"/>
    <w:rsid w:val="004E70A7"/>
    <w:rsid w:val="004F02AD"/>
    <w:rsid w:val="004F2BBF"/>
    <w:rsid w:val="004F43A8"/>
    <w:rsid w:val="004F5B54"/>
    <w:rsid w:val="004F64A7"/>
    <w:rsid w:val="00502303"/>
    <w:rsid w:val="00503B61"/>
    <w:rsid w:val="005055ED"/>
    <w:rsid w:val="00511504"/>
    <w:rsid w:val="00513FFC"/>
    <w:rsid w:val="0051469E"/>
    <w:rsid w:val="00514C7D"/>
    <w:rsid w:val="00516054"/>
    <w:rsid w:val="00522A9A"/>
    <w:rsid w:val="00527DC9"/>
    <w:rsid w:val="00533975"/>
    <w:rsid w:val="005340A6"/>
    <w:rsid w:val="00534267"/>
    <w:rsid w:val="005420BA"/>
    <w:rsid w:val="00544ED1"/>
    <w:rsid w:val="00546CC4"/>
    <w:rsid w:val="005806E7"/>
    <w:rsid w:val="0058219F"/>
    <w:rsid w:val="00584A70"/>
    <w:rsid w:val="00590968"/>
    <w:rsid w:val="00596C32"/>
    <w:rsid w:val="00597639"/>
    <w:rsid w:val="005A5F2D"/>
    <w:rsid w:val="005B3B44"/>
    <w:rsid w:val="005B3C2B"/>
    <w:rsid w:val="005B3D50"/>
    <w:rsid w:val="005B462E"/>
    <w:rsid w:val="005B54E6"/>
    <w:rsid w:val="005B5B7D"/>
    <w:rsid w:val="005C1F1B"/>
    <w:rsid w:val="005C5D7B"/>
    <w:rsid w:val="005D0F62"/>
    <w:rsid w:val="005D30EA"/>
    <w:rsid w:val="005D3868"/>
    <w:rsid w:val="005D4C64"/>
    <w:rsid w:val="005D4E38"/>
    <w:rsid w:val="005D6141"/>
    <w:rsid w:val="005E41BA"/>
    <w:rsid w:val="005E46C5"/>
    <w:rsid w:val="005E5979"/>
    <w:rsid w:val="005E5A37"/>
    <w:rsid w:val="005F42E7"/>
    <w:rsid w:val="005F50A7"/>
    <w:rsid w:val="00600B7E"/>
    <w:rsid w:val="006019E6"/>
    <w:rsid w:val="00603E72"/>
    <w:rsid w:val="006043F4"/>
    <w:rsid w:val="0060502A"/>
    <w:rsid w:val="006103A9"/>
    <w:rsid w:val="006118F8"/>
    <w:rsid w:val="00611EFB"/>
    <w:rsid w:val="00612791"/>
    <w:rsid w:val="00613490"/>
    <w:rsid w:val="00616D16"/>
    <w:rsid w:val="00617166"/>
    <w:rsid w:val="006171B8"/>
    <w:rsid w:val="0061799B"/>
    <w:rsid w:val="0062035F"/>
    <w:rsid w:val="006229D3"/>
    <w:rsid w:val="006246CE"/>
    <w:rsid w:val="006257D6"/>
    <w:rsid w:val="006304B6"/>
    <w:rsid w:val="006323EC"/>
    <w:rsid w:val="00637415"/>
    <w:rsid w:val="00637BAF"/>
    <w:rsid w:val="00643190"/>
    <w:rsid w:val="00646A57"/>
    <w:rsid w:val="0064746A"/>
    <w:rsid w:val="00647A1F"/>
    <w:rsid w:val="00651B4F"/>
    <w:rsid w:val="00652CEC"/>
    <w:rsid w:val="00662A0A"/>
    <w:rsid w:val="0066465D"/>
    <w:rsid w:val="0066588F"/>
    <w:rsid w:val="00673F65"/>
    <w:rsid w:val="006745B5"/>
    <w:rsid w:val="00677F1C"/>
    <w:rsid w:val="00687743"/>
    <w:rsid w:val="006921D5"/>
    <w:rsid w:val="00693AB5"/>
    <w:rsid w:val="006971B4"/>
    <w:rsid w:val="00697D2E"/>
    <w:rsid w:val="006A0A71"/>
    <w:rsid w:val="006A235A"/>
    <w:rsid w:val="006B059D"/>
    <w:rsid w:val="006B2261"/>
    <w:rsid w:val="006B51CE"/>
    <w:rsid w:val="006C2C0F"/>
    <w:rsid w:val="006C609F"/>
    <w:rsid w:val="006D308C"/>
    <w:rsid w:val="006D41A0"/>
    <w:rsid w:val="006D5902"/>
    <w:rsid w:val="006E7839"/>
    <w:rsid w:val="006F025F"/>
    <w:rsid w:val="006F278E"/>
    <w:rsid w:val="006F3C53"/>
    <w:rsid w:val="006F3EFA"/>
    <w:rsid w:val="006F5A2E"/>
    <w:rsid w:val="006F7088"/>
    <w:rsid w:val="006F7960"/>
    <w:rsid w:val="00700A63"/>
    <w:rsid w:val="007057E5"/>
    <w:rsid w:val="007063B3"/>
    <w:rsid w:val="00706D86"/>
    <w:rsid w:val="00713FDD"/>
    <w:rsid w:val="007142BA"/>
    <w:rsid w:val="00721FC5"/>
    <w:rsid w:val="0072388D"/>
    <w:rsid w:val="007241B8"/>
    <w:rsid w:val="00727065"/>
    <w:rsid w:val="00730786"/>
    <w:rsid w:val="00730A6C"/>
    <w:rsid w:val="0073115E"/>
    <w:rsid w:val="0073274C"/>
    <w:rsid w:val="007373C7"/>
    <w:rsid w:val="00746AB6"/>
    <w:rsid w:val="00751C2D"/>
    <w:rsid w:val="007522DC"/>
    <w:rsid w:val="0075727D"/>
    <w:rsid w:val="00761C61"/>
    <w:rsid w:val="00762DBB"/>
    <w:rsid w:val="00765261"/>
    <w:rsid w:val="007665A1"/>
    <w:rsid w:val="00767A5F"/>
    <w:rsid w:val="00767DE6"/>
    <w:rsid w:val="00776B59"/>
    <w:rsid w:val="007809AF"/>
    <w:rsid w:val="00785D30"/>
    <w:rsid w:val="00793C1E"/>
    <w:rsid w:val="00795A13"/>
    <w:rsid w:val="007965DF"/>
    <w:rsid w:val="007A14C3"/>
    <w:rsid w:val="007A7514"/>
    <w:rsid w:val="007A7F77"/>
    <w:rsid w:val="007B0985"/>
    <w:rsid w:val="007B1FC0"/>
    <w:rsid w:val="007B677C"/>
    <w:rsid w:val="007B6991"/>
    <w:rsid w:val="007C08AB"/>
    <w:rsid w:val="007C34CF"/>
    <w:rsid w:val="007C5772"/>
    <w:rsid w:val="007D097A"/>
    <w:rsid w:val="007D3780"/>
    <w:rsid w:val="007D568C"/>
    <w:rsid w:val="007D659B"/>
    <w:rsid w:val="007E416F"/>
    <w:rsid w:val="007E42A6"/>
    <w:rsid w:val="007E4AF5"/>
    <w:rsid w:val="007F08BC"/>
    <w:rsid w:val="007F2522"/>
    <w:rsid w:val="007F3044"/>
    <w:rsid w:val="00801742"/>
    <w:rsid w:val="008049E2"/>
    <w:rsid w:val="008053DF"/>
    <w:rsid w:val="00806B0D"/>
    <w:rsid w:val="00806CED"/>
    <w:rsid w:val="00810B1D"/>
    <w:rsid w:val="00817E04"/>
    <w:rsid w:val="00820FD1"/>
    <w:rsid w:val="008224FB"/>
    <w:rsid w:val="008256D4"/>
    <w:rsid w:val="00830C44"/>
    <w:rsid w:val="0083603C"/>
    <w:rsid w:val="00836814"/>
    <w:rsid w:val="00851C36"/>
    <w:rsid w:val="00852DB4"/>
    <w:rsid w:val="00853563"/>
    <w:rsid w:val="00853A23"/>
    <w:rsid w:val="00853D6D"/>
    <w:rsid w:val="008612C4"/>
    <w:rsid w:val="0086454D"/>
    <w:rsid w:val="00865022"/>
    <w:rsid w:val="00871046"/>
    <w:rsid w:val="00873BDE"/>
    <w:rsid w:val="008740BB"/>
    <w:rsid w:val="008768D1"/>
    <w:rsid w:val="00877654"/>
    <w:rsid w:val="00880BD7"/>
    <w:rsid w:val="00886950"/>
    <w:rsid w:val="00887143"/>
    <w:rsid w:val="008872E9"/>
    <w:rsid w:val="0089309E"/>
    <w:rsid w:val="008933D5"/>
    <w:rsid w:val="00894306"/>
    <w:rsid w:val="00894C25"/>
    <w:rsid w:val="00895994"/>
    <w:rsid w:val="00897EC8"/>
    <w:rsid w:val="008A06DC"/>
    <w:rsid w:val="008A13D5"/>
    <w:rsid w:val="008A36D0"/>
    <w:rsid w:val="008A56C1"/>
    <w:rsid w:val="008A7380"/>
    <w:rsid w:val="008B10E8"/>
    <w:rsid w:val="008B5744"/>
    <w:rsid w:val="008B662D"/>
    <w:rsid w:val="008C26A6"/>
    <w:rsid w:val="008C2DCF"/>
    <w:rsid w:val="008C506A"/>
    <w:rsid w:val="008D7812"/>
    <w:rsid w:val="008D7D6E"/>
    <w:rsid w:val="008E0E71"/>
    <w:rsid w:val="008E2AA5"/>
    <w:rsid w:val="008E2C12"/>
    <w:rsid w:val="008E2C16"/>
    <w:rsid w:val="008E4F3F"/>
    <w:rsid w:val="008E5030"/>
    <w:rsid w:val="008E6DBE"/>
    <w:rsid w:val="008F15BB"/>
    <w:rsid w:val="008F225E"/>
    <w:rsid w:val="00901420"/>
    <w:rsid w:val="009143F3"/>
    <w:rsid w:val="00915533"/>
    <w:rsid w:val="00916CD2"/>
    <w:rsid w:val="00917083"/>
    <w:rsid w:val="00917B45"/>
    <w:rsid w:val="00917F32"/>
    <w:rsid w:val="00925723"/>
    <w:rsid w:val="00927E5A"/>
    <w:rsid w:val="00935C57"/>
    <w:rsid w:val="00941063"/>
    <w:rsid w:val="00942F81"/>
    <w:rsid w:val="00943558"/>
    <w:rsid w:val="00944145"/>
    <w:rsid w:val="00950BF7"/>
    <w:rsid w:val="00952599"/>
    <w:rsid w:val="0095359B"/>
    <w:rsid w:val="00953986"/>
    <w:rsid w:val="00961AE8"/>
    <w:rsid w:val="00961B89"/>
    <w:rsid w:val="009630DE"/>
    <w:rsid w:val="0096525C"/>
    <w:rsid w:val="0097278E"/>
    <w:rsid w:val="009806EC"/>
    <w:rsid w:val="00982722"/>
    <w:rsid w:val="0098389D"/>
    <w:rsid w:val="00987BEC"/>
    <w:rsid w:val="00987E0E"/>
    <w:rsid w:val="00992E7E"/>
    <w:rsid w:val="009944C4"/>
    <w:rsid w:val="0099579A"/>
    <w:rsid w:val="00996F21"/>
    <w:rsid w:val="00997678"/>
    <w:rsid w:val="009A0D8E"/>
    <w:rsid w:val="009A2DEB"/>
    <w:rsid w:val="009A3330"/>
    <w:rsid w:val="009A3CB1"/>
    <w:rsid w:val="009A46DE"/>
    <w:rsid w:val="009A59AA"/>
    <w:rsid w:val="009B3104"/>
    <w:rsid w:val="009B7C76"/>
    <w:rsid w:val="009C1AD7"/>
    <w:rsid w:val="009C4A2D"/>
    <w:rsid w:val="009C633F"/>
    <w:rsid w:val="009D0B6E"/>
    <w:rsid w:val="009D1A96"/>
    <w:rsid w:val="009D240B"/>
    <w:rsid w:val="009D2CF1"/>
    <w:rsid w:val="009D5A8A"/>
    <w:rsid w:val="009E070E"/>
    <w:rsid w:val="009E1143"/>
    <w:rsid w:val="009E5BCA"/>
    <w:rsid w:val="009F1400"/>
    <w:rsid w:val="009F17C1"/>
    <w:rsid w:val="009F7AEF"/>
    <w:rsid w:val="00A00EAB"/>
    <w:rsid w:val="00A01AE8"/>
    <w:rsid w:val="00A0444F"/>
    <w:rsid w:val="00A06A1B"/>
    <w:rsid w:val="00A07017"/>
    <w:rsid w:val="00A07D92"/>
    <w:rsid w:val="00A11CA1"/>
    <w:rsid w:val="00A135B8"/>
    <w:rsid w:val="00A146E9"/>
    <w:rsid w:val="00A17E60"/>
    <w:rsid w:val="00A203A7"/>
    <w:rsid w:val="00A226FD"/>
    <w:rsid w:val="00A2522A"/>
    <w:rsid w:val="00A31116"/>
    <w:rsid w:val="00A31D85"/>
    <w:rsid w:val="00A343E2"/>
    <w:rsid w:val="00A36681"/>
    <w:rsid w:val="00A43E61"/>
    <w:rsid w:val="00A4470D"/>
    <w:rsid w:val="00A456C4"/>
    <w:rsid w:val="00A45950"/>
    <w:rsid w:val="00A50567"/>
    <w:rsid w:val="00A508D5"/>
    <w:rsid w:val="00A524FF"/>
    <w:rsid w:val="00A5365F"/>
    <w:rsid w:val="00A53748"/>
    <w:rsid w:val="00A541AA"/>
    <w:rsid w:val="00A5432A"/>
    <w:rsid w:val="00A545F0"/>
    <w:rsid w:val="00A5554B"/>
    <w:rsid w:val="00A55800"/>
    <w:rsid w:val="00A576A2"/>
    <w:rsid w:val="00A57B7E"/>
    <w:rsid w:val="00A6012B"/>
    <w:rsid w:val="00A60145"/>
    <w:rsid w:val="00A60EFA"/>
    <w:rsid w:val="00A663DF"/>
    <w:rsid w:val="00A7074F"/>
    <w:rsid w:val="00A76CB0"/>
    <w:rsid w:val="00A818B3"/>
    <w:rsid w:val="00A91F39"/>
    <w:rsid w:val="00A92009"/>
    <w:rsid w:val="00AA3E46"/>
    <w:rsid w:val="00AA3EF9"/>
    <w:rsid w:val="00AA6EA9"/>
    <w:rsid w:val="00AB08E4"/>
    <w:rsid w:val="00AB0DBB"/>
    <w:rsid w:val="00AB27F3"/>
    <w:rsid w:val="00AB426F"/>
    <w:rsid w:val="00AC0B7D"/>
    <w:rsid w:val="00AC4F1F"/>
    <w:rsid w:val="00AC7AB2"/>
    <w:rsid w:val="00AD2349"/>
    <w:rsid w:val="00AD34D6"/>
    <w:rsid w:val="00AD4BA9"/>
    <w:rsid w:val="00AD78C2"/>
    <w:rsid w:val="00AE0C63"/>
    <w:rsid w:val="00AE3CFC"/>
    <w:rsid w:val="00AE6C84"/>
    <w:rsid w:val="00AE7DAE"/>
    <w:rsid w:val="00AF1A83"/>
    <w:rsid w:val="00B03FF1"/>
    <w:rsid w:val="00B045DF"/>
    <w:rsid w:val="00B04810"/>
    <w:rsid w:val="00B1129C"/>
    <w:rsid w:val="00B1246E"/>
    <w:rsid w:val="00B13DA7"/>
    <w:rsid w:val="00B15E61"/>
    <w:rsid w:val="00B2205E"/>
    <w:rsid w:val="00B2340E"/>
    <w:rsid w:val="00B31EF0"/>
    <w:rsid w:val="00B4017D"/>
    <w:rsid w:val="00B433D9"/>
    <w:rsid w:val="00B4377C"/>
    <w:rsid w:val="00B44A1A"/>
    <w:rsid w:val="00B4625A"/>
    <w:rsid w:val="00B46635"/>
    <w:rsid w:val="00B4704D"/>
    <w:rsid w:val="00B539C4"/>
    <w:rsid w:val="00B6038A"/>
    <w:rsid w:val="00B61701"/>
    <w:rsid w:val="00B637BC"/>
    <w:rsid w:val="00B64A60"/>
    <w:rsid w:val="00B652DF"/>
    <w:rsid w:val="00B70EC7"/>
    <w:rsid w:val="00B7282B"/>
    <w:rsid w:val="00B72B31"/>
    <w:rsid w:val="00B73527"/>
    <w:rsid w:val="00B80A07"/>
    <w:rsid w:val="00B81E3E"/>
    <w:rsid w:val="00B91431"/>
    <w:rsid w:val="00B91845"/>
    <w:rsid w:val="00B972B2"/>
    <w:rsid w:val="00BA1D87"/>
    <w:rsid w:val="00BA50D5"/>
    <w:rsid w:val="00BA67B9"/>
    <w:rsid w:val="00BB232B"/>
    <w:rsid w:val="00BD03E6"/>
    <w:rsid w:val="00BD0B4D"/>
    <w:rsid w:val="00BD3701"/>
    <w:rsid w:val="00BD4802"/>
    <w:rsid w:val="00BD7F25"/>
    <w:rsid w:val="00BE27B3"/>
    <w:rsid w:val="00BE5EE2"/>
    <w:rsid w:val="00BF17FF"/>
    <w:rsid w:val="00BF262F"/>
    <w:rsid w:val="00BF4539"/>
    <w:rsid w:val="00BF526D"/>
    <w:rsid w:val="00BF5650"/>
    <w:rsid w:val="00BF6182"/>
    <w:rsid w:val="00BF6ECB"/>
    <w:rsid w:val="00C00894"/>
    <w:rsid w:val="00C03F30"/>
    <w:rsid w:val="00C2363F"/>
    <w:rsid w:val="00C2727E"/>
    <w:rsid w:val="00C27A14"/>
    <w:rsid w:val="00C4341F"/>
    <w:rsid w:val="00C44CFF"/>
    <w:rsid w:val="00C45AA7"/>
    <w:rsid w:val="00C45D51"/>
    <w:rsid w:val="00C5148F"/>
    <w:rsid w:val="00C530AD"/>
    <w:rsid w:val="00C53D00"/>
    <w:rsid w:val="00C541A0"/>
    <w:rsid w:val="00C60A7D"/>
    <w:rsid w:val="00C611E2"/>
    <w:rsid w:val="00C677AC"/>
    <w:rsid w:val="00C77CC8"/>
    <w:rsid w:val="00C8012C"/>
    <w:rsid w:val="00C8520E"/>
    <w:rsid w:val="00C90A40"/>
    <w:rsid w:val="00C9261A"/>
    <w:rsid w:val="00C95C0E"/>
    <w:rsid w:val="00C96A49"/>
    <w:rsid w:val="00C96D59"/>
    <w:rsid w:val="00CB1688"/>
    <w:rsid w:val="00CB6283"/>
    <w:rsid w:val="00CC3803"/>
    <w:rsid w:val="00CC51DC"/>
    <w:rsid w:val="00CC64E3"/>
    <w:rsid w:val="00CD1016"/>
    <w:rsid w:val="00CD1067"/>
    <w:rsid w:val="00CD320D"/>
    <w:rsid w:val="00CD55D8"/>
    <w:rsid w:val="00CD64A1"/>
    <w:rsid w:val="00CE05FE"/>
    <w:rsid w:val="00CE2E99"/>
    <w:rsid w:val="00CE3BF0"/>
    <w:rsid w:val="00CE535D"/>
    <w:rsid w:val="00CF211A"/>
    <w:rsid w:val="00CF2896"/>
    <w:rsid w:val="00CF3550"/>
    <w:rsid w:val="00CF4BF6"/>
    <w:rsid w:val="00CF605A"/>
    <w:rsid w:val="00D02F10"/>
    <w:rsid w:val="00D06D25"/>
    <w:rsid w:val="00D15CA6"/>
    <w:rsid w:val="00D1678D"/>
    <w:rsid w:val="00D173BE"/>
    <w:rsid w:val="00D260B2"/>
    <w:rsid w:val="00D30447"/>
    <w:rsid w:val="00D319A2"/>
    <w:rsid w:val="00D31B73"/>
    <w:rsid w:val="00D3238A"/>
    <w:rsid w:val="00D32632"/>
    <w:rsid w:val="00D430EE"/>
    <w:rsid w:val="00D43626"/>
    <w:rsid w:val="00D46299"/>
    <w:rsid w:val="00D5135D"/>
    <w:rsid w:val="00D535AF"/>
    <w:rsid w:val="00D55E48"/>
    <w:rsid w:val="00D6021D"/>
    <w:rsid w:val="00D65C51"/>
    <w:rsid w:val="00D65D7F"/>
    <w:rsid w:val="00D77681"/>
    <w:rsid w:val="00D801F6"/>
    <w:rsid w:val="00D81558"/>
    <w:rsid w:val="00D82B78"/>
    <w:rsid w:val="00D83B8A"/>
    <w:rsid w:val="00D856EA"/>
    <w:rsid w:val="00D860BE"/>
    <w:rsid w:val="00D8719B"/>
    <w:rsid w:val="00D87979"/>
    <w:rsid w:val="00D91379"/>
    <w:rsid w:val="00D9172C"/>
    <w:rsid w:val="00D92AFF"/>
    <w:rsid w:val="00D9333D"/>
    <w:rsid w:val="00DA189D"/>
    <w:rsid w:val="00DA536F"/>
    <w:rsid w:val="00DA6239"/>
    <w:rsid w:val="00DA7E18"/>
    <w:rsid w:val="00DB2F3D"/>
    <w:rsid w:val="00DB54F5"/>
    <w:rsid w:val="00DC27FA"/>
    <w:rsid w:val="00DC2DCC"/>
    <w:rsid w:val="00DC38AB"/>
    <w:rsid w:val="00DC5078"/>
    <w:rsid w:val="00DC5EDA"/>
    <w:rsid w:val="00DC653F"/>
    <w:rsid w:val="00DC7D49"/>
    <w:rsid w:val="00DD194C"/>
    <w:rsid w:val="00DD24E6"/>
    <w:rsid w:val="00DD38F7"/>
    <w:rsid w:val="00DD3CC7"/>
    <w:rsid w:val="00DE0D2F"/>
    <w:rsid w:val="00DE7AD9"/>
    <w:rsid w:val="00DF2E19"/>
    <w:rsid w:val="00DF3569"/>
    <w:rsid w:val="00E0369B"/>
    <w:rsid w:val="00E14325"/>
    <w:rsid w:val="00E14A9D"/>
    <w:rsid w:val="00E14DF9"/>
    <w:rsid w:val="00E154BA"/>
    <w:rsid w:val="00E205A0"/>
    <w:rsid w:val="00E20E45"/>
    <w:rsid w:val="00E2380B"/>
    <w:rsid w:val="00E30A72"/>
    <w:rsid w:val="00E33AFB"/>
    <w:rsid w:val="00E34921"/>
    <w:rsid w:val="00E354F1"/>
    <w:rsid w:val="00E36A40"/>
    <w:rsid w:val="00E36E59"/>
    <w:rsid w:val="00E47503"/>
    <w:rsid w:val="00E51AD1"/>
    <w:rsid w:val="00E53AB3"/>
    <w:rsid w:val="00E53F57"/>
    <w:rsid w:val="00E5769C"/>
    <w:rsid w:val="00E678E8"/>
    <w:rsid w:val="00E67B6A"/>
    <w:rsid w:val="00E719C0"/>
    <w:rsid w:val="00E72285"/>
    <w:rsid w:val="00E861A1"/>
    <w:rsid w:val="00E9065E"/>
    <w:rsid w:val="00E957CB"/>
    <w:rsid w:val="00E957F1"/>
    <w:rsid w:val="00E96C60"/>
    <w:rsid w:val="00EA1317"/>
    <w:rsid w:val="00EA21DA"/>
    <w:rsid w:val="00EA7F6A"/>
    <w:rsid w:val="00EB0DAE"/>
    <w:rsid w:val="00EB1139"/>
    <w:rsid w:val="00EB4690"/>
    <w:rsid w:val="00EB4E1C"/>
    <w:rsid w:val="00EB62F7"/>
    <w:rsid w:val="00EC06F1"/>
    <w:rsid w:val="00EC20B2"/>
    <w:rsid w:val="00EC2397"/>
    <w:rsid w:val="00EC4C30"/>
    <w:rsid w:val="00EC509C"/>
    <w:rsid w:val="00EC5ED4"/>
    <w:rsid w:val="00EC7B6D"/>
    <w:rsid w:val="00ED2CB9"/>
    <w:rsid w:val="00ED7B69"/>
    <w:rsid w:val="00EE0CF0"/>
    <w:rsid w:val="00EE16ED"/>
    <w:rsid w:val="00EE1FE6"/>
    <w:rsid w:val="00EE24DA"/>
    <w:rsid w:val="00EE2901"/>
    <w:rsid w:val="00EF02FD"/>
    <w:rsid w:val="00EF2252"/>
    <w:rsid w:val="00EF5D71"/>
    <w:rsid w:val="00F016D2"/>
    <w:rsid w:val="00F04B2C"/>
    <w:rsid w:val="00F0525A"/>
    <w:rsid w:val="00F05704"/>
    <w:rsid w:val="00F07FB8"/>
    <w:rsid w:val="00F115DF"/>
    <w:rsid w:val="00F137B5"/>
    <w:rsid w:val="00F15C50"/>
    <w:rsid w:val="00F2007F"/>
    <w:rsid w:val="00F25C9C"/>
    <w:rsid w:val="00F35893"/>
    <w:rsid w:val="00F362A7"/>
    <w:rsid w:val="00F41604"/>
    <w:rsid w:val="00F41774"/>
    <w:rsid w:val="00F45F2D"/>
    <w:rsid w:val="00F46494"/>
    <w:rsid w:val="00F4733A"/>
    <w:rsid w:val="00F4766C"/>
    <w:rsid w:val="00F52EDE"/>
    <w:rsid w:val="00F53E1C"/>
    <w:rsid w:val="00F54F66"/>
    <w:rsid w:val="00F55023"/>
    <w:rsid w:val="00F55136"/>
    <w:rsid w:val="00F552E5"/>
    <w:rsid w:val="00F5583B"/>
    <w:rsid w:val="00F60099"/>
    <w:rsid w:val="00F6214D"/>
    <w:rsid w:val="00F6456F"/>
    <w:rsid w:val="00F65C3A"/>
    <w:rsid w:val="00F67DC9"/>
    <w:rsid w:val="00F70346"/>
    <w:rsid w:val="00F71DEF"/>
    <w:rsid w:val="00F72331"/>
    <w:rsid w:val="00F73F4E"/>
    <w:rsid w:val="00F75BDD"/>
    <w:rsid w:val="00F76ECA"/>
    <w:rsid w:val="00F80206"/>
    <w:rsid w:val="00F85E65"/>
    <w:rsid w:val="00F9346C"/>
    <w:rsid w:val="00F97A8C"/>
    <w:rsid w:val="00FA6213"/>
    <w:rsid w:val="00FB1E8C"/>
    <w:rsid w:val="00FB3ABB"/>
    <w:rsid w:val="00FB6892"/>
    <w:rsid w:val="00FB73E8"/>
    <w:rsid w:val="00FC36BE"/>
    <w:rsid w:val="00FC40EC"/>
    <w:rsid w:val="00FC4647"/>
    <w:rsid w:val="00FC4B1A"/>
    <w:rsid w:val="00FC57DB"/>
    <w:rsid w:val="00FD05ED"/>
    <w:rsid w:val="00FD09A4"/>
    <w:rsid w:val="00FD2244"/>
    <w:rsid w:val="00FD524F"/>
    <w:rsid w:val="00FD5375"/>
    <w:rsid w:val="00FD64E0"/>
    <w:rsid w:val="00FE0F61"/>
    <w:rsid w:val="00FE3741"/>
    <w:rsid w:val="00FF0022"/>
    <w:rsid w:val="00FF0735"/>
    <w:rsid w:val="00FF1489"/>
    <w:rsid w:val="00FF6565"/>
  </w:rsids>
  <m:mathPr>
    <m:mathFont m:val="Cambria Math"/>
    <m:brkBin m:val="before"/>
    <m:brkBinSub m:val="--"/>
    <m:smallFrac m:val="0"/>
    <m:dispDef/>
    <m:lMargin m:val="0"/>
    <m:rMargin m:val="0"/>
    <m:defJc m:val="centerGroup"/>
    <m:wrapIndent m:val="1440"/>
    <m:intLim m:val="subSup"/>
    <m:naryLim m:val="undOvr"/>
  </m:mathPr>
  <w:themeFontLang w:val="en-US" w:eastAsia="ko-KR"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EF4560C"/>
  <w15:docId w15:val="{9B27CA48-426B-4D31-8533-C3B0E263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5ED4"/>
    <w:pPr>
      <w:spacing w:line="240" w:lineRule="exact"/>
    </w:pPr>
    <w:rPr>
      <w:rFonts w:ascii="Times" w:hAnsi="Times"/>
      <w:szCs w:val="24"/>
      <w:lang w:val="en-US" w:eastAsia="en-US"/>
    </w:rPr>
  </w:style>
  <w:style w:type="paragraph" w:styleId="Heading1">
    <w:name w:val="heading 1"/>
    <w:next w:val="Normal"/>
    <w:link w:val="Heading1Char"/>
    <w:qFormat/>
    <w:rsid w:val="001A0125"/>
    <w:pPr>
      <w:numPr>
        <w:numId w:val="4"/>
      </w:numPr>
      <w:spacing w:before="360" w:after="50" w:line="240" w:lineRule="exact"/>
      <w:outlineLvl w:val="0"/>
    </w:pPr>
    <w:rPr>
      <w:rFonts w:ascii="Helvetica" w:hAnsi="Helvetica"/>
      <w:b/>
      <w:lang w:val="en-US" w:eastAsia="en-US"/>
    </w:rPr>
  </w:style>
  <w:style w:type="paragraph" w:styleId="Heading2">
    <w:name w:val="heading 2"/>
    <w:next w:val="Normal"/>
    <w:link w:val="Heading2Char"/>
    <w:autoRedefine/>
    <w:qFormat/>
    <w:rsid w:val="00A43E61"/>
    <w:pPr>
      <w:numPr>
        <w:numId w:val="5"/>
      </w:numPr>
      <w:spacing w:before="360" w:line="240" w:lineRule="exact"/>
      <w:jc w:val="both"/>
      <w:outlineLvl w:val="1"/>
    </w:pPr>
    <w:rPr>
      <w:b/>
      <w:bCs/>
      <w:sz w:val="24"/>
      <w:szCs w:val="24"/>
      <w:lang w:val="mn-MN" w:eastAsia="en-US"/>
    </w:rPr>
  </w:style>
  <w:style w:type="paragraph" w:styleId="Heading3">
    <w:name w:val="heading 3"/>
    <w:basedOn w:val="para-first"/>
    <w:link w:val="Heading3Char"/>
    <w:qFormat/>
    <w:rsid w:val="009D0B6E"/>
    <w:pPr>
      <w:spacing w:before="240" w:after="60"/>
      <w:outlineLvl w:val="2"/>
    </w:pPr>
    <w:rPr>
      <w:b/>
    </w:rPr>
  </w:style>
  <w:style w:type="paragraph" w:styleId="Heading4">
    <w:name w:val="heading 4"/>
    <w:basedOn w:val="Normal"/>
    <w:next w:val="Normal"/>
    <w:link w:val="Heading4Char"/>
    <w:qFormat/>
    <w:rsid w:val="002D5837"/>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EC5ED4"/>
    <w:pPr>
      <w:spacing w:before="240" w:after="60"/>
      <w:outlineLvl w:val="4"/>
    </w:pPr>
    <w:rPr>
      <w:b/>
      <w:bCs/>
      <w:i/>
      <w:iCs/>
      <w:sz w:val="26"/>
      <w:szCs w:val="26"/>
    </w:rPr>
  </w:style>
  <w:style w:type="paragraph" w:styleId="Heading6">
    <w:name w:val="heading 6"/>
    <w:basedOn w:val="Normal"/>
    <w:next w:val="Normal"/>
    <w:link w:val="Heading6Char"/>
    <w:qFormat/>
    <w:rsid w:val="00EC5ED4"/>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EC5ED4"/>
    <w:pPr>
      <w:spacing w:before="240" w:after="60"/>
      <w:outlineLvl w:val="6"/>
    </w:pPr>
    <w:rPr>
      <w:rFonts w:ascii="Times New Roman" w:hAnsi="Times New Roman"/>
      <w:sz w:val="24"/>
    </w:rPr>
  </w:style>
  <w:style w:type="paragraph" w:styleId="Heading8">
    <w:name w:val="heading 8"/>
    <w:basedOn w:val="Normal"/>
    <w:next w:val="Normal"/>
    <w:link w:val="Heading8Char"/>
    <w:qFormat/>
    <w:rsid w:val="00EC5ED4"/>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EC5ED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5ED4"/>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EC5ED4"/>
  </w:style>
  <w:style w:type="paragraph" w:styleId="Footer">
    <w:name w:val="footer"/>
    <w:basedOn w:val="Normal"/>
    <w:link w:val="FooterChar"/>
    <w:uiPriority w:val="99"/>
    <w:rsid w:val="00EC5ED4"/>
    <w:pPr>
      <w:tabs>
        <w:tab w:val="center" w:pos="4320"/>
        <w:tab w:val="right" w:pos="8640"/>
      </w:tabs>
    </w:pPr>
  </w:style>
  <w:style w:type="paragraph" w:styleId="FootnoteText">
    <w:name w:val="footnote text"/>
    <w:basedOn w:val="Normal"/>
    <w:link w:val="FootnoteTextChar"/>
    <w:uiPriority w:val="99"/>
    <w:rsid w:val="00EC5ED4"/>
    <w:pPr>
      <w:spacing w:before="20" w:line="200" w:lineRule="exact"/>
    </w:pPr>
    <w:rPr>
      <w:rFonts w:ascii="Times New Roman" w:hAnsi="Times New Roman"/>
      <w:sz w:val="16"/>
      <w:szCs w:val="20"/>
    </w:rPr>
  </w:style>
  <w:style w:type="paragraph" w:customStyle="1" w:styleId="Catchline">
    <w:name w:val="Catchline"/>
    <w:rsid w:val="00EC5ED4"/>
    <w:pPr>
      <w:spacing w:before="140" w:line="160" w:lineRule="exact"/>
      <w:jc w:val="right"/>
    </w:pPr>
    <w:rPr>
      <w:rFonts w:ascii="Helvetica" w:hAnsi="Helvetica"/>
      <w:i/>
      <w:sz w:val="16"/>
      <w:lang w:val="en-US" w:eastAsia="en-US"/>
    </w:rPr>
  </w:style>
  <w:style w:type="paragraph" w:customStyle="1" w:styleId="DOILine">
    <w:name w:val="DOI Line"/>
    <w:basedOn w:val="Catchline"/>
    <w:rsid w:val="00EC5ED4"/>
    <w:pPr>
      <w:spacing w:before="44"/>
    </w:pPr>
  </w:style>
  <w:style w:type="paragraph" w:customStyle="1" w:styleId="Articletitle">
    <w:name w:val="Article title"/>
    <w:rsid w:val="00EC5ED4"/>
    <w:pPr>
      <w:spacing w:before="92" w:line="420" w:lineRule="exact"/>
    </w:pPr>
    <w:rPr>
      <w:rFonts w:ascii="Helvetica" w:hAnsi="Helvetica"/>
      <w:b/>
      <w:sz w:val="32"/>
      <w:lang w:val="en-US" w:eastAsia="en-US"/>
    </w:rPr>
  </w:style>
  <w:style w:type="paragraph" w:customStyle="1" w:styleId="Authorname">
    <w:name w:val="Author name"/>
    <w:link w:val="AuthornameChar"/>
    <w:rsid w:val="00EC5ED4"/>
    <w:pPr>
      <w:spacing w:before="70" w:line="300" w:lineRule="exact"/>
    </w:pPr>
    <w:rPr>
      <w:rFonts w:ascii="Helvetica-Light" w:hAnsi="Helvetica-Light"/>
      <w:iCs/>
      <w:sz w:val="26"/>
      <w:lang w:val="en-US" w:eastAsia="en-US"/>
    </w:rPr>
  </w:style>
  <w:style w:type="paragraph" w:customStyle="1" w:styleId="Affilation">
    <w:name w:val="Affilation"/>
    <w:basedOn w:val="Authorname"/>
    <w:link w:val="AffilationChar"/>
    <w:rsid w:val="00EC5ED4"/>
    <w:pPr>
      <w:spacing w:before="40" w:after="52" w:line="240" w:lineRule="exact"/>
    </w:pPr>
    <w:rPr>
      <w:sz w:val="20"/>
    </w:rPr>
  </w:style>
  <w:style w:type="paragraph" w:customStyle="1" w:styleId="Received">
    <w:name w:val="Received"/>
    <w:basedOn w:val="Affilation"/>
    <w:rsid w:val="00EC5ED4"/>
    <w:pPr>
      <w:spacing w:before="0" w:after="294"/>
    </w:pPr>
    <w:rPr>
      <w:sz w:val="16"/>
    </w:rPr>
  </w:style>
  <w:style w:type="paragraph" w:customStyle="1" w:styleId="AbstractHead">
    <w:name w:val="Abstract Head"/>
    <w:link w:val="AbstractHeadChar"/>
    <w:rsid w:val="00EC5ED4"/>
    <w:pPr>
      <w:spacing w:before="210" w:after="10" w:line="220" w:lineRule="exact"/>
      <w:jc w:val="both"/>
    </w:pPr>
    <w:rPr>
      <w:rFonts w:ascii="Helvetica" w:hAnsi="Helvetica"/>
      <w:b/>
      <w:caps/>
      <w:sz w:val="16"/>
      <w:lang w:val="en-US" w:eastAsia="en-US"/>
    </w:rPr>
  </w:style>
  <w:style w:type="paragraph" w:customStyle="1" w:styleId="AbstractText">
    <w:name w:val="Abstract Text"/>
    <w:link w:val="AbstractTextChar"/>
    <w:rsid w:val="00EC5ED4"/>
    <w:pPr>
      <w:spacing w:line="220" w:lineRule="exact"/>
      <w:jc w:val="both"/>
    </w:pPr>
    <w:rPr>
      <w:rFonts w:ascii="Helvetica" w:hAnsi="Helvetica"/>
      <w:sz w:val="16"/>
      <w:lang w:val="en-US" w:eastAsia="en-US"/>
    </w:rPr>
  </w:style>
  <w:style w:type="paragraph" w:customStyle="1" w:styleId="Para">
    <w:name w:val="Para"/>
    <w:link w:val="ParaChar"/>
    <w:rsid w:val="00EC5ED4"/>
    <w:pPr>
      <w:spacing w:line="220" w:lineRule="exact"/>
      <w:ind w:firstLine="170"/>
      <w:jc w:val="both"/>
    </w:pPr>
    <w:rPr>
      <w:sz w:val="18"/>
      <w:lang w:val="en-US" w:eastAsia="en-US"/>
    </w:rPr>
  </w:style>
  <w:style w:type="paragraph" w:customStyle="1" w:styleId="ParaNoInd">
    <w:name w:val="ParaNoInd"/>
    <w:basedOn w:val="Para"/>
    <w:link w:val="ParaNoIndChar"/>
    <w:rsid w:val="00EC5ED4"/>
    <w:pPr>
      <w:ind w:firstLine="0"/>
    </w:pPr>
  </w:style>
  <w:style w:type="character" w:styleId="FootnoteReference">
    <w:name w:val="footnote reference"/>
    <w:aliases w:val="ftref,Ref. de nota al pie.,16 Point,Superscript 6 Point,Fußnotenzeichen DISS,fr,(NECG) Footnote Reference,footnote ref,BVI fnr,Char Char Char Char Car Char,FuЯnotenzeichen DISS,Footnote Ref in FtNote,Знак сноски 1,Знак сноски-FN,Ref,4"/>
    <w:basedOn w:val="DefaultParagraphFont"/>
    <w:qFormat/>
    <w:rsid w:val="00EC5ED4"/>
    <w:rPr>
      <w:vertAlign w:val="superscript"/>
    </w:rPr>
  </w:style>
  <w:style w:type="character" w:styleId="PageNumber">
    <w:name w:val="page number"/>
    <w:basedOn w:val="DefaultParagraphFont"/>
    <w:rsid w:val="00EC5ED4"/>
    <w:rPr>
      <w:rFonts w:ascii="Helvetica" w:hAnsi="Helvetica"/>
      <w:b/>
      <w:sz w:val="18"/>
    </w:rPr>
  </w:style>
  <w:style w:type="paragraph" w:customStyle="1" w:styleId="Ahead">
    <w:name w:val="A head"/>
    <w:basedOn w:val="Heading1"/>
    <w:rsid w:val="00EC5ED4"/>
    <w:pPr>
      <w:numPr>
        <w:numId w:val="0"/>
      </w:numPr>
    </w:pPr>
  </w:style>
  <w:style w:type="paragraph" w:styleId="BlockText">
    <w:name w:val="Block Text"/>
    <w:basedOn w:val="Normal"/>
    <w:rsid w:val="00EC5ED4"/>
    <w:pPr>
      <w:spacing w:after="120"/>
      <w:ind w:left="1440" w:right="1440"/>
    </w:pPr>
  </w:style>
  <w:style w:type="character" w:customStyle="1" w:styleId="Chead">
    <w:name w:val="C head"/>
    <w:basedOn w:val="DefaultParagraphFont"/>
    <w:rsid w:val="00EC5ED4"/>
    <w:rPr>
      <w:rFonts w:ascii="Times New Roman" w:hAnsi="Times New Roman"/>
      <w:i/>
      <w:sz w:val="18"/>
    </w:rPr>
  </w:style>
  <w:style w:type="paragraph" w:customStyle="1" w:styleId="ParawithChead">
    <w:name w:val="Para with C head"/>
    <w:basedOn w:val="ParaNoInd"/>
    <w:rsid w:val="00EC5ED4"/>
    <w:pPr>
      <w:spacing w:before="126"/>
    </w:pPr>
  </w:style>
  <w:style w:type="paragraph" w:customStyle="1" w:styleId="NumberedList">
    <w:name w:val="Numbered List"/>
    <w:basedOn w:val="ParaNoInd"/>
    <w:rsid w:val="00EC5ED4"/>
    <w:pPr>
      <w:numPr>
        <w:numId w:val="1"/>
      </w:numPr>
      <w:tabs>
        <w:tab w:val="clear" w:pos="720"/>
        <w:tab w:val="left" w:pos="560"/>
      </w:tabs>
      <w:spacing w:before="60"/>
      <w:ind w:left="560" w:hanging="390"/>
    </w:pPr>
  </w:style>
  <w:style w:type="paragraph" w:customStyle="1" w:styleId="NumberedListfirst">
    <w:name w:val="Numbered List first"/>
    <w:basedOn w:val="NumberedList"/>
    <w:rsid w:val="00EC5ED4"/>
    <w:pPr>
      <w:spacing w:before="120"/>
    </w:pPr>
  </w:style>
  <w:style w:type="paragraph" w:customStyle="1" w:styleId="NumberedListlast">
    <w:name w:val="Numbered List last"/>
    <w:basedOn w:val="NumberedList"/>
    <w:rsid w:val="00EC5ED4"/>
    <w:pPr>
      <w:spacing w:after="120"/>
    </w:pPr>
  </w:style>
  <w:style w:type="paragraph" w:customStyle="1" w:styleId="BulletedList">
    <w:name w:val="Bulleted List"/>
    <w:basedOn w:val="ParaNoInd"/>
    <w:rsid w:val="00EC5ED4"/>
    <w:pPr>
      <w:numPr>
        <w:numId w:val="2"/>
      </w:numPr>
      <w:tabs>
        <w:tab w:val="clear" w:pos="560"/>
        <w:tab w:val="left" w:pos="374"/>
      </w:tabs>
      <w:spacing w:before="60"/>
      <w:ind w:left="374" w:hanging="204"/>
    </w:pPr>
  </w:style>
  <w:style w:type="paragraph" w:customStyle="1" w:styleId="BulletedListfirst">
    <w:name w:val="Bulleted List first"/>
    <w:basedOn w:val="BulletedList"/>
    <w:rsid w:val="00EC5ED4"/>
    <w:pPr>
      <w:spacing w:before="120"/>
    </w:pPr>
  </w:style>
  <w:style w:type="paragraph" w:customStyle="1" w:styleId="BulletedListlast">
    <w:name w:val="Bulleted List last"/>
    <w:basedOn w:val="BulletedList"/>
    <w:rsid w:val="00EC5ED4"/>
    <w:pPr>
      <w:spacing w:after="120"/>
    </w:pPr>
  </w:style>
  <w:style w:type="paragraph" w:customStyle="1" w:styleId="MTDisplayEquation">
    <w:name w:val="MTDisplayEquation"/>
    <w:basedOn w:val="ParaNoInd"/>
    <w:next w:val="Normal"/>
    <w:rsid w:val="00EC5ED4"/>
    <w:pPr>
      <w:tabs>
        <w:tab w:val="center" w:pos="2440"/>
        <w:tab w:val="right" w:pos="4860"/>
      </w:tabs>
    </w:pPr>
  </w:style>
  <w:style w:type="paragraph" w:customStyle="1" w:styleId="CopyrightLine">
    <w:name w:val="CopyrightLine"/>
    <w:basedOn w:val="Footer"/>
    <w:rsid w:val="00EC5ED4"/>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EC5ED4"/>
    <w:pPr>
      <w:ind w:left="400" w:hanging="400"/>
    </w:pPr>
  </w:style>
  <w:style w:type="paragraph" w:customStyle="1" w:styleId="UnnumberedListfirst">
    <w:name w:val="Unnumbered List first"/>
    <w:basedOn w:val="UnnumberedList"/>
    <w:rsid w:val="00EC5ED4"/>
    <w:pPr>
      <w:spacing w:before="120"/>
    </w:pPr>
  </w:style>
  <w:style w:type="paragraph" w:customStyle="1" w:styleId="UnnumberedListlast">
    <w:name w:val="Unnumbered List last"/>
    <w:basedOn w:val="UnnumberedList"/>
    <w:rsid w:val="00EC5ED4"/>
    <w:pPr>
      <w:spacing w:after="120"/>
    </w:pPr>
  </w:style>
  <w:style w:type="paragraph" w:customStyle="1" w:styleId="EquationDisplay">
    <w:name w:val="Equation Display"/>
    <w:basedOn w:val="MTDisplayEquation"/>
    <w:rsid w:val="00EC5ED4"/>
    <w:pPr>
      <w:spacing w:before="120" w:after="120" w:line="240" w:lineRule="auto"/>
    </w:pPr>
  </w:style>
  <w:style w:type="paragraph" w:customStyle="1" w:styleId="FigureCaption">
    <w:name w:val="Figure Caption"/>
    <w:rsid w:val="00EC5ED4"/>
    <w:pPr>
      <w:spacing w:before="290" w:after="240" w:line="200" w:lineRule="exact"/>
      <w:jc w:val="both"/>
    </w:pPr>
    <w:rPr>
      <w:sz w:val="16"/>
      <w:lang w:val="en-US" w:eastAsia="en-US"/>
    </w:rPr>
  </w:style>
  <w:style w:type="paragraph" w:customStyle="1" w:styleId="Tablecaption">
    <w:name w:val="Table caption"/>
    <w:rsid w:val="00EC5ED4"/>
    <w:pPr>
      <w:spacing w:before="240" w:after="260" w:line="200" w:lineRule="exact"/>
    </w:pPr>
    <w:rPr>
      <w:sz w:val="16"/>
      <w:lang w:val="en-US" w:eastAsia="en-US"/>
    </w:rPr>
  </w:style>
  <w:style w:type="paragraph" w:customStyle="1" w:styleId="Tablebody">
    <w:name w:val="Table body"/>
    <w:rsid w:val="00EC5ED4"/>
    <w:pPr>
      <w:spacing w:line="200" w:lineRule="exact"/>
      <w:ind w:left="160" w:hanging="160"/>
    </w:pPr>
    <w:rPr>
      <w:sz w:val="16"/>
      <w:lang w:val="en-US" w:eastAsia="en-US"/>
    </w:rPr>
  </w:style>
  <w:style w:type="paragraph" w:customStyle="1" w:styleId="TableColumnhead">
    <w:name w:val="Table Column head"/>
    <w:basedOn w:val="Tablebody"/>
    <w:rsid w:val="00EC5ED4"/>
    <w:pPr>
      <w:spacing w:before="80" w:after="140"/>
    </w:pPr>
  </w:style>
  <w:style w:type="paragraph" w:customStyle="1" w:styleId="Tablebodyfirst">
    <w:name w:val="Table body first"/>
    <w:basedOn w:val="Tablebody"/>
    <w:rsid w:val="00EC5ED4"/>
    <w:pPr>
      <w:spacing w:before="90"/>
    </w:pPr>
  </w:style>
  <w:style w:type="paragraph" w:customStyle="1" w:styleId="Tablebodylast">
    <w:name w:val="Table body last"/>
    <w:basedOn w:val="Tablebody"/>
    <w:rsid w:val="00EC5ED4"/>
    <w:pPr>
      <w:spacing w:after="134"/>
    </w:pPr>
  </w:style>
  <w:style w:type="paragraph" w:customStyle="1" w:styleId="Tablefootnote">
    <w:name w:val="Table footnote"/>
    <w:rsid w:val="00EC5ED4"/>
    <w:pPr>
      <w:spacing w:before="80" w:line="180" w:lineRule="exact"/>
      <w:jc w:val="both"/>
    </w:pPr>
    <w:rPr>
      <w:sz w:val="14"/>
      <w:lang w:val="en-US" w:eastAsia="en-US"/>
    </w:rPr>
  </w:style>
  <w:style w:type="paragraph" w:customStyle="1" w:styleId="AckHead">
    <w:name w:val="Ack Head"/>
    <w:basedOn w:val="Ahead"/>
    <w:rsid w:val="00EC5ED4"/>
  </w:style>
  <w:style w:type="paragraph" w:customStyle="1" w:styleId="AckText">
    <w:name w:val="Ack Text"/>
    <w:basedOn w:val="ParaNoInd"/>
    <w:rsid w:val="00EC5ED4"/>
  </w:style>
  <w:style w:type="paragraph" w:customStyle="1" w:styleId="RefHead">
    <w:name w:val="Ref Head"/>
    <w:basedOn w:val="Ahead"/>
    <w:rsid w:val="00EC5ED4"/>
  </w:style>
  <w:style w:type="paragraph" w:customStyle="1" w:styleId="RefText">
    <w:name w:val="Ref Text"/>
    <w:rsid w:val="00EC5ED4"/>
    <w:pPr>
      <w:spacing w:line="180" w:lineRule="exact"/>
      <w:ind w:left="227" w:hanging="227"/>
      <w:jc w:val="both"/>
    </w:pPr>
    <w:rPr>
      <w:sz w:val="14"/>
      <w:lang w:val="en-US" w:eastAsia="en-US"/>
    </w:rPr>
  </w:style>
  <w:style w:type="paragraph" w:customStyle="1" w:styleId="BHead">
    <w:name w:val="B Head"/>
    <w:rsid w:val="00EC5ED4"/>
    <w:pPr>
      <w:numPr>
        <w:ilvl w:val="1"/>
        <w:numId w:val="3"/>
      </w:numPr>
      <w:spacing w:before="100" w:after="60" w:line="260" w:lineRule="exact"/>
      <w:outlineLvl w:val="1"/>
    </w:pPr>
    <w:rPr>
      <w:rFonts w:ascii="Helvetica" w:hAnsi="Helvetica"/>
      <w:b/>
      <w:lang w:val="en-US" w:eastAsia="en-US"/>
    </w:rPr>
  </w:style>
  <w:style w:type="paragraph" w:styleId="HTMLAddress">
    <w:name w:val="HTML Address"/>
    <w:basedOn w:val="Normal"/>
    <w:link w:val="HTMLAddressChar"/>
    <w:rsid w:val="00EC5ED4"/>
    <w:rPr>
      <w:i/>
      <w:iCs/>
    </w:rPr>
  </w:style>
  <w:style w:type="paragraph" w:customStyle="1" w:styleId="ArticleType">
    <w:name w:val="Article Type"/>
    <w:rsid w:val="00EC5ED4"/>
    <w:pPr>
      <w:spacing w:before="160"/>
    </w:pPr>
    <w:rPr>
      <w:rFonts w:ascii="Helvetica" w:hAnsi="Helvetica"/>
      <w:i/>
      <w:sz w:val="24"/>
      <w:lang w:val="en-US" w:eastAsia="en-US"/>
    </w:rPr>
  </w:style>
  <w:style w:type="paragraph" w:customStyle="1" w:styleId="Para0">
    <w:name w:val="&lt;Para&gt;"/>
    <w:basedOn w:val="Para"/>
    <w:rsid w:val="00EC5ED4"/>
    <w:pPr>
      <w:spacing w:line="200" w:lineRule="exact"/>
    </w:pPr>
    <w:rPr>
      <w:sz w:val="16"/>
    </w:rPr>
  </w:style>
  <w:style w:type="paragraph" w:customStyle="1" w:styleId="ParaNoInd0">
    <w:name w:val="&lt;ParaNoInd&gt;"/>
    <w:basedOn w:val="ParaNoInd"/>
    <w:rsid w:val="00EC5ED4"/>
    <w:pPr>
      <w:spacing w:line="200" w:lineRule="exact"/>
    </w:pPr>
    <w:rPr>
      <w:sz w:val="16"/>
    </w:rPr>
  </w:style>
  <w:style w:type="paragraph" w:customStyle="1" w:styleId="ParawithChead0">
    <w:name w:val="&lt;Para with C head&gt;"/>
    <w:basedOn w:val="ParawithChead"/>
    <w:rsid w:val="00EC5ED4"/>
    <w:pPr>
      <w:spacing w:line="200" w:lineRule="exact"/>
    </w:pPr>
    <w:rPr>
      <w:sz w:val="16"/>
    </w:rPr>
  </w:style>
  <w:style w:type="paragraph" w:customStyle="1" w:styleId="EquationDisplay0">
    <w:name w:val="&lt;Equation Display&gt;"/>
    <w:basedOn w:val="EquationDisplay"/>
    <w:rsid w:val="00EC5ED4"/>
    <w:rPr>
      <w:sz w:val="16"/>
    </w:rPr>
  </w:style>
  <w:style w:type="paragraph" w:customStyle="1" w:styleId="FigureCaption0">
    <w:name w:val="&lt;Figure Caption&gt;"/>
    <w:basedOn w:val="FigureCaption"/>
    <w:rsid w:val="00EC5ED4"/>
    <w:pPr>
      <w:spacing w:line="180" w:lineRule="exact"/>
    </w:pPr>
    <w:rPr>
      <w:sz w:val="14"/>
    </w:rPr>
  </w:style>
  <w:style w:type="paragraph" w:customStyle="1" w:styleId="Tablebody0">
    <w:name w:val="&lt;Table body&gt;"/>
    <w:basedOn w:val="Tablebody"/>
    <w:rsid w:val="00EC5ED4"/>
    <w:pPr>
      <w:spacing w:line="180" w:lineRule="exact"/>
      <w:ind w:left="159" w:hanging="159"/>
    </w:pPr>
    <w:rPr>
      <w:sz w:val="14"/>
    </w:rPr>
  </w:style>
  <w:style w:type="paragraph" w:customStyle="1" w:styleId="Tablebodyfirst0">
    <w:name w:val="&lt;Table body first&gt;"/>
    <w:basedOn w:val="Tablebodyfirst"/>
    <w:rsid w:val="00EC5ED4"/>
    <w:pPr>
      <w:spacing w:line="180" w:lineRule="exact"/>
      <w:ind w:left="159" w:hanging="159"/>
    </w:pPr>
    <w:rPr>
      <w:sz w:val="14"/>
    </w:rPr>
  </w:style>
  <w:style w:type="paragraph" w:customStyle="1" w:styleId="Tablebodylast0">
    <w:name w:val="&lt;Table body last&gt;"/>
    <w:basedOn w:val="Tablebodylast"/>
    <w:rsid w:val="00EC5ED4"/>
    <w:pPr>
      <w:spacing w:line="180" w:lineRule="exact"/>
      <w:ind w:left="159" w:hanging="159"/>
    </w:pPr>
  </w:style>
  <w:style w:type="paragraph" w:customStyle="1" w:styleId="Tablecaption0">
    <w:name w:val="&lt;Table caption&gt;"/>
    <w:basedOn w:val="Tablecaption"/>
    <w:rsid w:val="00EC5ED4"/>
    <w:pPr>
      <w:spacing w:line="180" w:lineRule="exact"/>
    </w:pPr>
  </w:style>
  <w:style w:type="paragraph" w:customStyle="1" w:styleId="TableColumnhead0">
    <w:name w:val="&lt;Table Column head&gt;"/>
    <w:basedOn w:val="TableColumnhead"/>
    <w:rsid w:val="00EC5ED4"/>
    <w:pPr>
      <w:spacing w:line="180" w:lineRule="exact"/>
      <w:ind w:left="159" w:hanging="159"/>
    </w:pPr>
    <w:rPr>
      <w:sz w:val="14"/>
    </w:rPr>
  </w:style>
  <w:style w:type="paragraph" w:customStyle="1" w:styleId="Tablefootnote0">
    <w:name w:val="&lt;Table footnote&gt;"/>
    <w:basedOn w:val="Tablefootnote"/>
    <w:rsid w:val="00EC5ED4"/>
    <w:pPr>
      <w:spacing w:line="160" w:lineRule="exact"/>
    </w:pPr>
    <w:rPr>
      <w:sz w:val="12"/>
    </w:rPr>
  </w:style>
  <w:style w:type="paragraph" w:customStyle="1" w:styleId="NumberedList0">
    <w:name w:val="&lt;Numbered List&gt;"/>
    <w:basedOn w:val="NumberedList"/>
    <w:rsid w:val="00EC5ED4"/>
    <w:pPr>
      <w:spacing w:line="200" w:lineRule="exact"/>
      <w:ind w:left="561" w:hanging="391"/>
    </w:pPr>
    <w:rPr>
      <w:sz w:val="16"/>
    </w:rPr>
  </w:style>
  <w:style w:type="paragraph" w:customStyle="1" w:styleId="NumberedListfirst0">
    <w:name w:val="&lt;Numbered List first&gt;"/>
    <w:basedOn w:val="NumberedListfirst"/>
    <w:rsid w:val="00EC5ED4"/>
    <w:pPr>
      <w:spacing w:line="200" w:lineRule="exact"/>
      <w:ind w:left="561" w:hanging="391"/>
    </w:pPr>
    <w:rPr>
      <w:sz w:val="16"/>
    </w:rPr>
  </w:style>
  <w:style w:type="paragraph" w:customStyle="1" w:styleId="NumberedListlast0">
    <w:name w:val="&lt;Numbered List last&gt;"/>
    <w:basedOn w:val="NumberedListlast"/>
    <w:rsid w:val="00EC5ED4"/>
    <w:pPr>
      <w:spacing w:line="200" w:lineRule="exact"/>
      <w:ind w:left="561" w:hanging="391"/>
    </w:pPr>
    <w:rPr>
      <w:sz w:val="16"/>
    </w:rPr>
  </w:style>
  <w:style w:type="paragraph" w:customStyle="1" w:styleId="BulletedList0">
    <w:name w:val="&lt;Bulleted List&gt;"/>
    <w:basedOn w:val="BulletedList"/>
    <w:rsid w:val="00EC5ED4"/>
    <w:pPr>
      <w:spacing w:line="200" w:lineRule="exact"/>
    </w:pPr>
    <w:rPr>
      <w:sz w:val="16"/>
    </w:rPr>
  </w:style>
  <w:style w:type="paragraph" w:customStyle="1" w:styleId="BulletedListfirst0">
    <w:name w:val="&lt;Bulleted List first&gt;"/>
    <w:basedOn w:val="BulletedListfirst"/>
    <w:rsid w:val="00EC5ED4"/>
    <w:pPr>
      <w:spacing w:line="200" w:lineRule="exact"/>
    </w:pPr>
    <w:rPr>
      <w:sz w:val="16"/>
    </w:rPr>
  </w:style>
  <w:style w:type="paragraph" w:customStyle="1" w:styleId="BulletedListlast0">
    <w:name w:val="&lt;Bulleted List last&gt;"/>
    <w:basedOn w:val="BulletedListlast"/>
    <w:rsid w:val="00EC5ED4"/>
    <w:pPr>
      <w:spacing w:line="200" w:lineRule="exact"/>
    </w:pPr>
    <w:rPr>
      <w:sz w:val="16"/>
    </w:rPr>
  </w:style>
  <w:style w:type="paragraph" w:customStyle="1" w:styleId="UnnumberedList0">
    <w:name w:val="&lt;Unnumbered List&gt;"/>
    <w:basedOn w:val="UnnumberedList"/>
    <w:rsid w:val="00EC5ED4"/>
    <w:pPr>
      <w:spacing w:line="200" w:lineRule="exact"/>
      <w:ind w:left="403" w:hanging="403"/>
    </w:pPr>
    <w:rPr>
      <w:sz w:val="16"/>
    </w:rPr>
  </w:style>
  <w:style w:type="paragraph" w:customStyle="1" w:styleId="UnnumberedListfirst0">
    <w:name w:val="&lt;Unnumbered List first&gt;"/>
    <w:basedOn w:val="UnnumberedListfirst"/>
    <w:rsid w:val="00EC5ED4"/>
    <w:pPr>
      <w:spacing w:line="200" w:lineRule="exact"/>
      <w:ind w:left="403" w:hanging="403"/>
    </w:pPr>
    <w:rPr>
      <w:sz w:val="16"/>
    </w:rPr>
  </w:style>
  <w:style w:type="paragraph" w:customStyle="1" w:styleId="UnnumberedListlast0">
    <w:name w:val="&lt;Unnumbered List last&gt;"/>
    <w:basedOn w:val="UnnumberedListlast"/>
    <w:rsid w:val="00EC5ED4"/>
    <w:pPr>
      <w:spacing w:line="200" w:lineRule="exact"/>
      <w:ind w:left="403" w:hanging="403"/>
    </w:pPr>
    <w:rPr>
      <w:sz w:val="16"/>
    </w:rPr>
  </w:style>
  <w:style w:type="table" w:styleId="TableGrid">
    <w:name w:val="Table Grid"/>
    <w:basedOn w:val="TableNormal"/>
    <w:uiPriority w:val="39"/>
    <w:rsid w:val="00CC6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A55800"/>
    <w:rPr>
      <w:rFonts w:ascii="Helvetica" w:hAnsi="Helvetica"/>
      <w:b/>
      <w:i/>
      <w:sz w:val="16"/>
      <w:szCs w:val="24"/>
      <w:lang w:val="en-US" w:eastAsia="en-US"/>
    </w:rPr>
  </w:style>
  <w:style w:type="paragraph" w:styleId="BalloonText">
    <w:name w:val="Balloon Text"/>
    <w:basedOn w:val="Normal"/>
    <w:link w:val="BalloonTextChar"/>
    <w:rsid w:val="00A5580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55800"/>
    <w:rPr>
      <w:rFonts w:ascii="Tahoma" w:hAnsi="Tahoma" w:cs="Tahoma"/>
      <w:sz w:val="16"/>
      <w:szCs w:val="16"/>
      <w:lang w:val="en-US" w:eastAsia="en-US"/>
    </w:rPr>
  </w:style>
  <w:style w:type="paragraph" w:customStyle="1" w:styleId="Abstract-Text">
    <w:name w:val="Abstract-Text"/>
    <w:basedOn w:val="AbstractText"/>
    <w:link w:val="Abstract-TextChar"/>
    <w:qFormat/>
    <w:rsid w:val="00A5432A"/>
    <w:rPr>
      <w:sz w:val="18"/>
      <w:szCs w:val="18"/>
    </w:rPr>
  </w:style>
  <w:style w:type="paragraph" w:customStyle="1" w:styleId="Abstract-Head">
    <w:name w:val="Abstract-Head"/>
    <w:basedOn w:val="AbstractHead"/>
    <w:link w:val="Abstract-HeadChar"/>
    <w:qFormat/>
    <w:rsid w:val="00A5432A"/>
    <w:pPr>
      <w:tabs>
        <w:tab w:val="left" w:pos="7140"/>
      </w:tabs>
      <w:spacing w:before="300" w:line="200" w:lineRule="exact"/>
    </w:pPr>
    <w:rPr>
      <w:caps w:val="0"/>
      <w:sz w:val="20"/>
    </w:rPr>
  </w:style>
  <w:style w:type="character" w:customStyle="1" w:styleId="AbstractTextChar">
    <w:name w:val="Abstract Text Char"/>
    <w:basedOn w:val="DefaultParagraphFont"/>
    <w:link w:val="AbstractText"/>
    <w:rsid w:val="00A5432A"/>
    <w:rPr>
      <w:rFonts w:ascii="Helvetica" w:hAnsi="Helvetica"/>
      <w:sz w:val="16"/>
      <w:lang w:val="en-US" w:eastAsia="en-US"/>
    </w:rPr>
  </w:style>
  <w:style w:type="character" w:customStyle="1" w:styleId="Abstract-TextChar">
    <w:name w:val="Abstract-Text Char"/>
    <w:basedOn w:val="AbstractTextChar"/>
    <w:link w:val="Abstract-Text"/>
    <w:rsid w:val="00A5432A"/>
    <w:rPr>
      <w:rFonts w:ascii="Helvetica" w:hAnsi="Helvetica"/>
      <w:sz w:val="18"/>
      <w:szCs w:val="18"/>
      <w:lang w:val="en-US" w:eastAsia="en-US"/>
    </w:rPr>
  </w:style>
  <w:style w:type="paragraph" w:customStyle="1" w:styleId="Author-Group">
    <w:name w:val="Author-Group"/>
    <w:basedOn w:val="Authorname"/>
    <w:link w:val="Author-GroupChar"/>
    <w:qFormat/>
    <w:rsid w:val="00513FFC"/>
    <w:pPr>
      <w:spacing w:before="100"/>
      <w:jc w:val="both"/>
    </w:pPr>
    <w:rPr>
      <w:sz w:val="24"/>
      <w:szCs w:val="24"/>
    </w:rPr>
  </w:style>
  <w:style w:type="character" w:customStyle="1" w:styleId="AbstractHeadChar">
    <w:name w:val="Abstract Head Char"/>
    <w:basedOn w:val="DefaultParagraphFont"/>
    <w:link w:val="AbstractHead"/>
    <w:rsid w:val="00A5432A"/>
    <w:rPr>
      <w:rFonts w:ascii="Helvetica" w:hAnsi="Helvetica"/>
      <w:b/>
      <w:caps/>
      <w:sz w:val="16"/>
      <w:lang w:val="en-US" w:eastAsia="en-US"/>
    </w:rPr>
  </w:style>
  <w:style w:type="character" w:customStyle="1" w:styleId="Abstract-HeadChar">
    <w:name w:val="Abstract-Head Char"/>
    <w:basedOn w:val="AbstractHeadChar"/>
    <w:link w:val="Abstract-Head"/>
    <w:rsid w:val="00A5432A"/>
    <w:rPr>
      <w:rFonts w:ascii="Helvetica" w:hAnsi="Helvetica"/>
      <w:b/>
      <w:caps/>
      <w:sz w:val="16"/>
      <w:lang w:val="en-US" w:eastAsia="en-US"/>
    </w:rPr>
  </w:style>
  <w:style w:type="paragraph" w:customStyle="1" w:styleId="Author-Affiliation">
    <w:name w:val="Author-Affiliation"/>
    <w:basedOn w:val="Affilation"/>
    <w:link w:val="Author-AffiliationChar"/>
    <w:qFormat/>
    <w:rsid w:val="00513FFC"/>
    <w:pPr>
      <w:spacing w:before="100"/>
      <w:jc w:val="both"/>
    </w:pPr>
    <w:rPr>
      <w:sz w:val="18"/>
      <w:szCs w:val="18"/>
    </w:rPr>
  </w:style>
  <w:style w:type="character" w:customStyle="1" w:styleId="AuthornameChar">
    <w:name w:val="Author name Char"/>
    <w:basedOn w:val="DefaultParagraphFont"/>
    <w:link w:val="Authorname"/>
    <w:rsid w:val="00513FFC"/>
    <w:rPr>
      <w:rFonts w:ascii="Helvetica-Light" w:hAnsi="Helvetica-Light"/>
      <w:iCs/>
      <w:sz w:val="26"/>
      <w:lang w:val="en-US" w:eastAsia="en-US"/>
    </w:rPr>
  </w:style>
  <w:style w:type="character" w:customStyle="1" w:styleId="Author-GroupChar">
    <w:name w:val="Author-Group Char"/>
    <w:basedOn w:val="AuthornameChar"/>
    <w:link w:val="Author-Group"/>
    <w:rsid w:val="00513FFC"/>
    <w:rPr>
      <w:rFonts w:ascii="Helvetica-Light" w:hAnsi="Helvetica-Light"/>
      <w:iCs/>
      <w:sz w:val="24"/>
      <w:szCs w:val="24"/>
      <w:lang w:val="en-US" w:eastAsia="en-US"/>
    </w:rPr>
  </w:style>
  <w:style w:type="paragraph" w:styleId="Title">
    <w:name w:val="Title"/>
    <w:basedOn w:val="Articletitle"/>
    <w:next w:val="Normal"/>
    <w:link w:val="TitleChar"/>
    <w:qFormat/>
    <w:rsid w:val="00435193"/>
    <w:pPr>
      <w:jc w:val="both"/>
    </w:pPr>
    <w:rPr>
      <w:sz w:val="36"/>
      <w:szCs w:val="36"/>
    </w:rPr>
  </w:style>
  <w:style w:type="character" w:customStyle="1" w:styleId="AffilationChar">
    <w:name w:val="Affilation Char"/>
    <w:basedOn w:val="AuthornameChar"/>
    <w:link w:val="Affilation"/>
    <w:rsid w:val="00513FFC"/>
    <w:rPr>
      <w:rFonts w:ascii="Helvetica-Light" w:hAnsi="Helvetica-Light"/>
      <w:iCs/>
      <w:sz w:val="26"/>
      <w:lang w:val="en-US" w:eastAsia="en-US"/>
    </w:rPr>
  </w:style>
  <w:style w:type="character" w:customStyle="1" w:styleId="Author-AffiliationChar">
    <w:name w:val="Author-Affiliation Char"/>
    <w:basedOn w:val="AffilationChar"/>
    <w:link w:val="Author-Affiliation"/>
    <w:rsid w:val="00513FFC"/>
    <w:rPr>
      <w:rFonts w:ascii="Helvetica-Light" w:hAnsi="Helvetica-Light"/>
      <w:iCs/>
      <w:sz w:val="18"/>
      <w:szCs w:val="18"/>
      <w:lang w:val="en-US" w:eastAsia="en-US"/>
    </w:rPr>
  </w:style>
  <w:style w:type="character" w:customStyle="1" w:styleId="TitleChar">
    <w:name w:val="Title Char"/>
    <w:basedOn w:val="DefaultParagraphFont"/>
    <w:link w:val="Title"/>
    <w:rsid w:val="00435193"/>
    <w:rPr>
      <w:rFonts w:ascii="Helvetica" w:hAnsi="Helvetica"/>
      <w:b/>
      <w:sz w:val="36"/>
      <w:szCs w:val="36"/>
      <w:lang w:val="en-US" w:eastAsia="en-US"/>
    </w:rPr>
  </w:style>
  <w:style w:type="paragraph" w:styleId="Subtitle">
    <w:name w:val="Subtitle"/>
    <w:basedOn w:val="ArticleType"/>
    <w:next w:val="Normal"/>
    <w:link w:val="SubtitleChar"/>
    <w:qFormat/>
    <w:rsid w:val="00435193"/>
    <w:pPr>
      <w:jc w:val="both"/>
    </w:pPr>
    <w:rPr>
      <w:sz w:val="28"/>
      <w:szCs w:val="28"/>
    </w:rPr>
  </w:style>
  <w:style w:type="character" w:customStyle="1" w:styleId="SubtitleChar">
    <w:name w:val="Subtitle Char"/>
    <w:basedOn w:val="DefaultParagraphFont"/>
    <w:link w:val="Subtitle"/>
    <w:rsid w:val="00435193"/>
    <w:rPr>
      <w:rFonts w:ascii="Helvetica" w:hAnsi="Helvetica"/>
      <w:i/>
      <w:sz w:val="28"/>
      <w:szCs w:val="28"/>
      <w:lang w:val="en-US" w:eastAsia="en-US"/>
    </w:rPr>
  </w:style>
  <w:style w:type="paragraph" w:customStyle="1" w:styleId="corrs-au">
    <w:name w:val="corrs-au"/>
    <w:basedOn w:val="Authorname"/>
    <w:link w:val="corrs-auChar"/>
    <w:qFormat/>
    <w:rsid w:val="002F4CA8"/>
    <w:pPr>
      <w:jc w:val="both"/>
    </w:pPr>
    <w:rPr>
      <w:sz w:val="17"/>
      <w:szCs w:val="17"/>
    </w:rPr>
  </w:style>
  <w:style w:type="paragraph" w:customStyle="1" w:styleId="History-Dates">
    <w:name w:val="History-Dates"/>
    <w:basedOn w:val="Affilation"/>
    <w:link w:val="History-DatesChar"/>
    <w:qFormat/>
    <w:rsid w:val="002F4CA8"/>
    <w:pPr>
      <w:jc w:val="both"/>
    </w:pPr>
    <w:rPr>
      <w:sz w:val="16"/>
      <w:szCs w:val="16"/>
    </w:rPr>
  </w:style>
  <w:style w:type="character" w:customStyle="1" w:styleId="corrs-auChar">
    <w:name w:val="corrs-au Char"/>
    <w:basedOn w:val="AuthornameChar"/>
    <w:link w:val="corrs-au"/>
    <w:rsid w:val="002F4CA8"/>
    <w:rPr>
      <w:rFonts w:ascii="Helvetica-Light" w:hAnsi="Helvetica-Light"/>
      <w:iCs/>
      <w:sz w:val="17"/>
      <w:szCs w:val="17"/>
      <w:lang w:val="en-US" w:eastAsia="en-US"/>
    </w:rPr>
  </w:style>
  <w:style w:type="paragraph" w:customStyle="1" w:styleId="article-info">
    <w:name w:val="article-info"/>
    <w:basedOn w:val="Normal"/>
    <w:link w:val="article-infoChar"/>
    <w:qFormat/>
    <w:rsid w:val="00B637BC"/>
    <w:pPr>
      <w:ind w:right="1583"/>
      <w:jc w:val="right"/>
    </w:pPr>
    <w:rPr>
      <w:sz w:val="16"/>
      <w:szCs w:val="16"/>
    </w:rPr>
  </w:style>
  <w:style w:type="character" w:customStyle="1" w:styleId="History-DatesChar">
    <w:name w:val="History-Dates Char"/>
    <w:basedOn w:val="AffilationChar"/>
    <w:link w:val="History-Dates"/>
    <w:rsid w:val="002F4CA8"/>
    <w:rPr>
      <w:rFonts w:ascii="Helvetica-Light" w:hAnsi="Helvetica-Light"/>
      <w:iCs/>
      <w:sz w:val="16"/>
      <w:szCs w:val="16"/>
      <w:lang w:val="en-US" w:eastAsia="en-US"/>
    </w:rPr>
  </w:style>
  <w:style w:type="paragraph" w:customStyle="1" w:styleId="para-first">
    <w:name w:val="para-first"/>
    <w:basedOn w:val="ParaNoInd"/>
    <w:link w:val="para-firstChar"/>
    <w:qFormat/>
    <w:rsid w:val="004E0596"/>
    <w:rPr>
      <w:sz w:val="16"/>
      <w:szCs w:val="16"/>
    </w:rPr>
  </w:style>
  <w:style w:type="character" w:customStyle="1" w:styleId="article-infoChar">
    <w:name w:val="article-info Char"/>
    <w:basedOn w:val="DefaultParagraphFont"/>
    <w:link w:val="article-info"/>
    <w:rsid w:val="00B637BC"/>
    <w:rPr>
      <w:rFonts w:ascii="Times" w:hAnsi="Times"/>
      <w:sz w:val="16"/>
      <w:szCs w:val="16"/>
      <w:lang w:val="en-US" w:eastAsia="en-US"/>
    </w:rPr>
  </w:style>
  <w:style w:type="paragraph" w:customStyle="1" w:styleId="para1">
    <w:name w:val="para"/>
    <w:basedOn w:val="Para"/>
    <w:link w:val="paraChar0"/>
    <w:qFormat/>
    <w:rsid w:val="004E0596"/>
    <w:rPr>
      <w:sz w:val="16"/>
      <w:szCs w:val="16"/>
    </w:rPr>
  </w:style>
  <w:style w:type="character" w:customStyle="1" w:styleId="ParaChar">
    <w:name w:val="Para Char"/>
    <w:basedOn w:val="DefaultParagraphFont"/>
    <w:link w:val="Para"/>
    <w:rsid w:val="004E0596"/>
    <w:rPr>
      <w:sz w:val="18"/>
      <w:lang w:val="en-US" w:eastAsia="en-US"/>
    </w:rPr>
  </w:style>
  <w:style w:type="character" w:customStyle="1" w:styleId="ParaNoIndChar">
    <w:name w:val="ParaNoInd Char"/>
    <w:basedOn w:val="ParaChar"/>
    <w:link w:val="ParaNoInd"/>
    <w:rsid w:val="004E0596"/>
    <w:rPr>
      <w:sz w:val="18"/>
      <w:lang w:val="en-US" w:eastAsia="en-US"/>
    </w:rPr>
  </w:style>
  <w:style w:type="character" w:customStyle="1" w:styleId="para-firstChar">
    <w:name w:val="para-first Char"/>
    <w:basedOn w:val="ParaNoIndChar"/>
    <w:link w:val="para-first"/>
    <w:rsid w:val="004E0596"/>
    <w:rPr>
      <w:sz w:val="16"/>
      <w:szCs w:val="16"/>
      <w:lang w:val="en-US" w:eastAsia="en-US"/>
    </w:rPr>
  </w:style>
  <w:style w:type="character" w:customStyle="1" w:styleId="Heading3Char">
    <w:name w:val="Heading 3 Char"/>
    <w:basedOn w:val="para-firstChar"/>
    <w:link w:val="Heading3"/>
    <w:rsid w:val="009D0B6E"/>
    <w:rPr>
      <w:b/>
      <w:sz w:val="16"/>
      <w:szCs w:val="16"/>
      <w:lang w:val="en-US" w:eastAsia="en-US"/>
    </w:rPr>
  </w:style>
  <w:style w:type="character" w:customStyle="1" w:styleId="paraChar0">
    <w:name w:val="para Char"/>
    <w:basedOn w:val="ParaChar"/>
    <w:link w:val="para1"/>
    <w:rsid w:val="004E0596"/>
    <w:rPr>
      <w:sz w:val="16"/>
      <w:szCs w:val="16"/>
      <w:lang w:val="en-US" w:eastAsia="en-US"/>
    </w:rPr>
  </w:style>
  <w:style w:type="paragraph" w:styleId="ListParagraph">
    <w:name w:val="List Paragraph"/>
    <w:basedOn w:val="Normal"/>
    <w:link w:val="ListParagraphChar"/>
    <w:qFormat/>
    <w:rsid w:val="00514C7D"/>
    <w:pPr>
      <w:spacing w:after="160" w:line="259" w:lineRule="auto"/>
      <w:ind w:left="720"/>
      <w:contextualSpacing/>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uiPriority w:val="99"/>
    <w:qFormat/>
    <w:rsid w:val="00514C7D"/>
    <w:rPr>
      <w:sz w:val="16"/>
      <w:lang w:val="en-US" w:eastAsia="en-US"/>
    </w:rPr>
  </w:style>
  <w:style w:type="character" w:styleId="Emphasis">
    <w:name w:val="Emphasis"/>
    <w:basedOn w:val="DefaultParagraphFont"/>
    <w:uiPriority w:val="20"/>
    <w:qFormat/>
    <w:rsid w:val="00F75BDD"/>
    <w:rPr>
      <w:i/>
      <w:iCs/>
    </w:rPr>
  </w:style>
  <w:style w:type="paragraph" w:styleId="Caption">
    <w:name w:val="caption"/>
    <w:basedOn w:val="Normal"/>
    <w:next w:val="Normal"/>
    <w:unhideWhenUsed/>
    <w:qFormat/>
    <w:rsid w:val="00E34921"/>
    <w:pPr>
      <w:spacing w:after="200" w:line="240" w:lineRule="auto"/>
    </w:pPr>
    <w:rPr>
      <w:i/>
      <w:iCs/>
      <w:color w:val="1F497D" w:themeColor="text2"/>
      <w:sz w:val="18"/>
      <w:szCs w:val="18"/>
    </w:rPr>
  </w:style>
  <w:style w:type="character" w:styleId="Hyperlink">
    <w:name w:val="Hyperlink"/>
    <w:basedOn w:val="DefaultParagraphFont"/>
    <w:uiPriority w:val="99"/>
    <w:unhideWhenUsed/>
    <w:rsid w:val="00697D2E"/>
    <w:rPr>
      <w:color w:val="0000FF" w:themeColor="hyperlink"/>
      <w:u w:val="single"/>
    </w:rPr>
  </w:style>
  <w:style w:type="character" w:styleId="UnresolvedMention">
    <w:name w:val="Unresolved Mention"/>
    <w:basedOn w:val="DefaultParagraphFont"/>
    <w:uiPriority w:val="99"/>
    <w:semiHidden/>
    <w:unhideWhenUsed/>
    <w:rsid w:val="00697D2E"/>
    <w:rPr>
      <w:color w:val="605E5C"/>
      <w:shd w:val="clear" w:color="auto" w:fill="E1DFDD"/>
    </w:rPr>
  </w:style>
  <w:style w:type="paragraph" w:styleId="NormalWeb">
    <w:name w:val="Normal (Web)"/>
    <w:basedOn w:val="Normal"/>
    <w:unhideWhenUsed/>
    <w:rsid w:val="0073274C"/>
    <w:rPr>
      <w:rFonts w:ascii="Times New Roman" w:hAnsi="Times New Roman"/>
      <w:sz w:val="24"/>
    </w:rPr>
  </w:style>
  <w:style w:type="paragraph" w:styleId="Bibliography">
    <w:name w:val="Bibliography"/>
    <w:basedOn w:val="Normal"/>
    <w:next w:val="Normal"/>
    <w:uiPriority w:val="37"/>
    <w:unhideWhenUsed/>
    <w:rsid w:val="00873BDE"/>
  </w:style>
  <w:style w:type="character" w:customStyle="1" w:styleId="Heading1Char">
    <w:name w:val="Heading 1 Char"/>
    <w:basedOn w:val="DefaultParagraphFont"/>
    <w:link w:val="Heading1"/>
    <w:rsid w:val="00EE16ED"/>
    <w:rPr>
      <w:rFonts w:ascii="Helvetica" w:hAnsi="Helvetica"/>
      <w:b/>
      <w:lang w:val="en-US" w:eastAsia="en-US"/>
    </w:rPr>
  </w:style>
  <w:style w:type="character" w:customStyle="1" w:styleId="Heading2Char">
    <w:name w:val="Heading 2 Char"/>
    <w:basedOn w:val="DefaultParagraphFont"/>
    <w:link w:val="Heading2"/>
    <w:rsid w:val="00EE16ED"/>
    <w:rPr>
      <w:b/>
      <w:bCs/>
      <w:sz w:val="24"/>
      <w:szCs w:val="24"/>
      <w:lang w:val="mn-MN" w:eastAsia="en-US"/>
    </w:rPr>
  </w:style>
  <w:style w:type="character" w:customStyle="1" w:styleId="Heading4Char">
    <w:name w:val="Heading 4 Char"/>
    <w:basedOn w:val="DefaultParagraphFont"/>
    <w:link w:val="Heading4"/>
    <w:rsid w:val="00EE16ED"/>
    <w:rPr>
      <w:b/>
      <w:bCs/>
      <w:sz w:val="28"/>
      <w:szCs w:val="28"/>
      <w:lang w:val="en-US" w:eastAsia="en-US"/>
    </w:rPr>
  </w:style>
  <w:style w:type="character" w:customStyle="1" w:styleId="Heading5Char">
    <w:name w:val="Heading 5 Char"/>
    <w:basedOn w:val="DefaultParagraphFont"/>
    <w:link w:val="Heading5"/>
    <w:rsid w:val="00EE16ED"/>
    <w:rPr>
      <w:rFonts w:ascii="Times" w:hAnsi="Times"/>
      <w:b/>
      <w:bCs/>
      <w:i/>
      <w:iCs/>
      <w:sz w:val="26"/>
      <w:szCs w:val="26"/>
      <w:lang w:val="en-US" w:eastAsia="en-US"/>
    </w:rPr>
  </w:style>
  <w:style w:type="character" w:customStyle="1" w:styleId="Heading6Char">
    <w:name w:val="Heading 6 Char"/>
    <w:basedOn w:val="DefaultParagraphFont"/>
    <w:link w:val="Heading6"/>
    <w:rsid w:val="00EE16ED"/>
    <w:rPr>
      <w:b/>
      <w:bCs/>
      <w:sz w:val="22"/>
      <w:szCs w:val="22"/>
      <w:lang w:val="en-US" w:eastAsia="en-US"/>
    </w:rPr>
  </w:style>
  <w:style w:type="character" w:customStyle="1" w:styleId="Heading7Char">
    <w:name w:val="Heading 7 Char"/>
    <w:basedOn w:val="DefaultParagraphFont"/>
    <w:link w:val="Heading7"/>
    <w:rsid w:val="00EE16ED"/>
    <w:rPr>
      <w:sz w:val="24"/>
      <w:szCs w:val="24"/>
      <w:lang w:val="en-US" w:eastAsia="en-US"/>
    </w:rPr>
  </w:style>
  <w:style w:type="character" w:customStyle="1" w:styleId="Heading8Char">
    <w:name w:val="Heading 8 Char"/>
    <w:basedOn w:val="DefaultParagraphFont"/>
    <w:link w:val="Heading8"/>
    <w:rsid w:val="00EE16ED"/>
    <w:rPr>
      <w:i/>
      <w:iCs/>
      <w:sz w:val="24"/>
      <w:szCs w:val="24"/>
      <w:lang w:val="en-US" w:eastAsia="en-US"/>
    </w:rPr>
  </w:style>
  <w:style w:type="character" w:customStyle="1" w:styleId="Heading9Char">
    <w:name w:val="Heading 9 Char"/>
    <w:basedOn w:val="DefaultParagraphFont"/>
    <w:link w:val="Heading9"/>
    <w:rsid w:val="00EE16ED"/>
    <w:rPr>
      <w:rFonts w:ascii="Arial" w:hAnsi="Arial" w:cs="Arial"/>
      <w:sz w:val="22"/>
      <w:szCs w:val="22"/>
      <w:lang w:val="en-US" w:eastAsia="en-US"/>
    </w:rPr>
  </w:style>
  <w:style w:type="paragraph" w:styleId="Quote">
    <w:name w:val="Quote"/>
    <w:basedOn w:val="Normal"/>
    <w:next w:val="Normal"/>
    <w:link w:val="QuoteChar"/>
    <w:uiPriority w:val="29"/>
    <w:qFormat/>
    <w:rsid w:val="00EE16ED"/>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EE16ED"/>
    <w:rPr>
      <w:rFonts w:asciiTheme="minorHAnsi" w:eastAsiaTheme="minorHAnsi" w:hAnsiTheme="minorHAnsi" w:cstheme="minorBidi"/>
      <w:i/>
      <w:iCs/>
      <w:color w:val="404040" w:themeColor="text1" w:themeTint="BF"/>
      <w:kern w:val="2"/>
      <w:sz w:val="22"/>
      <w:szCs w:val="22"/>
      <w:lang w:val="en-US" w:eastAsia="en-US"/>
      <w14:ligatures w14:val="standardContextual"/>
    </w:rPr>
  </w:style>
  <w:style w:type="character" w:styleId="IntenseEmphasis">
    <w:name w:val="Intense Emphasis"/>
    <w:basedOn w:val="DefaultParagraphFont"/>
    <w:uiPriority w:val="21"/>
    <w:qFormat/>
    <w:rsid w:val="00EE16ED"/>
    <w:rPr>
      <w:i/>
      <w:iCs/>
      <w:color w:val="365F91" w:themeColor="accent1" w:themeShade="BF"/>
    </w:rPr>
  </w:style>
  <w:style w:type="paragraph" w:styleId="IntenseQuote">
    <w:name w:val="Intense Quote"/>
    <w:basedOn w:val="Normal"/>
    <w:next w:val="Normal"/>
    <w:link w:val="IntenseQuoteChar"/>
    <w:uiPriority w:val="30"/>
    <w:qFormat/>
    <w:rsid w:val="00EE16ED"/>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EE16ED"/>
    <w:rPr>
      <w:rFonts w:asciiTheme="minorHAnsi" w:eastAsiaTheme="minorHAnsi" w:hAnsiTheme="minorHAnsi" w:cstheme="minorBidi"/>
      <w:i/>
      <w:iCs/>
      <w:color w:val="365F91" w:themeColor="accent1" w:themeShade="BF"/>
      <w:kern w:val="2"/>
      <w:sz w:val="22"/>
      <w:szCs w:val="22"/>
      <w:lang w:val="en-US" w:eastAsia="en-US"/>
      <w14:ligatures w14:val="standardContextual"/>
    </w:rPr>
  </w:style>
  <w:style w:type="character" w:styleId="IntenseReference">
    <w:name w:val="Intense Reference"/>
    <w:basedOn w:val="DefaultParagraphFont"/>
    <w:uiPriority w:val="32"/>
    <w:qFormat/>
    <w:rsid w:val="00EE16ED"/>
    <w:rPr>
      <w:b/>
      <w:bCs/>
      <w:smallCaps/>
      <w:color w:val="365F91" w:themeColor="accent1" w:themeShade="BF"/>
      <w:spacing w:val="5"/>
    </w:rPr>
  </w:style>
  <w:style w:type="character" w:customStyle="1" w:styleId="FooterChar">
    <w:name w:val="Footer Char"/>
    <w:basedOn w:val="DefaultParagraphFont"/>
    <w:link w:val="Footer"/>
    <w:uiPriority w:val="99"/>
    <w:rsid w:val="00EE16ED"/>
    <w:rPr>
      <w:rFonts w:ascii="Times" w:hAnsi="Times"/>
      <w:szCs w:val="24"/>
      <w:lang w:val="en-US" w:eastAsia="en-US"/>
    </w:rPr>
  </w:style>
  <w:style w:type="paragraph" w:styleId="DocumentMap">
    <w:name w:val="Document Map"/>
    <w:basedOn w:val="Normal"/>
    <w:link w:val="DocumentMapChar"/>
    <w:uiPriority w:val="99"/>
    <w:semiHidden/>
    <w:unhideWhenUsed/>
    <w:rsid w:val="00EE16ED"/>
    <w:pPr>
      <w:spacing w:line="240" w:lineRule="auto"/>
    </w:pPr>
    <w:rPr>
      <w:rFonts w:ascii="Tahoma" w:eastAsiaTheme="minorEastAsia" w:hAnsi="Tahoma" w:cs="Tahoma"/>
      <w:sz w:val="16"/>
      <w:szCs w:val="16"/>
      <w14:ligatures w14:val="standardContextual"/>
    </w:rPr>
  </w:style>
  <w:style w:type="character" w:customStyle="1" w:styleId="DocumentMapChar">
    <w:name w:val="Document Map Char"/>
    <w:basedOn w:val="DefaultParagraphFont"/>
    <w:link w:val="DocumentMap"/>
    <w:uiPriority w:val="99"/>
    <w:semiHidden/>
    <w:rsid w:val="00EE16ED"/>
    <w:rPr>
      <w:rFonts w:ascii="Tahoma" w:eastAsiaTheme="minorEastAsia" w:hAnsi="Tahoma" w:cs="Tahoma"/>
      <w:sz w:val="16"/>
      <w:szCs w:val="16"/>
      <w:lang w:val="en-US" w:eastAsia="en-US"/>
      <w14:ligatures w14:val="standardContextual"/>
    </w:rPr>
  </w:style>
  <w:style w:type="character" w:styleId="CommentReference">
    <w:name w:val="annotation reference"/>
    <w:basedOn w:val="DefaultParagraphFont"/>
    <w:uiPriority w:val="99"/>
    <w:semiHidden/>
    <w:unhideWhenUsed/>
    <w:rsid w:val="00EE16ED"/>
    <w:rPr>
      <w:sz w:val="16"/>
      <w:szCs w:val="16"/>
    </w:rPr>
  </w:style>
  <w:style w:type="paragraph" w:styleId="CommentText">
    <w:name w:val="annotation text"/>
    <w:basedOn w:val="Normal"/>
    <w:link w:val="CommentTextChar"/>
    <w:uiPriority w:val="99"/>
    <w:unhideWhenUsed/>
    <w:rsid w:val="00EE16ED"/>
    <w:pPr>
      <w:spacing w:after="200" w:line="240" w:lineRule="auto"/>
    </w:pPr>
    <w:rPr>
      <w:rFonts w:asciiTheme="minorHAnsi" w:eastAsiaTheme="minorEastAsia" w:hAnsiTheme="minorHAnsi" w:cstheme="minorBidi"/>
      <w:szCs w:val="20"/>
      <w14:ligatures w14:val="standardContextual"/>
    </w:rPr>
  </w:style>
  <w:style w:type="character" w:customStyle="1" w:styleId="CommentTextChar">
    <w:name w:val="Comment Text Char"/>
    <w:basedOn w:val="DefaultParagraphFont"/>
    <w:link w:val="CommentText"/>
    <w:uiPriority w:val="99"/>
    <w:rsid w:val="00EE16ED"/>
    <w:rPr>
      <w:rFonts w:asciiTheme="minorHAnsi" w:eastAsiaTheme="minorEastAsia" w:hAnsiTheme="minorHAnsi" w:cstheme="minorBidi"/>
      <w:lang w:val="en-US" w:eastAsia="en-US"/>
      <w14:ligatures w14:val="standardContextual"/>
    </w:rPr>
  </w:style>
  <w:style w:type="paragraph" w:styleId="CommentSubject">
    <w:name w:val="annotation subject"/>
    <w:basedOn w:val="CommentText"/>
    <w:next w:val="CommentText"/>
    <w:link w:val="CommentSubjectChar"/>
    <w:uiPriority w:val="99"/>
    <w:semiHidden/>
    <w:unhideWhenUsed/>
    <w:rsid w:val="00EE16ED"/>
    <w:rPr>
      <w:b/>
      <w:bCs/>
    </w:rPr>
  </w:style>
  <w:style w:type="character" w:customStyle="1" w:styleId="CommentSubjectChar">
    <w:name w:val="Comment Subject Char"/>
    <w:basedOn w:val="CommentTextChar"/>
    <w:link w:val="CommentSubject"/>
    <w:uiPriority w:val="99"/>
    <w:semiHidden/>
    <w:rsid w:val="00EE16ED"/>
    <w:rPr>
      <w:rFonts w:asciiTheme="minorHAnsi" w:eastAsiaTheme="minorEastAsia" w:hAnsiTheme="minorHAnsi" w:cstheme="minorBidi"/>
      <w:b/>
      <w:bCs/>
      <w:lang w:val="en-US" w:eastAsia="en-US"/>
      <w14:ligatures w14:val="standardContextual"/>
    </w:rPr>
  </w:style>
  <w:style w:type="paragraph" w:styleId="PlainText">
    <w:name w:val="Plain Text"/>
    <w:basedOn w:val="Normal"/>
    <w:link w:val="PlainTextChar"/>
    <w:uiPriority w:val="99"/>
    <w:rsid w:val="00EE16ED"/>
    <w:pPr>
      <w:autoSpaceDE w:val="0"/>
      <w:autoSpaceDN w:val="0"/>
      <w:spacing w:line="240" w:lineRule="auto"/>
    </w:pPr>
    <w:rPr>
      <w:rFonts w:ascii="Courier New" w:eastAsia="SimSun" w:hAnsi="Courier New" w:cs="Courier New"/>
      <w:szCs w:val="20"/>
      <w14:ligatures w14:val="standardContextual"/>
    </w:rPr>
  </w:style>
  <w:style w:type="character" w:customStyle="1" w:styleId="PlainTextChar">
    <w:name w:val="Plain Text Char"/>
    <w:basedOn w:val="DefaultParagraphFont"/>
    <w:link w:val="PlainText"/>
    <w:uiPriority w:val="99"/>
    <w:rsid w:val="00EE16ED"/>
    <w:rPr>
      <w:rFonts w:ascii="Courier New" w:eastAsia="SimSun" w:hAnsi="Courier New" w:cs="Courier New"/>
      <w:lang w:val="en-US" w:eastAsia="en-US"/>
      <w14:ligatures w14:val="standardContextual"/>
    </w:rPr>
  </w:style>
  <w:style w:type="character" w:customStyle="1" w:styleId="FootnoteTextChar1">
    <w:name w:val="Footnote Text Char1"/>
    <w:basedOn w:val="DefaultParagraphFont"/>
    <w:uiPriority w:val="99"/>
    <w:rsid w:val="00EE16ED"/>
    <w:rPr>
      <w:rFonts w:ascii="Arial Mon" w:hAnsi="Arial Mon"/>
    </w:rPr>
  </w:style>
  <w:style w:type="character" w:customStyle="1" w:styleId="BodyText2Char">
    <w:name w:val="Body Text 2 Char"/>
    <w:basedOn w:val="DefaultParagraphFont"/>
    <w:link w:val="BodyText2"/>
    <w:rsid w:val="00EE16ED"/>
    <w:rPr>
      <w:rFonts w:ascii="Arial Mon" w:hAnsi="Arial Mon"/>
      <w:sz w:val="24"/>
      <w:szCs w:val="24"/>
    </w:rPr>
  </w:style>
  <w:style w:type="paragraph" w:styleId="BodyText2">
    <w:name w:val="Body Text 2"/>
    <w:basedOn w:val="Normal"/>
    <w:link w:val="BodyText2Char"/>
    <w:rsid w:val="00EE16ED"/>
    <w:pPr>
      <w:spacing w:line="240" w:lineRule="auto"/>
      <w:jc w:val="both"/>
    </w:pPr>
    <w:rPr>
      <w:rFonts w:ascii="Arial Mon" w:hAnsi="Arial Mon"/>
      <w:sz w:val="24"/>
      <w:lang w:val="en-IN" w:eastAsia="en-IN"/>
    </w:rPr>
  </w:style>
  <w:style w:type="character" w:customStyle="1" w:styleId="BodyText2Char1">
    <w:name w:val="Body Text 2 Char1"/>
    <w:basedOn w:val="DefaultParagraphFont"/>
    <w:uiPriority w:val="99"/>
    <w:rsid w:val="00EE16ED"/>
    <w:rPr>
      <w:rFonts w:ascii="Times" w:hAnsi="Times"/>
      <w:szCs w:val="24"/>
      <w:lang w:val="en-US" w:eastAsia="en-US"/>
    </w:rPr>
  </w:style>
  <w:style w:type="character" w:customStyle="1" w:styleId="BodyTextIndentChar">
    <w:name w:val="Body Text Indent Char"/>
    <w:basedOn w:val="DefaultParagraphFont"/>
    <w:link w:val="BodyTextIndent"/>
    <w:uiPriority w:val="99"/>
    <w:rsid w:val="00EE16ED"/>
    <w:rPr>
      <w:rFonts w:ascii="Calibri" w:eastAsia="Calibri" w:hAnsi="Calibri"/>
    </w:rPr>
  </w:style>
  <w:style w:type="paragraph" w:styleId="BodyTextIndent">
    <w:name w:val="Body Text Indent"/>
    <w:basedOn w:val="Normal"/>
    <w:link w:val="BodyTextIndentChar"/>
    <w:uiPriority w:val="99"/>
    <w:unhideWhenUsed/>
    <w:rsid w:val="00EE16ED"/>
    <w:pPr>
      <w:spacing w:after="120" w:line="240" w:lineRule="auto"/>
      <w:ind w:left="283"/>
    </w:pPr>
    <w:rPr>
      <w:rFonts w:ascii="Calibri" w:eastAsia="Calibri" w:hAnsi="Calibri"/>
      <w:szCs w:val="20"/>
      <w:lang w:val="en-IN" w:eastAsia="en-IN"/>
    </w:rPr>
  </w:style>
  <w:style w:type="character" w:customStyle="1" w:styleId="BodyTextIndentChar1">
    <w:name w:val="Body Text Indent Char1"/>
    <w:basedOn w:val="DefaultParagraphFont"/>
    <w:uiPriority w:val="99"/>
    <w:rsid w:val="00EE16ED"/>
    <w:rPr>
      <w:rFonts w:ascii="Times" w:hAnsi="Times"/>
      <w:szCs w:val="24"/>
      <w:lang w:val="en-US" w:eastAsia="en-US"/>
    </w:rPr>
  </w:style>
  <w:style w:type="character" w:customStyle="1" w:styleId="HeaderChar1">
    <w:name w:val="Header Char1"/>
    <w:basedOn w:val="DefaultParagraphFont"/>
    <w:rsid w:val="00EE16ED"/>
    <w:rPr>
      <w:rFonts w:ascii="Arial Mon" w:hAnsi="Arial Mon"/>
      <w:sz w:val="24"/>
      <w:szCs w:val="24"/>
    </w:rPr>
  </w:style>
  <w:style w:type="character" w:customStyle="1" w:styleId="usertext5">
    <w:name w:val="usertext5"/>
    <w:basedOn w:val="DefaultParagraphFont"/>
    <w:rsid w:val="00EE16ED"/>
    <w:rPr>
      <w:rFonts w:ascii="Arial" w:hAnsi="Arial" w:cs="Arial" w:hint="default"/>
      <w:color w:val="000000"/>
      <w:sz w:val="20"/>
      <w:szCs w:val="20"/>
    </w:rPr>
  </w:style>
  <w:style w:type="paragraph" w:customStyle="1" w:styleId="Subparagraph">
    <w:name w:val="Subparagraph"/>
    <w:basedOn w:val="List2"/>
    <w:uiPriority w:val="99"/>
    <w:rsid w:val="00EE16ED"/>
    <w:pPr>
      <w:tabs>
        <w:tab w:val="left" w:pos="1296"/>
        <w:tab w:val="left" w:pos="1584"/>
      </w:tabs>
      <w:autoSpaceDE w:val="0"/>
      <w:autoSpaceDN w:val="0"/>
      <w:ind w:left="0" w:firstLine="1008"/>
      <w:contextualSpacing w:val="0"/>
      <w:jc w:val="both"/>
    </w:pPr>
    <w:rPr>
      <w:rFonts w:ascii="Arial Mon" w:eastAsia="Times New Roman" w:hAnsi="Arial Mon"/>
      <w:noProof/>
      <w:sz w:val="18"/>
      <w:szCs w:val="20"/>
    </w:rPr>
  </w:style>
  <w:style w:type="paragraph" w:styleId="List2">
    <w:name w:val="List 2"/>
    <w:basedOn w:val="Normal"/>
    <w:uiPriority w:val="99"/>
    <w:unhideWhenUsed/>
    <w:rsid w:val="00EE16ED"/>
    <w:pPr>
      <w:spacing w:line="240" w:lineRule="auto"/>
      <w:ind w:left="720" w:hanging="360"/>
      <w:contextualSpacing/>
    </w:pPr>
    <w:rPr>
      <w:rFonts w:ascii="Calibri" w:eastAsia="Calibri" w:hAnsi="Calibri"/>
      <w:sz w:val="22"/>
      <w:szCs w:val="22"/>
      <w14:ligatures w14:val="standardContextual"/>
    </w:rPr>
  </w:style>
  <w:style w:type="paragraph" w:customStyle="1" w:styleId="Paragraph">
    <w:name w:val="Paragraph"/>
    <w:basedOn w:val="List"/>
    <w:rsid w:val="00EE16ED"/>
  </w:style>
  <w:style w:type="paragraph" w:styleId="List">
    <w:name w:val="List"/>
    <w:basedOn w:val="Normal"/>
    <w:uiPriority w:val="99"/>
    <w:unhideWhenUsed/>
    <w:rsid w:val="00EE16ED"/>
    <w:pPr>
      <w:spacing w:line="240" w:lineRule="auto"/>
      <w:ind w:left="360" w:hanging="360"/>
      <w:contextualSpacing/>
    </w:pPr>
    <w:rPr>
      <w:rFonts w:ascii="Calibri" w:eastAsia="Calibri" w:hAnsi="Calibri"/>
      <w:sz w:val="22"/>
      <w:szCs w:val="22"/>
      <w14:ligatures w14:val="standardContextual"/>
    </w:rPr>
  </w:style>
  <w:style w:type="character" w:styleId="FollowedHyperlink">
    <w:name w:val="FollowedHyperlink"/>
    <w:basedOn w:val="DefaultParagraphFont"/>
    <w:rsid w:val="00EE16ED"/>
    <w:rPr>
      <w:color w:val="800080"/>
      <w:u w:val="single"/>
    </w:rPr>
  </w:style>
  <w:style w:type="paragraph" w:customStyle="1" w:styleId="CharCharChar1">
    <w:name w:val="Char Char Char1"/>
    <w:basedOn w:val="Normal"/>
    <w:uiPriority w:val="99"/>
    <w:rsid w:val="00EE16ED"/>
    <w:pPr>
      <w:tabs>
        <w:tab w:val="num" w:pos="432"/>
      </w:tabs>
      <w:spacing w:before="120" w:after="160"/>
      <w:ind w:left="432" w:hanging="432"/>
      <w:jc w:val="both"/>
    </w:pPr>
    <w:rPr>
      <w:rFonts w:ascii="Book Antiqua" w:eastAsia="SimSun" w:hAnsi="Book Antiqua" w:cs="Book Antiqua"/>
      <w:smallCaps/>
      <w:sz w:val="22"/>
      <w:szCs w:val="22"/>
      <w14:ligatures w14:val="standardContextual"/>
    </w:rPr>
  </w:style>
  <w:style w:type="paragraph" w:customStyle="1" w:styleId="msghead">
    <w:name w:val="msg_head"/>
    <w:basedOn w:val="Normal"/>
    <w:uiPriority w:val="99"/>
    <w:rsid w:val="00EE16ED"/>
    <w:pPr>
      <w:spacing w:before="100" w:beforeAutospacing="1" w:after="100" w:afterAutospacing="1" w:line="240" w:lineRule="auto"/>
    </w:pPr>
    <w:rPr>
      <w:rFonts w:ascii="Times New Roman" w:eastAsiaTheme="minorEastAsia" w:hAnsi="Times New Roman"/>
      <w:sz w:val="24"/>
      <w14:ligatures w14:val="standardContextual"/>
    </w:rPr>
  </w:style>
  <w:style w:type="character" w:styleId="Strong">
    <w:name w:val="Strong"/>
    <w:basedOn w:val="DefaultParagraphFont"/>
    <w:uiPriority w:val="22"/>
    <w:qFormat/>
    <w:rsid w:val="00EE16ED"/>
    <w:rPr>
      <w:b/>
      <w:bCs/>
    </w:rPr>
  </w:style>
  <w:style w:type="paragraph" w:customStyle="1" w:styleId="Firstlineindent">
    <w:name w:val="First line indent"/>
    <w:basedOn w:val="Normal"/>
    <w:rsid w:val="00EE16ED"/>
    <w:pPr>
      <w:widowControl w:val="0"/>
      <w:suppressAutoHyphens/>
      <w:autoSpaceDN w:val="0"/>
      <w:spacing w:after="120" w:line="240" w:lineRule="auto"/>
      <w:ind w:firstLine="283"/>
      <w:textAlignment w:val="baseline"/>
    </w:pPr>
    <w:rPr>
      <w:rFonts w:ascii="Arial" w:eastAsia="Lucida Sans Unicode" w:hAnsi="Arial" w:cs="Arial"/>
      <w:color w:val="00000A"/>
      <w:kern w:val="3"/>
      <w:sz w:val="24"/>
      <w:lang w:eastAsia="zh-CN" w:bidi="hi-IN"/>
      <w14:ligatures w14:val="standardContextual"/>
    </w:rPr>
  </w:style>
  <w:style w:type="character" w:styleId="PlaceholderText">
    <w:name w:val="Placeholder Text"/>
    <w:basedOn w:val="DefaultParagraphFont"/>
    <w:uiPriority w:val="99"/>
    <w:semiHidden/>
    <w:rsid w:val="00EE16ED"/>
    <w:rPr>
      <w:color w:val="808080"/>
    </w:rPr>
  </w:style>
  <w:style w:type="paragraph" w:customStyle="1" w:styleId="Default">
    <w:name w:val="Default"/>
    <w:rsid w:val="00EE16ED"/>
    <w:pPr>
      <w:autoSpaceDE w:val="0"/>
      <w:autoSpaceDN w:val="0"/>
      <w:adjustRightInd w:val="0"/>
    </w:pPr>
    <w:rPr>
      <w:rFonts w:ascii="Arial" w:eastAsiaTheme="minorEastAsia" w:hAnsi="Arial" w:cs="Arial"/>
      <w:color w:val="000000"/>
      <w:sz w:val="24"/>
      <w:szCs w:val="24"/>
      <w:lang w:val="en-US" w:eastAsia="en-US"/>
      <w14:ligatures w14:val="standardContextual"/>
    </w:rPr>
  </w:style>
  <w:style w:type="character" w:customStyle="1" w:styleId="textexposedshow">
    <w:name w:val="text_exposed_show"/>
    <w:basedOn w:val="DefaultParagraphFont"/>
    <w:rsid w:val="00EE16ED"/>
  </w:style>
  <w:style w:type="paragraph" w:styleId="EndnoteText">
    <w:name w:val="endnote text"/>
    <w:basedOn w:val="Normal"/>
    <w:link w:val="EndnoteTextChar"/>
    <w:uiPriority w:val="99"/>
    <w:semiHidden/>
    <w:unhideWhenUsed/>
    <w:rsid w:val="00EE16ED"/>
    <w:pPr>
      <w:spacing w:line="240" w:lineRule="auto"/>
    </w:pPr>
    <w:rPr>
      <w:rFonts w:asciiTheme="minorHAnsi" w:eastAsiaTheme="minorHAnsi" w:hAnsiTheme="minorHAnsi" w:cstheme="minorBidi"/>
      <w:kern w:val="2"/>
      <w:szCs w:val="20"/>
      <w14:ligatures w14:val="standardContextual"/>
    </w:rPr>
  </w:style>
  <w:style w:type="character" w:customStyle="1" w:styleId="EndnoteTextChar">
    <w:name w:val="Endnote Text Char"/>
    <w:basedOn w:val="DefaultParagraphFont"/>
    <w:link w:val="EndnoteText"/>
    <w:uiPriority w:val="99"/>
    <w:semiHidden/>
    <w:rsid w:val="00EE16ED"/>
    <w:rPr>
      <w:rFonts w:asciiTheme="minorHAnsi" w:eastAsiaTheme="minorHAnsi" w:hAnsiTheme="minorHAnsi" w:cstheme="minorBidi"/>
      <w:kern w:val="2"/>
      <w:lang w:val="en-US" w:eastAsia="en-US"/>
      <w14:ligatures w14:val="standardContextual"/>
    </w:rPr>
  </w:style>
  <w:style w:type="character" w:styleId="EndnoteReference">
    <w:name w:val="endnote reference"/>
    <w:basedOn w:val="DefaultParagraphFont"/>
    <w:uiPriority w:val="99"/>
    <w:semiHidden/>
    <w:unhideWhenUsed/>
    <w:rsid w:val="00EE16ED"/>
    <w:rPr>
      <w:vertAlign w:val="superscript"/>
    </w:rPr>
  </w:style>
  <w:style w:type="paragraph" w:styleId="Revision">
    <w:name w:val="Revision"/>
    <w:hidden/>
    <w:uiPriority w:val="99"/>
    <w:semiHidden/>
    <w:rsid w:val="00EE16ED"/>
    <w:rPr>
      <w:rFonts w:eastAsiaTheme="minorHAnsi" w:cstheme="minorBidi"/>
      <w:kern w:val="2"/>
      <w:sz w:val="24"/>
      <w:szCs w:val="22"/>
      <w:lang w:val="en-US" w:eastAsia="en-US"/>
      <w14:ligatures w14:val="standardContextual"/>
    </w:rPr>
  </w:style>
  <w:style w:type="paragraph" w:customStyle="1" w:styleId="Affiliation">
    <w:name w:val="Affiliation"/>
    <w:uiPriority w:val="99"/>
    <w:rsid w:val="00EE16ED"/>
    <w:pPr>
      <w:jc w:val="center"/>
    </w:pPr>
    <w:rPr>
      <w:rFonts w:eastAsiaTheme="minorEastAsia"/>
      <w:lang w:val="en-US" w:eastAsia="en-US"/>
      <w14:ligatures w14:val="standardContextual"/>
    </w:rPr>
  </w:style>
  <w:style w:type="paragraph" w:customStyle="1" w:styleId="Author">
    <w:name w:val="Author"/>
    <w:uiPriority w:val="99"/>
    <w:rsid w:val="00EE16ED"/>
    <w:pPr>
      <w:spacing w:before="360" w:after="40"/>
      <w:jc w:val="center"/>
    </w:pPr>
    <w:rPr>
      <w:rFonts w:eastAsiaTheme="minorEastAsia"/>
      <w:noProof/>
      <w:sz w:val="22"/>
      <w:szCs w:val="22"/>
      <w:lang w:val="en-US" w:eastAsia="en-US"/>
      <w14:ligatures w14:val="standardContextual"/>
    </w:rPr>
  </w:style>
  <w:style w:type="character" w:customStyle="1" w:styleId="ListParagraphChar">
    <w:name w:val="List Paragraph Char"/>
    <w:link w:val="ListParagraph"/>
    <w:uiPriority w:val="34"/>
    <w:locked/>
    <w:rsid w:val="00EE16ED"/>
    <w:rPr>
      <w:rFonts w:asciiTheme="minorHAnsi" w:eastAsiaTheme="minorHAnsi" w:hAnsiTheme="minorHAnsi" w:cstheme="minorBidi"/>
      <w:sz w:val="22"/>
      <w:szCs w:val="22"/>
      <w:lang w:val="en-US" w:eastAsia="en-US"/>
    </w:rPr>
  </w:style>
  <w:style w:type="table" w:styleId="PlainTable2">
    <w:name w:val="Plain Table 2"/>
    <w:basedOn w:val="TableNormal"/>
    <w:uiPriority w:val="42"/>
    <w:rsid w:val="00EE16ED"/>
    <w:rPr>
      <w:rFonts w:asciiTheme="minorHAnsi" w:eastAsiaTheme="minorHAnsi" w:hAnsiTheme="minorHAnsi" w:cstheme="minorBidi"/>
      <w:kern w:val="2"/>
      <w:sz w:val="22"/>
      <w:szCs w:val="22"/>
      <w:lang w:val="en-US"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EE16ED"/>
    <w:rPr>
      <w:rFonts w:asciiTheme="minorHAnsi" w:eastAsiaTheme="minorHAnsi" w:hAnsiTheme="minorHAnsi" w:cstheme="minorBidi"/>
      <w:kern w:val="2"/>
      <w:sz w:val="22"/>
      <w:szCs w:val="22"/>
      <w:lang w:val="en-US"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ss-1baulvz">
    <w:name w:val="css-1baulvz"/>
    <w:basedOn w:val="DefaultParagraphFont"/>
    <w:rsid w:val="00EE16ED"/>
  </w:style>
  <w:style w:type="character" w:customStyle="1" w:styleId="apple-converted-space">
    <w:name w:val="apple-converted-space"/>
    <w:basedOn w:val="DefaultParagraphFont"/>
    <w:rsid w:val="00EE16ED"/>
  </w:style>
  <w:style w:type="character" w:customStyle="1" w:styleId="16">
    <w:name w:val="16"/>
    <w:basedOn w:val="DefaultParagraphFont"/>
    <w:rsid w:val="00EE16ED"/>
    <w:rPr>
      <w:rFonts w:ascii="Times New Roman" w:hAnsi="Times New Roman" w:cs="Times New Roman" w:hint="default"/>
      <w:color w:val="0000FF"/>
      <w:u w:val="single"/>
    </w:rPr>
  </w:style>
  <w:style w:type="paragraph" w:customStyle="1" w:styleId="p1">
    <w:name w:val="p1"/>
    <w:basedOn w:val="Normal"/>
    <w:rsid w:val="00EE16ED"/>
    <w:pPr>
      <w:spacing w:line="240" w:lineRule="auto"/>
    </w:pPr>
    <w:rPr>
      <w:rFonts w:ascii=".AppleSystemUIFont" w:eastAsia="Times New Roman" w:hAnsi=".AppleSystemUIFont"/>
      <w:color w:val="0E0E0E"/>
      <w:sz w:val="21"/>
      <w:szCs w:val="21"/>
      <w14:ligatures w14:val="standardContextual"/>
    </w:rPr>
  </w:style>
  <w:style w:type="paragraph" w:customStyle="1" w:styleId="p2">
    <w:name w:val="p2"/>
    <w:basedOn w:val="Normal"/>
    <w:rsid w:val="00EE16ED"/>
    <w:pPr>
      <w:spacing w:line="240" w:lineRule="auto"/>
    </w:pPr>
    <w:rPr>
      <w:rFonts w:ascii=".AppleSystemUIFont" w:eastAsia="Times New Roman" w:hAnsi=".AppleSystemUIFont"/>
      <w:color w:val="0E0E0E"/>
      <w:sz w:val="21"/>
      <w:szCs w:val="21"/>
      <w14:ligatures w14:val="standardContextual"/>
    </w:rPr>
  </w:style>
  <w:style w:type="paragraph" w:customStyle="1" w:styleId="p3">
    <w:name w:val="p3"/>
    <w:basedOn w:val="Normal"/>
    <w:rsid w:val="00EE16ED"/>
    <w:pPr>
      <w:spacing w:line="240" w:lineRule="auto"/>
    </w:pPr>
    <w:rPr>
      <w:rFonts w:ascii=".AppleSystemUIFont" w:eastAsia="Times New Roman" w:hAnsi=".AppleSystemUIFont"/>
      <w:color w:val="0E0E0E"/>
      <w:sz w:val="21"/>
      <w:szCs w:val="21"/>
      <w14:ligatures w14:val="standardContextual"/>
    </w:rPr>
  </w:style>
  <w:style w:type="character" w:customStyle="1" w:styleId="shorttext">
    <w:name w:val="short_text"/>
    <w:basedOn w:val="DefaultParagraphFont"/>
    <w:rsid w:val="00EE16ED"/>
  </w:style>
  <w:style w:type="table" w:styleId="PlainTable5">
    <w:name w:val="Plain Table 5"/>
    <w:basedOn w:val="TableNormal"/>
    <w:uiPriority w:val="45"/>
    <w:rsid w:val="00EE16ED"/>
    <w:rPr>
      <w:rFonts w:asciiTheme="minorHAnsi" w:eastAsiaTheme="minorHAnsi" w:hAnsiTheme="minorHAnsi" w:cstheme="minorBidi"/>
      <w:kern w:val="2"/>
      <w:sz w:val="24"/>
      <w:szCs w:val="24"/>
      <w:lang w:val="en-U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EE16ED"/>
    <w:rPr>
      <w:rFonts w:asciiTheme="minorHAnsi" w:eastAsiaTheme="minorHAnsi" w:hAnsiTheme="minorHAnsi" w:cstheme="minorBidi"/>
      <w:kern w:val="2"/>
      <w:sz w:val="22"/>
      <w:szCs w:val="22"/>
      <w:lang w:val="en-US" w:eastAsia="en-US"/>
      <w14:ligatures w14:val="standardContextu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TMLAddressChar">
    <w:name w:val="HTML Address Char"/>
    <w:basedOn w:val="DefaultParagraphFont"/>
    <w:link w:val="HTMLAddress"/>
    <w:rsid w:val="00EE16ED"/>
    <w:rPr>
      <w:rFonts w:ascii="Times" w:hAnsi="Times"/>
      <w:i/>
      <w:iCs/>
      <w:szCs w:val="24"/>
      <w:lang w:val="en-US" w:eastAsia="en-US"/>
    </w:rPr>
  </w:style>
  <w:style w:type="paragraph" w:styleId="NoSpacing">
    <w:name w:val="No Spacing"/>
    <w:qFormat/>
    <w:rsid w:val="00172001"/>
    <w:rPr>
      <w:rFonts w:asciiTheme="minorHAnsi" w:eastAsiaTheme="minorHAnsi" w:hAnsiTheme="minorHAnsi" w:cstheme="minorBidi"/>
      <w:noProof/>
      <w:sz w:val="22"/>
      <w:szCs w:val="22"/>
      <w:lang w:val="mn-M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5457">
      <w:bodyDiv w:val="1"/>
      <w:marLeft w:val="0"/>
      <w:marRight w:val="0"/>
      <w:marTop w:val="0"/>
      <w:marBottom w:val="0"/>
      <w:divBdr>
        <w:top w:val="none" w:sz="0" w:space="0" w:color="auto"/>
        <w:left w:val="none" w:sz="0" w:space="0" w:color="auto"/>
        <w:bottom w:val="none" w:sz="0" w:space="0" w:color="auto"/>
        <w:right w:val="none" w:sz="0" w:space="0" w:color="auto"/>
      </w:divBdr>
    </w:div>
    <w:div w:id="16464745">
      <w:bodyDiv w:val="1"/>
      <w:marLeft w:val="0"/>
      <w:marRight w:val="0"/>
      <w:marTop w:val="0"/>
      <w:marBottom w:val="0"/>
      <w:divBdr>
        <w:top w:val="none" w:sz="0" w:space="0" w:color="auto"/>
        <w:left w:val="none" w:sz="0" w:space="0" w:color="auto"/>
        <w:bottom w:val="none" w:sz="0" w:space="0" w:color="auto"/>
        <w:right w:val="none" w:sz="0" w:space="0" w:color="auto"/>
      </w:divBdr>
    </w:div>
    <w:div w:id="25913763">
      <w:bodyDiv w:val="1"/>
      <w:marLeft w:val="0"/>
      <w:marRight w:val="0"/>
      <w:marTop w:val="0"/>
      <w:marBottom w:val="0"/>
      <w:divBdr>
        <w:top w:val="none" w:sz="0" w:space="0" w:color="auto"/>
        <w:left w:val="none" w:sz="0" w:space="0" w:color="auto"/>
        <w:bottom w:val="none" w:sz="0" w:space="0" w:color="auto"/>
        <w:right w:val="none" w:sz="0" w:space="0" w:color="auto"/>
      </w:divBdr>
    </w:div>
    <w:div w:id="98529995">
      <w:bodyDiv w:val="1"/>
      <w:marLeft w:val="0"/>
      <w:marRight w:val="0"/>
      <w:marTop w:val="0"/>
      <w:marBottom w:val="0"/>
      <w:divBdr>
        <w:top w:val="none" w:sz="0" w:space="0" w:color="auto"/>
        <w:left w:val="none" w:sz="0" w:space="0" w:color="auto"/>
        <w:bottom w:val="none" w:sz="0" w:space="0" w:color="auto"/>
        <w:right w:val="none" w:sz="0" w:space="0" w:color="auto"/>
      </w:divBdr>
    </w:div>
    <w:div w:id="111901460">
      <w:bodyDiv w:val="1"/>
      <w:marLeft w:val="0"/>
      <w:marRight w:val="0"/>
      <w:marTop w:val="0"/>
      <w:marBottom w:val="0"/>
      <w:divBdr>
        <w:top w:val="none" w:sz="0" w:space="0" w:color="auto"/>
        <w:left w:val="none" w:sz="0" w:space="0" w:color="auto"/>
        <w:bottom w:val="none" w:sz="0" w:space="0" w:color="auto"/>
        <w:right w:val="none" w:sz="0" w:space="0" w:color="auto"/>
      </w:divBdr>
    </w:div>
    <w:div w:id="189031909">
      <w:bodyDiv w:val="1"/>
      <w:marLeft w:val="0"/>
      <w:marRight w:val="0"/>
      <w:marTop w:val="0"/>
      <w:marBottom w:val="0"/>
      <w:divBdr>
        <w:top w:val="none" w:sz="0" w:space="0" w:color="auto"/>
        <w:left w:val="none" w:sz="0" w:space="0" w:color="auto"/>
        <w:bottom w:val="none" w:sz="0" w:space="0" w:color="auto"/>
        <w:right w:val="none" w:sz="0" w:space="0" w:color="auto"/>
      </w:divBdr>
    </w:div>
    <w:div w:id="196628200">
      <w:bodyDiv w:val="1"/>
      <w:marLeft w:val="0"/>
      <w:marRight w:val="0"/>
      <w:marTop w:val="0"/>
      <w:marBottom w:val="0"/>
      <w:divBdr>
        <w:top w:val="none" w:sz="0" w:space="0" w:color="auto"/>
        <w:left w:val="none" w:sz="0" w:space="0" w:color="auto"/>
        <w:bottom w:val="none" w:sz="0" w:space="0" w:color="auto"/>
        <w:right w:val="none" w:sz="0" w:space="0" w:color="auto"/>
      </w:divBdr>
    </w:div>
    <w:div w:id="236742949">
      <w:bodyDiv w:val="1"/>
      <w:marLeft w:val="0"/>
      <w:marRight w:val="0"/>
      <w:marTop w:val="0"/>
      <w:marBottom w:val="0"/>
      <w:divBdr>
        <w:top w:val="none" w:sz="0" w:space="0" w:color="auto"/>
        <w:left w:val="none" w:sz="0" w:space="0" w:color="auto"/>
        <w:bottom w:val="none" w:sz="0" w:space="0" w:color="auto"/>
        <w:right w:val="none" w:sz="0" w:space="0" w:color="auto"/>
      </w:divBdr>
    </w:div>
    <w:div w:id="244461304">
      <w:bodyDiv w:val="1"/>
      <w:marLeft w:val="0"/>
      <w:marRight w:val="0"/>
      <w:marTop w:val="0"/>
      <w:marBottom w:val="0"/>
      <w:divBdr>
        <w:top w:val="none" w:sz="0" w:space="0" w:color="auto"/>
        <w:left w:val="none" w:sz="0" w:space="0" w:color="auto"/>
        <w:bottom w:val="none" w:sz="0" w:space="0" w:color="auto"/>
        <w:right w:val="none" w:sz="0" w:space="0" w:color="auto"/>
      </w:divBdr>
    </w:div>
    <w:div w:id="316616551">
      <w:bodyDiv w:val="1"/>
      <w:marLeft w:val="0"/>
      <w:marRight w:val="0"/>
      <w:marTop w:val="0"/>
      <w:marBottom w:val="0"/>
      <w:divBdr>
        <w:top w:val="none" w:sz="0" w:space="0" w:color="auto"/>
        <w:left w:val="none" w:sz="0" w:space="0" w:color="auto"/>
        <w:bottom w:val="none" w:sz="0" w:space="0" w:color="auto"/>
        <w:right w:val="none" w:sz="0" w:space="0" w:color="auto"/>
      </w:divBdr>
    </w:div>
    <w:div w:id="363024322">
      <w:bodyDiv w:val="1"/>
      <w:marLeft w:val="0"/>
      <w:marRight w:val="0"/>
      <w:marTop w:val="0"/>
      <w:marBottom w:val="0"/>
      <w:divBdr>
        <w:top w:val="none" w:sz="0" w:space="0" w:color="auto"/>
        <w:left w:val="none" w:sz="0" w:space="0" w:color="auto"/>
        <w:bottom w:val="none" w:sz="0" w:space="0" w:color="auto"/>
        <w:right w:val="none" w:sz="0" w:space="0" w:color="auto"/>
      </w:divBdr>
    </w:div>
    <w:div w:id="393545643">
      <w:bodyDiv w:val="1"/>
      <w:marLeft w:val="0"/>
      <w:marRight w:val="0"/>
      <w:marTop w:val="0"/>
      <w:marBottom w:val="0"/>
      <w:divBdr>
        <w:top w:val="none" w:sz="0" w:space="0" w:color="auto"/>
        <w:left w:val="none" w:sz="0" w:space="0" w:color="auto"/>
        <w:bottom w:val="none" w:sz="0" w:space="0" w:color="auto"/>
        <w:right w:val="none" w:sz="0" w:space="0" w:color="auto"/>
      </w:divBdr>
    </w:div>
    <w:div w:id="481432343">
      <w:bodyDiv w:val="1"/>
      <w:marLeft w:val="0"/>
      <w:marRight w:val="0"/>
      <w:marTop w:val="0"/>
      <w:marBottom w:val="0"/>
      <w:divBdr>
        <w:top w:val="none" w:sz="0" w:space="0" w:color="auto"/>
        <w:left w:val="none" w:sz="0" w:space="0" w:color="auto"/>
        <w:bottom w:val="none" w:sz="0" w:space="0" w:color="auto"/>
        <w:right w:val="none" w:sz="0" w:space="0" w:color="auto"/>
      </w:divBdr>
    </w:div>
    <w:div w:id="508444076">
      <w:bodyDiv w:val="1"/>
      <w:marLeft w:val="0"/>
      <w:marRight w:val="0"/>
      <w:marTop w:val="0"/>
      <w:marBottom w:val="0"/>
      <w:divBdr>
        <w:top w:val="none" w:sz="0" w:space="0" w:color="auto"/>
        <w:left w:val="none" w:sz="0" w:space="0" w:color="auto"/>
        <w:bottom w:val="none" w:sz="0" w:space="0" w:color="auto"/>
        <w:right w:val="none" w:sz="0" w:space="0" w:color="auto"/>
      </w:divBdr>
    </w:div>
    <w:div w:id="532112036">
      <w:bodyDiv w:val="1"/>
      <w:marLeft w:val="0"/>
      <w:marRight w:val="0"/>
      <w:marTop w:val="0"/>
      <w:marBottom w:val="0"/>
      <w:divBdr>
        <w:top w:val="none" w:sz="0" w:space="0" w:color="auto"/>
        <w:left w:val="none" w:sz="0" w:space="0" w:color="auto"/>
        <w:bottom w:val="none" w:sz="0" w:space="0" w:color="auto"/>
        <w:right w:val="none" w:sz="0" w:space="0" w:color="auto"/>
      </w:divBdr>
    </w:div>
    <w:div w:id="552623767">
      <w:bodyDiv w:val="1"/>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
    <w:div w:id="589583260">
      <w:bodyDiv w:val="1"/>
      <w:marLeft w:val="0"/>
      <w:marRight w:val="0"/>
      <w:marTop w:val="0"/>
      <w:marBottom w:val="0"/>
      <w:divBdr>
        <w:top w:val="none" w:sz="0" w:space="0" w:color="auto"/>
        <w:left w:val="none" w:sz="0" w:space="0" w:color="auto"/>
        <w:bottom w:val="none" w:sz="0" w:space="0" w:color="auto"/>
        <w:right w:val="none" w:sz="0" w:space="0" w:color="auto"/>
      </w:divBdr>
    </w:div>
    <w:div w:id="736127730">
      <w:bodyDiv w:val="1"/>
      <w:marLeft w:val="0"/>
      <w:marRight w:val="0"/>
      <w:marTop w:val="0"/>
      <w:marBottom w:val="0"/>
      <w:divBdr>
        <w:top w:val="none" w:sz="0" w:space="0" w:color="auto"/>
        <w:left w:val="none" w:sz="0" w:space="0" w:color="auto"/>
        <w:bottom w:val="none" w:sz="0" w:space="0" w:color="auto"/>
        <w:right w:val="none" w:sz="0" w:space="0" w:color="auto"/>
      </w:divBdr>
    </w:div>
    <w:div w:id="841891139">
      <w:bodyDiv w:val="1"/>
      <w:marLeft w:val="0"/>
      <w:marRight w:val="0"/>
      <w:marTop w:val="0"/>
      <w:marBottom w:val="0"/>
      <w:divBdr>
        <w:top w:val="none" w:sz="0" w:space="0" w:color="auto"/>
        <w:left w:val="none" w:sz="0" w:space="0" w:color="auto"/>
        <w:bottom w:val="none" w:sz="0" w:space="0" w:color="auto"/>
        <w:right w:val="none" w:sz="0" w:space="0" w:color="auto"/>
      </w:divBdr>
    </w:div>
    <w:div w:id="907033291">
      <w:bodyDiv w:val="1"/>
      <w:marLeft w:val="0"/>
      <w:marRight w:val="0"/>
      <w:marTop w:val="0"/>
      <w:marBottom w:val="0"/>
      <w:divBdr>
        <w:top w:val="none" w:sz="0" w:space="0" w:color="auto"/>
        <w:left w:val="none" w:sz="0" w:space="0" w:color="auto"/>
        <w:bottom w:val="none" w:sz="0" w:space="0" w:color="auto"/>
        <w:right w:val="none" w:sz="0" w:space="0" w:color="auto"/>
      </w:divBdr>
    </w:div>
    <w:div w:id="966736112">
      <w:bodyDiv w:val="1"/>
      <w:marLeft w:val="0"/>
      <w:marRight w:val="0"/>
      <w:marTop w:val="0"/>
      <w:marBottom w:val="0"/>
      <w:divBdr>
        <w:top w:val="none" w:sz="0" w:space="0" w:color="auto"/>
        <w:left w:val="none" w:sz="0" w:space="0" w:color="auto"/>
        <w:bottom w:val="none" w:sz="0" w:space="0" w:color="auto"/>
        <w:right w:val="none" w:sz="0" w:space="0" w:color="auto"/>
      </w:divBdr>
    </w:div>
    <w:div w:id="978538091">
      <w:bodyDiv w:val="1"/>
      <w:marLeft w:val="0"/>
      <w:marRight w:val="0"/>
      <w:marTop w:val="0"/>
      <w:marBottom w:val="0"/>
      <w:divBdr>
        <w:top w:val="none" w:sz="0" w:space="0" w:color="auto"/>
        <w:left w:val="none" w:sz="0" w:space="0" w:color="auto"/>
        <w:bottom w:val="none" w:sz="0" w:space="0" w:color="auto"/>
        <w:right w:val="none" w:sz="0" w:space="0" w:color="auto"/>
      </w:divBdr>
    </w:div>
    <w:div w:id="981347100">
      <w:bodyDiv w:val="1"/>
      <w:marLeft w:val="0"/>
      <w:marRight w:val="0"/>
      <w:marTop w:val="0"/>
      <w:marBottom w:val="0"/>
      <w:divBdr>
        <w:top w:val="none" w:sz="0" w:space="0" w:color="auto"/>
        <w:left w:val="none" w:sz="0" w:space="0" w:color="auto"/>
        <w:bottom w:val="none" w:sz="0" w:space="0" w:color="auto"/>
        <w:right w:val="none" w:sz="0" w:space="0" w:color="auto"/>
      </w:divBdr>
    </w:div>
    <w:div w:id="983855927">
      <w:bodyDiv w:val="1"/>
      <w:marLeft w:val="0"/>
      <w:marRight w:val="0"/>
      <w:marTop w:val="0"/>
      <w:marBottom w:val="0"/>
      <w:divBdr>
        <w:top w:val="none" w:sz="0" w:space="0" w:color="auto"/>
        <w:left w:val="none" w:sz="0" w:space="0" w:color="auto"/>
        <w:bottom w:val="none" w:sz="0" w:space="0" w:color="auto"/>
        <w:right w:val="none" w:sz="0" w:space="0" w:color="auto"/>
      </w:divBdr>
    </w:div>
    <w:div w:id="1005596014">
      <w:bodyDiv w:val="1"/>
      <w:marLeft w:val="0"/>
      <w:marRight w:val="0"/>
      <w:marTop w:val="0"/>
      <w:marBottom w:val="0"/>
      <w:divBdr>
        <w:top w:val="none" w:sz="0" w:space="0" w:color="auto"/>
        <w:left w:val="none" w:sz="0" w:space="0" w:color="auto"/>
        <w:bottom w:val="none" w:sz="0" w:space="0" w:color="auto"/>
        <w:right w:val="none" w:sz="0" w:space="0" w:color="auto"/>
      </w:divBdr>
    </w:div>
    <w:div w:id="1053508418">
      <w:bodyDiv w:val="1"/>
      <w:marLeft w:val="0"/>
      <w:marRight w:val="0"/>
      <w:marTop w:val="0"/>
      <w:marBottom w:val="0"/>
      <w:divBdr>
        <w:top w:val="none" w:sz="0" w:space="0" w:color="auto"/>
        <w:left w:val="none" w:sz="0" w:space="0" w:color="auto"/>
        <w:bottom w:val="none" w:sz="0" w:space="0" w:color="auto"/>
        <w:right w:val="none" w:sz="0" w:space="0" w:color="auto"/>
      </w:divBdr>
    </w:div>
    <w:div w:id="1062410355">
      <w:bodyDiv w:val="1"/>
      <w:marLeft w:val="0"/>
      <w:marRight w:val="0"/>
      <w:marTop w:val="0"/>
      <w:marBottom w:val="0"/>
      <w:divBdr>
        <w:top w:val="none" w:sz="0" w:space="0" w:color="auto"/>
        <w:left w:val="none" w:sz="0" w:space="0" w:color="auto"/>
        <w:bottom w:val="none" w:sz="0" w:space="0" w:color="auto"/>
        <w:right w:val="none" w:sz="0" w:space="0" w:color="auto"/>
      </w:divBdr>
    </w:div>
    <w:div w:id="1066957388">
      <w:bodyDiv w:val="1"/>
      <w:marLeft w:val="0"/>
      <w:marRight w:val="0"/>
      <w:marTop w:val="0"/>
      <w:marBottom w:val="0"/>
      <w:divBdr>
        <w:top w:val="none" w:sz="0" w:space="0" w:color="auto"/>
        <w:left w:val="none" w:sz="0" w:space="0" w:color="auto"/>
        <w:bottom w:val="none" w:sz="0" w:space="0" w:color="auto"/>
        <w:right w:val="none" w:sz="0" w:space="0" w:color="auto"/>
      </w:divBdr>
    </w:div>
    <w:div w:id="1067189627">
      <w:bodyDiv w:val="1"/>
      <w:marLeft w:val="0"/>
      <w:marRight w:val="0"/>
      <w:marTop w:val="0"/>
      <w:marBottom w:val="0"/>
      <w:divBdr>
        <w:top w:val="none" w:sz="0" w:space="0" w:color="auto"/>
        <w:left w:val="none" w:sz="0" w:space="0" w:color="auto"/>
        <w:bottom w:val="none" w:sz="0" w:space="0" w:color="auto"/>
        <w:right w:val="none" w:sz="0" w:space="0" w:color="auto"/>
      </w:divBdr>
    </w:div>
    <w:div w:id="1085885466">
      <w:bodyDiv w:val="1"/>
      <w:marLeft w:val="0"/>
      <w:marRight w:val="0"/>
      <w:marTop w:val="0"/>
      <w:marBottom w:val="0"/>
      <w:divBdr>
        <w:top w:val="none" w:sz="0" w:space="0" w:color="auto"/>
        <w:left w:val="none" w:sz="0" w:space="0" w:color="auto"/>
        <w:bottom w:val="none" w:sz="0" w:space="0" w:color="auto"/>
        <w:right w:val="none" w:sz="0" w:space="0" w:color="auto"/>
      </w:divBdr>
    </w:div>
    <w:div w:id="1112558511">
      <w:bodyDiv w:val="1"/>
      <w:marLeft w:val="0"/>
      <w:marRight w:val="0"/>
      <w:marTop w:val="0"/>
      <w:marBottom w:val="0"/>
      <w:divBdr>
        <w:top w:val="none" w:sz="0" w:space="0" w:color="auto"/>
        <w:left w:val="none" w:sz="0" w:space="0" w:color="auto"/>
        <w:bottom w:val="none" w:sz="0" w:space="0" w:color="auto"/>
        <w:right w:val="none" w:sz="0" w:space="0" w:color="auto"/>
      </w:divBdr>
    </w:div>
    <w:div w:id="1147357216">
      <w:bodyDiv w:val="1"/>
      <w:marLeft w:val="0"/>
      <w:marRight w:val="0"/>
      <w:marTop w:val="0"/>
      <w:marBottom w:val="0"/>
      <w:divBdr>
        <w:top w:val="none" w:sz="0" w:space="0" w:color="auto"/>
        <w:left w:val="none" w:sz="0" w:space="0" w:color="auto"/>
        <w:bottom w:val="none" w:sz="0" w:space="0" w:color="auto"/>
        <w:right w:val="none" w:sz="0" w:space="0" w:color="auto"/>
      </w:divBdr>
    </w:div>
    <w:div w:id="1160928817">
      <w:bodyDiv w:val="1"/>
      <w:marLeft w:val="0"/>
      <w:marRight w:val="0"/>
      <w:marTop w:val="0"/>
      <w:marBottom w:val="0"/>
      <w:divBdr>
        <w:top w:val="none" w:sz="0" w:space="0" w:color="auto"/>
        <w:left w:val="none" w:sz="0" w:space="0" w:color="auto"/>
        <w:bottom w:val="none" w:sz="0" w:space="0" w:color="auto"/>
        <w:right w:val="none" w:sz="0" w:space="0" w:color="auto"/>
      </w:divBdr>
    </w:div>
    <w:div w:id="1193222809">
      <w:bodyDiv w:val="1"/>
      <w:marLeft w:val="0"/>
      <w:marRight w:val="0"/>
      <w:marTop w:val="0"/>
      <w:marBottom w:val="0"/>
      <w:divBdr>
        <w:top w:val="none" w:sz="0" w:space="0" w:color="auto"/>
        <w:left w:val="none" w:sz="0" w:space="0" w:color="auto"/>
        <w:bottom w:val="none" w:sz="0" w:space="0" w:color="auto"/>
        <w:right w:val="none" w:sz="0" w:space="0" w:color="auto"/>
      </w:divBdr>
    </w:div>
    <w:div w:id="1199973916">
      <w:bodyDiv w:val="1"/>
      <w:marLeft w:val="0"/>
      <w:marRight w:val="0"/>
      <w:marTop w:val="0"/>
      <w:marBottom w:val="0"/>
      <w:divBdr>
        <w:top w:val="none" w:sz="0" w:space="0" w:color="auto"/>
        <w:left w:val="none" w:sz="0" w:space="0" w:color="auto"/>
        <w:bottom w:val="none" w:sz="0" w:space="0" w:color="auto"/>
        <w:right w:val="none" w:sz="0" w:space="0" w:color="auto"/>
      </w:divBdr>
    </w:div>
    <w:div w:id="1268125760">
      <w:bodyDiv w:val="1"/>
      <w:marLeft w:val="0"/>
      <w:marRight w:val="0"/>
      <w:marTop w:val="0"/>
      <w:marBottom w:val="0"/>
      <w:divBdr>
        <w:top w:val="none" w:sz="0" w:space="0" w:color="auto"/>
        <w:left w:val="none" w:sz="0" w:space="0" w:color="auto"/>
        <w:bottom w:val="none" w:sz="0" w:space="0" w:color="auto"/>
        <w:right w:val="none" w:sz="0" w:space="0" w:color="auto"/>
      </w:divBdr>
    </w:div>
    <w:div w:id="1282688688">
      <w:bodyDiv w:val="1"/>
      <w:marLeft w:val="0"/>
      <w:marRight w:val="0"/>
      <w:marTop w:val="0"/>
      <w:marBottom w:val="0"/>
      <w:divBdr>
        <w:top w:val="none" w:sz="0" w:space="0" w:color="auto"/>
        <w:left w:val="none" w:sz="0" w:space="0" w:color="auto"/>
        <w:bottom w:val="none" w:sz="0" w:space="0" w:color="auto"/>
        <w:right w:val="none" w:sz="0" w:space="0" w:color="auto"/>
      </w:divBdr>
    </w:div>
    <w:div w:id="1300694545">
      <w:bodyDiv w:val="1"/>
      <w:marLeft w:val="0"/>
      <w:marRight w:val="0"/>
      <w:marTop w:val="0"/>
      <w:marBottom w:val="0"/>
      <w:divBdr>
        <w:top w:val="none" w:sz="0" w:space="0" w:color="auto"/>
        <w:left w:val="none" w:sz="0" w:space="0" w:color="auto"/>
        <w:bottom w:val="none" w:sz="0" w:space="0" w:color="auto"/>
        <w:right w:val="none" w:sz="0" w:space="0" w:color="auto"/>
      </w:divBdr>
    </w:div>
    <w:div w:id="1398817236">
      <w:bodyDiv w:val="1"/>
      <w:marLeft w:val="0"/>
      <w:marRight w:val="0"/>
      <w:marTop w:val="0"/>
      <w:marBottom w:val="0"/>
      <w:divBdr>
        <w:top w:val="none" w:sz="0" w:space="0" w:color="auto"/>
        <w:left w:val="none" w:sz="0" w:space="0" w:color="auto"/>
        <w:bottom w:val="none" w:sz="0" w:space="0" w:color="auto"/>
        <w:right w:val="none" w:sz="0" w:space="0" w:color="auto"/>
      </w:divBdr>
    </w:div>
    <w:div w:id="1488937189">
      <w:bodyDiv w:val="1"/>
      <w:marLeft w:val="0"/>
      <w:marRight w:val="0"/>
      <w:marTop w:val="0"/>
      <w:marBottom w:val="0"/>
      <w:divBdr>
        <w:top w:val="none" w:sz="0" w:space="0" w:color="auto"/>
        <w:left w:val="none" w:sz="0" w:space="0" w:color="auto"/>
        <w:bottom w:val="none" w:sz="0" w:space="0" w:color="auto"/>
        <w:right w:val="none" w:sz="0" w:space="0" w:color="auto"/>
      </w:divBdr>
    </w:div>
    <w:div w:id="1534004545">
      <w:bodyDiv w:val="1"/>
      <w:marLeft w:val="0"/>
      <w:marRight w:val="0"/>
      <w:marTop w:val="0"/>
      <w:marBottom w:val="0"/>
      <w:divBdr>
        <w:top w:val="none" w:sz="0" w:space="0" w:color="auto"/>
        <w:left w:val="none" w:sz="0" w:space="0" w:color="auto"/>
        <w:bottom w:val="none" w:sz="0" w:space="0" w:color="auto"/>
        <w:right w:val="none" w:sz="0" w:space="0" w:color="auto"/>
      </w:divBdr>
    </w:div>
    <w:div w:id="1561207252">
      <w:bodyDiv w:val="1"/>
      <w:marLeft w:val="0"/>
      <w:marRight w:val="0"/>
      <w:marTop w:val="0"/>
      <w:marBottom w:val="0"/>
      <w:divBdr>
        <w:top w:val="none" w:sz="0" w:space="0" w:color="auto"/>
        <w:left w:val="none" w:sz="0" w:space="0" w:color="auto"/>
        <w:bottom w:val="none" w:sz="0" w:space="0" w:color="auto"/>
        <w:right w:val="none" w:sz="0" w:space="0" w:color="auto"/>
      </w:divBdr>
    </w:div>
    <w:div w:id="1602372778">
      <w:bodyDiv w:val="1"/>
      <w:marLeft w:val="0"/>
      <w:marRight w:val="0"/>
      <w:marTop w:val="0"/>
      <w:marBottom w:val="0"/>
      <w:divBdr>
        <w:top w:val="none" w:sz="0" w:space="0" w:color="auto"/>
        <w:left w:val="none" w:sz="0" w:space="0" w:color="auto"/>
        <w:bottom w:val="none" w:sz="0" w:space="0" w:color="auto"/>
        <w:right w:val="none" w:sz="0" w:space="0" w:color="auto"/>
      </w:divBdr>
    </w:div>
    <w:div w:id="1620457013">
      <w:bodyDiv w:val="1"/>
      <w:marLeft w:val="0"/>
      <w:marRight w:val="0"/>
      <w:marTop w:val="0"/>
      <w:marBottom w:val="0"/>
      <w:divBdr>
        <w:top w:val="none" w:sz="0" w:space="0" w:color="auto"/>
        <w:left w:val="none" w:sz="0" w:space="0" w:color="auto"/>
        <w:bottom w:val="none" w:sz="0" w:space="0" w:color="auto"/>
        <w:right w:val="none" w:sz="0" w:space="0" w:color="auto"/>
      </w:divBdr>
    </w:div>
    <w:div w:id="1680162435">
      <w:bodyDiv w:val="1"/>
      <w:marLeft w:val="0"/>
      <w:marRight w:val="0"/>
      <w:marTop w:val="0"/>
      <w:marBottom w:val="0"/>
      <w:divBdr>
        <w:top w:val="none" w:sz="0" w:space="0" w:color="auto"/>
        <w:left w:val="none" w:sz="0" w:space="0" w:color="auto"/>
        <w:bottom w:val="none" w:sz="0" w:space="0" w:color="auto"/>
        <w:right w:val="none" w:sz="0" w:space="0" w:color="auto"/>
      </w:divBdr>
    </w:div>
    <w:div w:id="1771773877">
      <w:bodyDiv w:val="1"/>
      <w:marLeft w:val="0"/>
      <w:marRight w:val="0"/>
      <w:marTop w:val="0"/>
      <w:marBottom w:val="0"/>
      <w:divBdr>
        <w:top w:val="none" w:sz="0" w:space="0" w:color="auto"/>
        <w:left w:val="none" w:sz="0" w:space="0" w:color="auto"/>
        <w:bottom w:val="none" w:sz="0" w:space="0" w:color="auto"/>
        <w:right w:val="none" w:sz="0" w:space="0" w:color="auto"/>
      </w:divBdr>
    </w:div>
    <w:div w:id="1791782599">
      <w:bodyDiv w:val="1"/>
      <w:marLeft w:val="0"/>
      <w:marRight w:val="0"/>
      <w:marTop w:val="0"/>
      <w:marBottom w:val="0"/>
      <w:divBdr>
        <w:top w:val="none" w:sz="0" w:space="0" w:color="auto"/>
        <w:left w:val="none" w:sz="0" w:space="0" w:color="auto"/>
        <w:bottom w:val="none" w:sz="0" w:space="0" w:color="auto"/>
        <w:right w:val="none" w:sz="0" w:space="0" w:color="auto"/>
      </w:divBdr>
    </w:div>
    <w:div w:id="1899510749">
      <w:bodyDiv w:val="1"/>
      <w:marLeft w:val="0"/>
      <w:marRight w:val="0"/>
      <w:marTop w:val="0"/>
      <w:marBottom w:val="0"/>
      <w:divBdr>
        <w:top w:val="none" w:sz="0" w:space="0" w:color="auto"/>
        <w:left w:val="none" w:sz="0" w:space="0" w:color="auto"/>
        <w:bottom w:val="none" w:sz="0" w:space="0" w:color="auto"/>
        <w:right w:val="none" w:sz="0" w:space="0" w:color="auto"/>
      </w:divBdr>
    </w:div>
    <w:div w:id="1901936810">
      <w:bodyDiv w:val="1"/>
      <w:marLeft w:val="0"/>
      <w:marRight w:val="0"/>
      <w:marTop w:val="0"/>
      <w:marBottom w:val="0"/>
      <w:divBdr>
        <w:top w:val="none" w:sz="0" w:space="0" w:color="auto"/>
        <w:left w:val="none" w:sz="0" w:space="0" w:color="auto"/>
        <w:bottom w:val="none" w:sz="0" w:space="0" w:color="auto"/>
        <w:right w:val="none" w:sz="0" w:space="0" w:color="auto"/>
      </w:divBdr>
    </w:div>
    <w:div w:id="1925383395">
      <w:bodyDiv w:val="1"/>
      <w:marLeft w:val="0"/>
      <w:marRight w:val="0"/>
      <w:marTop w:val="0"/>
      <w:marBottom w:val="0"/>
      <w:divBdr>
        <w:top w:val="none" w:sz="0" w:space="0" w:color="auto"/>
        <w:left w:val="none" w:sz="0" w:space="0" w:color="auto"/>
        <w:bottom w:val="none" w:sz="0" w:space="0" w:color="auto"/>
        <w:right w:val="none" w:sz="0" w:space="0" w:color="auto"/>
      </w:divBdr>
    </w:div>
    <w:div w:id="1931087649">
      <w:bodyDiv w:val="1"/>
      <w:marLeft w:val="0"/>
      <w:marRight w:val="0"/>
      <w:marTop w:val="0"/>
      <w:marBottom w:val="0"/>
      <w:divBdr>
        <w:top w:val="none" w:sz="0" w:space="0" w:color="auto"/>
        <w:left w:val="none" w:sz="0" w:space="0" w:color="auto"/>
        <w:bottom w:val="none" w:sz="0" w:space="0" w:color="auto"/>
        <w:right w:val="none" w:sz="0" w:space="0" w:color="auto"/>
      </w:divBdr>
    </w:div>
    <w:div w:id="2010331647">
      <w:bodyDiv w:val="1"/>
      <w:marLeft w:val="0"/>
      <w:marRight w:val="0"/>
      <w:marTop w:val="0"/>
      <w:marBottom w:val="0"/>
      <w:divBdr>
        <w:top w:val="none" w:sz="0" w:space="0" w:color="auto"/>
        <w:left w:val="none" w:sz="0" w:space="0" w:color="auto"/>
        <w:bottom w:val="none" w:sz="0" w:space="0" w:color="auto"/>
        <w:right w:val="none" w:sz="0" w:space="0" w:color="auto"/>
      </w:divBdr>
    </w:div>
    <w:div w:id="2023967516">
      <w:bodyDiv w:val="1"/>
      <w:marLeft w:val="0"/>
      <w:marRight w:val="0"/>
      <w:marTop w:val="0"/>
      <w:marBottom w:val="0"/>
      <w:divBdr>
        <w:top w:val="none" w:sz="0" w:space="0" w:color="auto"/>
        <w:left w:val="none" w:sz="0" w:space="0" w:color="auto"/>
        <w:bottom w:val="none" w:sz="0" w:space="0" w:color="auto"/>
        <w:right w:val="none" w:sz="0" w:space="0" w:color="auto"/>
      </w:divBdr>
    </w:div>
    <w:div w:id="2054186461">
      <w:bodyDiv w:val="1"/>
      <w:marLeft w:val="0"/>
      <w:marRight w:val="0"/>
      <w:marTop w:val="0"/>
      <w:marBottom w:val="0"/>
      <w:divBdr>
        <w:top w:val="none" w:sz="0" w:space="0" w:color="auto"/>
        <w:left w:val="none" w:sz="0" w:space="0" w:color="auto"/>
        <w:bottom w:val="none" w:sz="0" w:space="0" w:color="auto"/>
        <w:right w:val="none" w:sz="0" w:space="0" w:color="auto"/>
      </w:divBdr>
    </w:div>
    <w:div w:id="2076665021">
      <w:bodyDiv w:val="1"/>
      <w:marLeft w:val="0"/>
      <w:marRight w:val="0"/>
      <w:marTop w:val="0"/>
      <w:marBottom w:val="0"/>
      <w:divBdr>
        <w:top w:val="none" w:sz="0" w:space="0" w:color="auto"/>
        <w:left w:val="none" w:sz="0" w:space="0" w:color="auto"/>
        <w:bottom w:val="none" w:sz="0" w:space="0" w:color="auto"/>
        <w:right w:val="none" w:sz="0" w:space="0" w:color="auto"/>
      </w:divBdr>
    </w:div>
    <w:div w:id="2095199700">
      <w:bodyDiv w:val="1"/>
      <w:marLeft w:val="0"/>
      <w:marRight w:val="0"/>
      <w:marTop w:val="0"/>
      <w:marBottom w:val="0"/>
      <w:divBdr>
        <w:top w:val="none" w:sz="0" w:space="0" w:color="auto"/>
        <w:left w:val="none" w:sz="0" w:space="0" w:color="auto"/>
        <w:bottom w:val="none" w:sz="0" w:space="0" w:color="auto"/>
        <w:right w:val="none" w:sz="0" w:space="0" w:color="auto"/>
      </w:divBdr>
    </w:div>
    <w:div w:id="210981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chart" Target="charts/chart1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1.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legalinfo.mn/mn/detail/367" TargetMode="External"/><Relationship Id="rId2" Type="http://schemas.openxmlformats.org/officeDocument/2006/relationships/hyperlink" Target="https://legalinfo.mn/mn/detail/14869" TargetMode="External"/><Relationship Id="rId1" Type="http://schemas.openxmlformats.org/officeDocument/2006/relationships/hyperlink" Target="https://legalinfo.mn/mn/detail/36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lmen\Desktop\SEAS%20Journal\cabios_word_temp\MS%20Word%20Template%20Bioinformatic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Downloads\Hov.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p\Downloads\Hov.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100" b="1">
                <a:solidFill>
                  <a:schemeClr val="tx1"/>
                </a:solidFill>
                <a:latin typeface="Times New Roman" panose="02020603050405020304" pitchFamily="18" charset="0"/>
                <a:cs typeface="Times New Roman" panose="02020603050405020304" pitchFamily="18" charset="0"/>
              </a:rPr>
              <a:t>Нам, эвслээс нэр дэвшигчид</a:t>
            </a:r>
            <a:endParaRPr lang="mn-MN" sz="1100" b="1" baseline="0">
              <a:solidFill>
                <a:schemeClr val="tx1"/>
              </a:solidFill>
              <a:latin typeface="Times New Roman" panose="02020603050405020304" pitchFamily="18" charset="0"/>
              <a:cs typeface="Times New Roman" panose="02020603050405020304" pitchFamily="18" charset="0"/>
            </a:endParaRPr>
          </a:p>
          <a:p>
            <a:pPr>
              <a:defRPr/>
            </a:pPr>
            <a:r>
              <a:rPr lang="mn-MN" sz="1100" b="1">
                <a:solidFill>
                  <a:schemeClr val="tx1"/>
                </a:solidFill>
                <a:latin typeface="Times New Roman" panose="02020603050405020304" pitchFamily="18" charset="0"/>
                <a:cs typeface="Times New Roman" panose="02020603050405020304" pitchFamily="18" charset="0"/>
              </a:rPr>
              <a:t> 1299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НАМ, ЭВСЛЭЭС НЭР ДЭВШИГЧИД 1299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25-4FB4-BC96-A46923BB8A2C}"/>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7325-4FB4-BC96-A46923BB8A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25-4FB4-BC96-A46923BB8A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25-4FB4-BC96-A46923BB8A2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c:v>
                </c:pt>
                <c:pt idx="1">
                  <c:v>Эмэгтэй</c:v>
                </c:pt>
              </c:strCache>
            </c:strRef>
          </c:cat>
          <c:val>
            <c:numRef>
              <c:f>Sheet1!$B$2:$B$5</c:f>
              <c:numCache>
                <c:formatCode>0%</c:formatCode>
                <c:ptCount val="4"/>
                <c:pt idx="0">
                  <c:v>0.6</c:v>
                </c:pt>
                <c:pt idx="1">
                  <c:v>0.4</c:v>
                </c:pt>
              </c:numCache>
            </c:numRef>
          </c:val>
          <c:extLst>
            <c:ext xmlns:c16="http://schemas.microsoft.com/office/drawing/2014/chart" uri="{C3380CC4-5D6E-409C-BE32-E72D297353CC}">
              <c16:uniqueId val="{00000008-7325-4FB4-BC96-A46923BB8A2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mn-MN" sz="1200" b="1">
                <a:solidFill>
                  <a:schemeClr val="tx1"/>
                </a:solidFill>
                <a:latin typeface="Times New Roman" panose="02020603050405020304" pitchFamily="18" charset="0"/>
                <a:cs typeface="Times New Roman" panose="02020603050405020304" pitchFamily="18" charset="0"/>
              </a:rPr>
              <a:t>Нийт нэр дэвшигчдийн тоо 1341</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Нийт нэр дэвшигчдийн тоо 1341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49-423C-BC50-21769851D9F3}"/>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5849-423C-BC50-21769851D9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49-423C-BC50-21769851D9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849-423C-BC50-21769851D9F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Тойрогт 969</c:v>
                </c:pt>
                <c:pt idx="1">
                  <c:v>Жагсаалтаар 372</c:v>
                </c:pt>
              </c:strCache>
            </c:strRef>
          </c:cat>
          <c:val>
            <c:numRef>
              <c:f>Sheet1!$B$2:$B$5</c:f>
              <c:numCache>
                <c:formatCode>0%</c:formatCode>
                <c:ptCount val="4"/>
                <c:pt idx="0">
                  <c:v>0.72</c:v>
                </c:pt>
                <c:pt idx="1">
                  <c:v>0.28000000000000003</c:v>
                </c:pt>
              </c:numCache>
            </c:numRef>
          </c:val>
          <c:extLst>
            <c:ext xmlns:c16="http://schemas.microsoft.com/office/drawing/2014/chart" uri="{C3380CC4-5D6E-409C-BE32-E72D297353CC}">
              <c16:uniqueId val="{00000008-5849-423C-BC50-21769851D9F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b="1">
                <a:solidFill>
                  <a:schemeClr val="tx1"/>
                </a:solidFill>
                <a:latin typeface="Times New Roman" panose="02020603050405020304" pitchFamily="18" charset="0"/>
                <a:cs typeface="Times New Roman" panose="02020603050405020304" pitchFamily="18" charset="0"/>
              </a:rPr>
              <a:t>Нам, Эвслээр</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Тойрогт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МАН 126</c:v>
                </c:pt>
                <c:pt idx="1">
                  <c:v>АН 126</c:v>
                </c:pt>
                <c:pt idx="2">
                  <c:v>ИХН 124</c:v>
                </c:pt>
                <c:pt idx="3">
                  <c:v>ХҮН 122</c:v>
                </c:pt>
                <c:pt idx="4">
                  <c:v>Шинэ нэгдсэн эвсэл 90</c:v>
                </c:pt>
                <c:pt idx="5">
                  <c:v>Үнэн ба зөв нам 80</c:v>
                </c:pt>
                <c:pt idx="6">
                  <c:v>ИЗНН 72</c:v>
                </c:pt>
              </c:strCache>
            </c:strRef>
          </c:cat>
          <c:val>
            <c:numRef>
              <c:f>Sheet1!$B$2:$B$8</c:f>
              <c:numCache>
                <c:formatCode>General</c:formatCode>
                <c:ptCount val="7"/>
                <c:pt idx="0">
                  <c:v>78</c:v>
                </c:pt>
                <c:pt idx="1">
                  <c:v>78</c:v>
                </c:pt>
                <c:pt idx="2">
                  <c:v>76</c:v>
                </c:pt>
                <c:pt idx="3">
                  <c:v>75</c:v>
                </c:pt>
                <c:pt idx="4">
                  <c:v>53</c:v>
                </c:pt>
                <c:pt idx="5">
                  <c:v>62</c:v>
                </c:pt>
                <c:pt idx="6">
                  <c:v>60</c:v>
                </c:pt>
              </c:numCache>
            </c:numRef>
          </c:val>
          <c:extLst>
            <c:ext xmlns:c16="http://schemas.microsoft.com/office/drawing/2014/chart" uri="{C3380CC4-5D6E-409C-BE32-E72D297353CC}">
              <c16:uniqueId val="{00000000-D3BD-4065-9822-3FCFF4C76341}"/>
            </c:ext>
          </c:extLst>
        </c:ser>
        <c:ser>
          <c:idx val="1"/>
          <c:order val="1"/>
          <c:tx>
            <c:strRef>
              <c:f>Sheet1!$C$1</c:f>
              <c:strCache>
                <c:ptCount val="1"/>
                <c:pt idx="0">
                  <c:v>Жагсаалтаар</c:v>
                </c:pt>
              </c:strCache>
            </c:strRef>
          </c:tx>
          <c:spPr>
            <a:solidFill>
              <a:schemeClr val="accent2"/>
            </a:solidFill>
            <a:ln>
              <a:noFill/>
            </a:ln>
            <a:effectLst/>
            <a:sp3d/>
          </c:spPr>
          <c:invertIfNegative val="0"/>
          <c:dLbls>
            <c:dLbl>
              <c:idx val="6"/>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1"/>
              <c:showVal val="1"/>
              <c:showCatName val="0"/>
              <c:showSerName val="0"/>
              <c:showPercent val="0"/>
              <c:showBubbleSize val="0"/>
              <c:extLst>
                <c:ext xmlns:c16="http://schemas.microsoft.com/office/drawing/2014/chart" uri="{C3380CC4-5D6E-409C-BE32-E72D297353CC}">
                  <c16:uniqueId val="{00000001-D3BD-4065-9822-3FCFF4C76341}"/>
                </c:ext>
              </c:extLst>
            </c:dLbl>
            <c:spPr>
              <a:noFill/>
              <a:ln>
                <a:noFill/>
              </a:ln>
              <a:effectLst/>
            </c:spPr>
            <c:txPr>
              <a:bodyPr rot="0" spcFirstLastPara="1" vertOverflow="ellipsis" vert="horz" wrap="square" lIns="38100" tIns="19050" rIns="38100" bIns="19050" anchor="ctr" anchorCtr="0">
                <a:spAutoFit/>
              </a:bodyPr>
              <a:lstStyle/>
              <a:p>
                <a:pPr algn="just">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МАН 126</c:v>
                </c:pt>
                <c:pt idx="1">
                  <c:v>АН 126</c:v>
                </c:pt>
                <c:pt idx="2">
                  <c:v>ИХН 124</c:v>
                </c:pt>
                <c:pt idx="3">
                  <c:v>ХҮН 122</c:v>
                </c:pt>
                <c:pt idx="4">
                  <c:v>Шинэ нэгдсэн эвсэл 90</c:v>
                </c:pt>
                <c:pt idx="5">
                  <c:v>Үнэн ба зөв нам 80</c:v>
                </c:pt>
                <c:pt idx="6">
                  <c:v>ИЗНН 72</c:v>
                </c:pt>
              </c:strCache>
            </c:strRef>
          </c:cat>
          <c:val>
            <c:numRef>
              <c:f>Sheet1!$C$2:$C$8</c:f>
              <c:numCache>
                <c:formatCode>General</c:formatCode>
                <c:ptCount val="7"/>
                <c:pt idx="0">
                  <c:v>48</c:v>
                </c:pt>
                <c:pt idx="1">
                  <c:v>48</c:v>
                </c:pt>
                <c:pt idx="2">
                  <c:v>48</c:v>
                </c:pt>
                <c:pt idx="3">
                  <c:v>47</c:v>
                </c:pt>
                <c:pt idx="4">
                  <c:v>37</c:v>
                </c:pt>
                <c:pt idx="5">
                  <c:v>18</c:v>
                </c:pt>
                <c:pt idx="6">
                  <c:v>12</c:v>
                </c:pt>
              </c:numCache>
            </c:numRef>
          </c:val>
          <c:extLst>
            <c:ext xmlns:c16="http://schemas.microsoft.com/office/drawing/2014/chart" uri="{C3380CC4-5D6E-409C-BE32-E72D297353CC}">
              <c16:uniqueId val="{00000002-D3BD-4065-9822-3FCFF4C76341}"/>
            </c:ext>
          </c:extLst>
        </c:ser>
        <c:ser>
          <c:idx val="2"/>
          <c:order val="2"/>
          <c:tx>
            <c:strRef>
              <c:f>Sheet1!$D$1</c:f>
              <c:strCache>
                <c:ptCount val="1"/>
                <c:pt idx="0">
                  <c:v>Column1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МАН 126</c:v>
                </c:pt>
                <c:pt idx="1">
                  <c:v>АН 126</c:v>
                </c:pt>
                <c:pt idx="2">
                  <c:v>ИХН 124</c:v>
                </c:pt>
                <c:pt idx="3">
                  <c:v>ХҮН 122</c:v>
                </c:pt>
                <c:pt idx="4">
                  <c:v>Шинэ нэгдсэн эвсэл 90</c:v>
                </c:pt>
                <c:pt idx="5">
                  <c:v>Үнэн ба зөв нам 80</c:v>
                </c:pt>
                <c:pt idx="6">
                  <c:v>ИЗНН 72</c:v>
                </c:pt>
              </c:strCache>
            </c:strRef>
          </c:cat>
          <c:val>
            <c:numRef>
              <c:f>Sheet1!$D$2:$D$8</c:f>
              <c:numCache>
                <c:formatCode>General</c:formatCode>
                <c:ptCount val="7"/>
              </c:numCache>
            </c:numRef>
          </c:val>
          <c:extLst>
            <c:ext xmlns:c16="http://schemas.microsoft.com/office/drawing/2014/chart" uri="{C3380CC4-5D6E-409C-BE32-E72D297353CC}">
              <c16:uniqueId val="{00000003-D3BD-4065-9822-3FCFF4C76341}"/>
            </c:ext>
          </c:extLst>
        </c:ser>
        <c:dLbls>
          <c:showLegendKey val="0"/>
          <c:showVal val="1"/>
          <c:showCatName val="0"/>
          <c:showSerName val="0"/>
          <c:showPercent val="0"/>
          <c:showBubbleSize val="0"/>
        </c:dLbls>
        <c:gapWidth val="150"/>
        <c:shape val="box"/>
        <c:axId val="1652663616"/>
        <c:axId val="2017065920"/>
        <c:axId val="0"/>
      </c:bar3DChart>
      <c:catAx>
        <c:axId val="1652663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7065920"/>
        <c:crosses val="autoZero"/>
        <c:auto val="1"/>
        <c:lblAlgn val="ctr"/>
        <c:lblOffset val="100"/>
        <c:noMultiLvlLbl val="0"/>
      </c:catAx>
      <c:valAx>
        <c:axId val="201706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26636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600" b="1" i="0" u="none" strike="noStrike" baseline="0">
                <a:solidFill>
                  <a:schemeClr val="tx1"/>
                </a:solidFill>
                <a:effectLst/>
                <a:latin typeface="Times New Roman" panose="02020603050405020304" pitchFamily="18" charset="0"/>
                <a:cs typeface="Times New Roman" panose="02020603050405020304" pitchFamily="18" charset="0"/>
              </a:rPr>
              <a:t>Их хурал дахь эмэгтэй төлөөлөгчдийн эзлэх хувь 2024</a:t>
            </a:r>
            <a:r>
              <a:rPr lang="mn-MN" sz="1600" b="1" i="0" u="none" strike="noStrike" baseline="0">
                <a:solidFill>
                  <a:schemeClr val="tx1"/>
                </a:solidFill>
                <a:latin typeface="Times New Roman" panose="02020603050405020304" pitchFamily="18" charset="0"/>
                <a:cs typeface="Times New Roman" panose="02020603050405020304" pitchFamily="18" charset="0"/>
              </a:rPr>
              <a:t> </a:t>
            </a:r>
            <a:endParaRPr lang="en-US" sz="16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CF8B-4049-84ED-423130937E58}"/>
              </c:ext>
            </c:extLst>
          </c:dPt>
          <c:dPt>
            <c:idx val="1"/>
            <c:invertIfNegative val="0"/>
            <c:bubble3D val="0"/>
            <c:spPr>
              <a:solidFill>
                <a:srgbClr val="FFFF00"/>
              </a:solidFill>
              <a:ln>
                <a:noFill/>
              </a:ln>
              <a:effectLst/>
            </c:spPr>
            <c:extLst>
              <c:ext xmlns:c16="http://schemas.microsoft.com/office/drawing/2014/chart" uri="{C3380CC4-5D6E-409C-BE32-E72D297353CC}">
                <c16:uniqueId val="{00000003-CF8B-4049-84ED-423130937E58}"/>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CF8B-4049-84ED-423130937E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Sheet1!$A$25:$A$27</c:f>
              <c:strCache>
                <c:ptCount val="3"/>
                <c:pt idx="0">
                  <c:v>Дэлхийн дундаж</c:v>
                </c:pt>
                <c:pt idx="1">
                  <c:v>Монгол улс</c:v>
                </c:pt>
                <c:pt idx="2">
                  <c:v>Азийн дундаж</c:v>
                </c:pt>
              </c:strCache>
            </c:strRef>
          </c:cat>
          <c:val>
            <c:numRef>
              <c:f>Sheet1!$C$25:$C$27</c:f>
              <c:numCache>
                <c:formatCode>0.0%</c:formatCode>
                <c:ptCount val="3"/>
                <c:pt idx="0">
                  <c:v>0.26900000000000002</c:v>
                </c:pt>
                <c:pt idx="1">
                  <c:v>0.254</c:v>
                </c:pt>
                <c:pt idx="2">
                  <c:v>0.214</c:v>
                </c:pt>
              </c:numCache>
            </c:numRef>
          </c:val>
          <c:extLst>
            <c:ext xmlns:c16="http://schemas.microsoft.com/office/drawing/2014/chart" uri="{C3380CC4-5D6E-409C-BE32-E72D297353CC}">
              <c16:uniqueId val="{00000006-CF8B-4049-84ED-423130937E58}"/>
            </c:ext>
          </c:extLst>
        </c:ser>
        <c:dLbls>
          <c:dLblPos val="outEnd"/>
          <c:showLegendKey val="0"/>
          <c:showVal val="1"/>
          <c:showCatName val="0"/>
          <c:showSerName val="0"/>
          <c:showPercent val="0"/>
          <c:showBubbleSize val="0"/>
        </c:dLbls>
        <c:gapWidth val="182"/>
        <c:axId val="1282565023"/>
        <c:axId val="1282575007"/>
        <c:extLst>
          <c:ext xmlns:c15="http://schemas.microsoft.com/office/drawing/2012/chart" uri="{02D57815-91ED-43cb-92C2-25804820EDAC}">
            <c15:filteredBarSeries>
              <c15: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Sheet1!$A$25:$A$27</c15:sqref>
                        </c15:formulaRef>
                      </c:ext>
                    </c:extLst>
                    <c:strCache>
                      <c:ptCount val="3"/>
                      <c:pt idx="0">
                        <c:v>Дэлхийн дундаж</c:v>
                      </c:pt>
                      <c:pt idx="1">
                        <c:v>Монгол улс</c:v>
                      </c:pt>
                      <c:pt idx="2">
                        <c:v>Азийн дундаж</c:v>
                      </c:pt>
                    </c:strCache>
                  </c:strRef>
                </c:cat>
                <c:val>
                  <c:numRef>
                    <c:extLst>
                      <c:ext uri="{02D57815-91ED-43cb-92C2-25804820EDAC}">
                        <c15:formulaRef>
                          <c15:sqref>Sheet1!$B$25:$B$27</c15:sqref>
                        </c15:formulaRef>
                      </c:ext>
                    </c:extLst>
                    <c:numCache>
                      <c:formatCode>General</c:formatCode>
                      <c:ptCount val="3"/>
                    </c:numCache>
                  </c:numRef>
                </c:val>
                <c:extLst>
                  <c:ext xmlns:c16="http://schemas.microsoft.com/office/drawing/2014/chart" uri="{C3380CC4-5D6E-409C-BE32-E72D297353CC}">
                    <c16:uniqueId val="{00000007-CF8B-4049-84ED-423130937E58}"/>
                  </c:ext>
                </c:extLst>
              </c15:ser>
            </c15:filteredBarSeries>
          </c:ext>
        </c:extLst>
      </c:barChart>
      <c:catAx>
        <c:axId val="12825650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2575007"/>
        <c:crosses val="autoZero"/>
        <c:auto val="1"/>
        <c:lblAlgn val="ctr"/>
        <c:lblOffset val="100"/>
        <c:noMultiLvlLbl val="0"/>
      </c:catAx>
      <c:valAx>
        <c:axId val="128257500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565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mn-MN" sz="1100" b="1">
                <a:latin typeface="Times New Roman" panose="02020603050405020304" pitchFamily="18" charset="0"/>
                <a:cs typeface="Times New Roman" panose="02020603050405020304" pitchFamily="18" charset="0"/>
              </a:rPr>
              <a:t>УЛСЫН ИХ</a:t>
            </a:r>
            <a:r>
              <a:rPr lang="mn-MN" sz="1100" b="1" baseline="0">
                <a:latin typeface="Times New Roman" panose="02020603050405020304" pitchFamily="18" charset="0"/>
                <a:cs typeface="Times New Roman" panose="02020603050405020304" pitchFamily="18" charset="0"/>
              </a:rPr>
              <a:t> ХУРАЛ ДАХЬ ЗАЛУУЧУУДЫН ТӨЛӨӨЛӨЛ 2024</a:t>
            </a:r>
            <a:endParaRPr lang="en-US" sz="1100" b="1">
              <a:latin typeface="Times New Roman" panose="02020603050405020304" pitchFamily="18" charset="0"/>
              <a:cs typeface="Times New Roman" panose="02020603050405020304" pitchFamily="18" charset="0"/>
            </a:endParaRPr>
          </a:p>
        </c:rich>
      </c:tx>
      <c:layout>
        <c:manualLayout>
          <c:xMode val="edge"/>
          <c:yMode val="edge"/>
          <c:x val="0.16998851706036744"/>
          <c:y val="2.380952380952380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Монгол улс</c:v>
                </c:pt>
              </c:strCache>
            </c:strRef>
          </c:tx>
          <c:spPr>
            <a:solidFill>
              <a:schemeClr val="accent1"/>
            </a:solidFill>
            <a:ln>
              <a:noFill/>
            </a:ln>
            <a:effectLst/>
          </c:spPr>
          <c:invertIfNegative val="0"/>
          <c:dLbls>
            <c:dLbl>
              <c:idx val="0"/>
              <c:tx>
                <c:rich>
                  <a:bodyPr/>
                  <a:lstStyle/>
                  <a:p>
                    <a:r>
                      <a:rPr lang="en-US"/>
                      <a:t>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2ED-4092-A137-2A093498A4BD}"/>
                </c:ext>
              </c:extLst>
            </c:dLbl>
            <c:dLbl>
              <c:idx val="1"/>
              <c:tx>
                <c:rich>
                  <a:bodyPr/>
                  <a:lstStyle/>
                  <a:p>
                    <a:r>
                      <a:rPr lang="en-US"/>
                      <a:t>15.1%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2ED-4092-A137-2A093498A4BD}"/>
                </c:ext>
              </c:extLst>
            </c:dLbl>
            <c:dLbl>
              <c:idx val="2"/>
              <c:tx>
                <c:rich>
                  <a:bodyPr/>
                  <a:lstStyle/>
                  <a:p>
                    <a:r>
                      <a:rPr lang="en-US"/>
                      <a:t>41.3%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2ED-4092-A137-2A093498A4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ба түүнээс доош</c:v>
                </c:pt>
                <c:pt idx="1">
                  <c:v>40 ба түүнээс доош</c:v>
                </c:pt>
                <c:pt idx="2">
                  <c:v>45 ба түүнээс доош</c:v>
                </c:pt>
              </c:strCache>
            </c:strRef>
          </c:cat>
          <c:val>
            <c:numRef>
              <c:f>Sheet1!$B$2:$B$4</c:f>
              <c:numCache>
                <c:formatCode>0.00%</c:formatCode>
                <c:ptCount val="3"/>
                <c:pt idx="0">
                  <c:v>8.0000000000000002E-3</c:v>
                </c:pt>
                <c:pt idx="1">
                  <c:v>0.151</c:v>
                </c:pt>
                <c:pt idx="2">
                  <c:v>0.41299999999999998</c:v>
                </c:pt>
              </c:numCache>
            </c:numRef>
          </c:val>
          <c:extLst>
            <c:ext xmlns:c16="http://schemas.microsoft.com/office/drawing/2014/chart" uri="{C3380CC4-5D6E-409C-BE32-E72D297353CC}">
              <c16:uniqueId val="{00000003-A2ED-4092-A137-2A093498A4BD}"/>
            </c:ext>
          </c:extLst>
        </c:ser>
        <c:ser>
          <c:idx val="1"/>
          <c:order val="1"/>
          <c:tx>
            <c:strRef>
              <c:f>Sheet1!$C$1</c:f>
              <c:strCache>
                <c:ptCount val="1"/>
                <c:pt idx="0">
                  <c:v>Олон Улсын дундаж</c:v>
                </c:pt>
              </c:strCache>
            </c:strRef>
          </c:tx>
          <c:spPr>
            <a:solidFill>
              <a:schemeClr val="accent2"/>
            </a:solidFill>
            <a:ln>
              <a:noFill/>
            </a:ln>
            <a:effectLst/>
          </c:spPr>
          <c:invertIfNegative val="0"/>
          <c:dLbls>
            <c:dLbl>
              <c:idx val="0"/>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2ED-4092-A137-2A093498A4BD}"/>
                </c:ext>
              </c:extLst>
            </c:dLbl>
            <c:dLbl>
              <c:idx val="1"/>
              <c:tx>
                <c:rich>
                  <a:bodyPr/>
                  <a:lstStyle/>
                  <a:p>
                    <a:r>
                      <a:rPr lang="en-US"/>
                      <a:t>18.8%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2ED-4092-A137-2A093498A4BD}"/>
                </c:ext>
              </c:extLst>
            </c:dLbl>
            <c:dLbl>
              <c:idx val="2"/>
              <c:tx>
                <c:rich>
                  <a:bodyPr/>
                  <a:lstStyle/>
                  <a:p>
                    <a:r>
                      <a:rPr lang="en-US"/>
                      <a:t>32.1%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2ED-4092-A137-2A093498A4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ба түүнээс доош</c:v>
                </c:pt>
                <c:pt idx="1">
                  <c:v>40 ба түүнээс доош</c:v>
                </c:pt>
                <c:pt idx="2">
                  <c:v>45 ба түүнээс доош</c:v>
                </c:pt>
              </c:strCache>
            </c:strRef>
          </c:cat>
          <c:val>
            <c:numRef>
              <c:f>Sheet1!$C$2:$C$4</c:f>
              <c:numCache>
                <c:formatCode>0.00%</c:formatCode>
                <c:ptCount val="3"/>
                <c:pt idx="0">
                  <c:v>2.8000000000000001E-2</c:v>
                </c:pt>
                <c:pt idx="1">
                  <c:v>0.188</c:v>
                </c:pt>
                <c:pt idx="2">
                  <c:v>0.32100000000000001</c:v>
                </c:pt>
              </c:numCache>
            </c:numRef>
          </c:val>
          <c:extLst>
            <c:ext xmlns:c16="http://schemas.microsoft.com/office/drawing/2014/chart" uri="{C3380CC4-5D6E-409C-BE32-E72D297353CC}">
              <c16:uniqueId val="{00000007-A2ED-4092-A137-2A093498A4BD}"/>
            </c:ext>
          </c:extLst>
        </c:ser>
        <c:dLbls>
          <c:dLblPos val="ctr"/>
          <c:showLegendKey val="0"/>
          <c:showVal val="1"/>
          <c:showCatName val="0"/>
          <c:showSerName val="0"/>
          <c:showPercent val="0"/>
          <c:showBubbleSize val="0"/>
        </c:dLbls>
        <c:gapWidth val="150"/>
        <c:overlap val="100"/>
        <c:axId val="1650426624"/>
        <c:axId val="1647374400"/>
      </c:barChart>
      <c:catAx>
        <c:axId val="16504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7374400"/>
        <c:crosses val="autoZero"/>
        <c:auto val="1"/>
        <c:lblAlgn val="ctr"/>
        <c:lblOffset val="100"/>
        <c:noMultiLvlLbl val="0"/>
      </c:catAx>
      <c:valAx>
        <c:axId val="1647374400"/>
        <c:scaling>
          <c:orientation val="minMax"/>
        </c:scaling>
        <c:delete val="1"/>
        <c:axPos val="l"/>
        <c:numFmt formatCode="0%" sourceLinked="1"/>
        <c:majorTickMark val="none"/>
        <c:minorTickMark val="none"/>
        <c:tickLblPos val="nextTo"/>
        <c:crossAx val="16504266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mn-MN" sz="1000" b="0">
                <a:solidFill>
                  <a:schemeClr val="tx1"/>
                </a:solidFill>
                <a:latin typeface="Times New Roman" panose="02020603050405020304" pitchFamily="18" charset="0"/>
                <a:cs typeface="Times New Roman" panose="02020603050405020304" pitchFamily="18" charset="0"/>
              </a:rPr>
              <a:t>Хүйсийн харьцаа</a:t>
            </a:r>
            <a:endParaRPr lang="en-US" sz="1000"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ADC-4939-8BC6-5DC7BE7AEDCD}"/>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ADC-4939-8BC6-5DC7BE7AEDC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ADC-4939-8BC6-5DC7BE7AEDC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ADC-4939-8BC6-5DC7BE7AEDCD}"/>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DC-4939-8BC6-5DC7BE7AEDCD}"/>
                </c:ext>
              </c:extLst>
            </c:dLbl>
            <c:dLbl>
              <c:idx val="1"/>
              <c:tx>
                <c:rich>
                  <a:bodyPr/>
                  <a:lstStyle/>
                  <a:p>
                    <a:fld id="{315C2D88-638C-4944-B3A8-7AAAF1C2BF53}" type="PERCENTAGE">
                      <a:rPr lang="en-US" baseline="0"/>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ADC-4939-8BC6-5DC7BE7AED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 94</c:v>
                </c:pt>
                <c:pt idx="1">
                  <c:v>Эмэгтэй 32</c:v>
                </c:pt>
              </c:strCache>
            </c:strRef>
          </c:cat>
          <c:val>
            <c:numRef>
              <c:f>Sheet1!$B$2:$B$5</c:f>
              <c:numCache>
                <c:formatCode>General</c:formatCode>
                <c:ptCount val="4"/>
                <c:pt idx="0">
                  <c:v>94</c:v>
                </c:pt>
                <c:pt idx="1">
                  <c:v>32</c:v>
                </c:pt>
              </c:numCache>
            </c:numRef>
          </c:val>
          <c:extLst>
            <c:ext xmlns:c16="http://schemas.microsoft.com/office/drawing/2014/chart" uri="{C3380CC4-5D6E-409C-BE32-E72D297353CC}">
              <c16:uniqueId val="{00000008-1ADC-4939-8BC6-5DC7BE7AEDC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100" b="1">
                <a:solidFill>
                  <a:schemeClr val="tx1"/>
                </a:solidFill>
                <a:latin typeface="Times New Roman" panose="02020603050405020304" pitchFamily="18" charset="0"/>
                <a:cs typeface="Times New Roman" panose="02020603050405020304" pitchFamily="18" charset="0"/>
              </a:rPr>
              <a:t>НАСНЫ</a:t>
            </a:r>
            <a:r>
              <a:rPr lang="mn-MN" sz="1100" b="1" baseline="0">
                <a:solidFill>
                  <a:schemeClr val="tx1"/>
                </a:solidFill>
                <a:latin typeface="Times New Roman" panose="02020603050405020304" pitchFamily="18" charset="0"/>
                <a:cs typeface="Times New Roman" panose="02020603050405020304" pitchFamily="18" charset="0"/>
              </a:rPr>
              <a:t> АНГИЛАЛ</a:t>
            </a:r>
            <a:endParaRPr lang="en-US"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Sheet1!$D$54</c:f>
              <c:strCache>
                <c:ptCount val="1"/>
                <c:pt idx="0">
                  <c:v>Нийт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Sheet1!$A$55:$A$60</c:f>
              <c:strCache>
                <c:ptCount val="6"/>
                <c:pt idx="0">
                  <c:v>21-30</c:v>
                </c:pt>
                <c:pt idx="1">
                  <c:v>31-40</c:v>
                </c:pt>
                <c:pt idx="2">
                  <c:v>41-50</c:v>
                </c:pt>
                <c:pt idx="3">
                  <c:v>51-60</c:v>
                </c:pt>
                <c:pt idx="4">
                  <c:v>61-70</c:v>
                </c:pt>
                <c:pt idx="5">
                  <c:v>71-80</c:v>
                </c:pt>
              </c:strCache>
            </c:strRef>
          </c:cat>
          <c:val>
            <c:numRef>
              <c:f>Sheet1!$D$55:$D$60</c:f>
              <c:numCache>
                <c:formatCode>0.0%</c:formatCode>
                <c:ptCount val="6"/>
                <c:pt idx="0">
                  <c:v>8.0000000000000002E-3</c:v>
                </c:pt>
                <c:pt idx="1">
                  <c:v>0.14299999999999999</c:v>
                </c:pt>
                <c:pt idx="2">
                  <c:v>0.54</c:v>
                </c:pt>
                <c:pt idx="3">
                  <c:v>0.23799999999999999</c:v>
                </c:pt>
                <c:pt idx="4">
                  <c:v>6.3E-2</c:v>
                </c:pt>
                <c:pt idx="5">
                  <c:v>8.0000000000000002E-3</c:v>
                </c:pt>
              </c:numCache>
            </c:numRef>
          </c:val>
          <c:extLst>
            <c:ext xmlns:c16="http://schemas.microsoft.com/office/drawing/2014/chart" uri="{C3380CC4-5D6E-409C-BE32-E72D297353CC}">
              <c16:uniqueId val="{00000000-28C9-4287-8B5E-B2D51077761E}"/>
            </c:ext>
          </c:extLst>
        </c:ser>
        <c:dLbls>
          <c:dLblPos val="outEnd"/>
          <c:showLegendKey val="0"/>
          <c:showVal val="1"/>
          <c:showCatName val="0"/>
          <c:showSerName val="0"/>
          <c:showPercent val="0"/>
          <c:showBubbleSize val="0"/>
        </c:dLbls>
        <c:gapWidth val="219"/>
        <c:overlap val="-27"/>
        <c:axId val="1349066831"/>
        <c:axId val="1349064335"/>
      </c:barChart>
      <c:catAx>
        <c:axId val="134906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064335"/>
        <c:crosses val="autoZero"/>
        <c:auto val="1"/>
        <c:lblAlgn val="ctr"/>
        <c:lblOffset val="100"/>
        <c:noMultiLvlLbl val="0"/>
      </c:catAx>
      <c:valAx>
        <c:axId val="134906433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066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400" b="1">
                <a:solidFill>
                  <a:schemeClr val="tx1"/>
                </a:solidFill>
                <a:latin typeface="Times New Roman" panose="02020603050405020304" pitchFamily="18" charset="0"/>
                <a:cs typeface="Times New Roman" panose="02020603050405020304" pitchFamily="18" charset="0"/>
              </a:rPr>
              <a:t>Тойрогт сонгогдсон 78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Тойрогт сонгогдсон 78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51-40A6-81E4-946BD8C314E8}"/>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FD51-40A6-81E4-946BD8C314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51-40A6-81E4-946BD8C314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51-40A6-81E4-946BD8C314E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 70</c:v>
                </c:pt>
                <c:pt idx="1">
                  <c:v>Эмэгтэй 8</c:v>
                </c:pt>
              </c:strCache>
            </c:strRef>
          </c:cat>
          <c:val>
            <c:numRef>
              <c:f>Sheet1!$B$2:$B$5</c:f>
              <c:numCache>
                <c:formatCode>0%</c:formatCode>
                <c:ptCount val="4"/>
                <c:pt idx="0">
                  <c:v>0.9</c:v>
                </c:pt>
                <c:pt idx="1">
                  <c:v>0.1</c:v>
                </c:pt>
              </c:numCache>
            </c:numRef>
          </c:val>
          <c:extLst>
            <c:ext xmlns:c16="http://schemas.microsoft.com/office/drawing/2014/chart" uri="{C3380CC4-5D6E-409C-BE32-E72D297353CC}">
              <c16:uniqueId val="{00000008-FD51-40A6-81E4-946BD8C314E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Улсын Их Хурлын гишүүн 126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08-421B-91CA-B0B3FCEBD5DA}"/>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AB08-421B-91CA-B0B3FCEBD5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08-421B-91CA-B0B3FCEBD5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08-421B-91CA-B0B3FCEBD5D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 94</c:v>
                </c:pt>
                <c:pt idx="1">
                  <c:v>Эмэгтэй 32</c:v>
                </c:pt>
              </c:strCache>
            </c:strRef>
          </c:cat>
          <c:val>
            <c:numRef>
              <c:f>Sheet1!$B$2:$B$5</c:f>
              <c:numCache>
                <c:formatCode>0%</c:formatCode>
                <c:ptCount val="4"/>
                <c:pt idx="0">
                  <c:v>0.75</c:v>
                </c:pt>
                <c:pt idx="1">
                  <c:v>0.25</c:v>
                </c:pt>
              </c:numCache>
            </c:numRef>
          </c:val>
          <c:extLst>
            <c:ext xmlns:c16="http://schemas.microsoft.com/office/drawing/2014/chart" uri="{C3380CC4-5D6E-409C-BE32-E72D297353CC}">
              <c16:uniqueId val="{00000008-AB08-421B-91CA-B0B3FCEBD5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mn-MN" sz="1200" b="1">
                <a:solidFill>
                  <a:schemeClr val="tx1"/>
                </a:solidFill>
                <a:latin typeface="Times New Roman" panose="02020603050405020304" pitchFamily="18" charset="0"/>
                <a:cs typeface="Times New Roman" panose="02020603050405020304" pitchFamily="18" charset="0"/>
              </a:rPr>
              <a:t>Жагсаалтаар сонгогдсон 48</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Жагсаалтаар сонгогдсон 48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5A-4842-93D5-33710A586107}"/>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665A-4842-93D5-33710A58610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Эрэгтэй 24</c:v>
                </c:pt>
                <c:pt idx="1">
                  <c:v>Эмэгтэй 24</c:v>
                </c:pt>
              </c:strCache>
            </c:strRef>
          </c:cat>
          <c:val>
            <c:numRef>
              <c:f>Sheet1!$B$2:$B$3</c:f>
              <c:numCache>
                <c:formatCode>0%</c:formatCode>
                <c:ptCount val="2"/>
                <c:pt idx="0">
                  <c:v>0.5</c:v>
                </c:pt>
                <c:pt idx="1">
                  <c:v>0.5</c:v>
                </c:pt>
              </c:numCache>
            </c:numRef>
          </c:val>
          <c:extLst>
            <c:ext xmlns:c16="http://schemas.microsoft.com/office/drawing/2014/chart" uri="{C3380CC4-5D6E-409C-BE32-E72D297353CC}">
              <c16:uniqueId val="{00000004-665A-4842-93D5-33710A58610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mn-MN" sz="1100">
                <a:solidFill>
                  <a:schemeClr val="tx1"/>
                </a:solidFill>
                <a:latin typeface="Times New Roman" panose="02020603050405020304" pitchFamily="18" charset="0"/>
                <a:cs typeface="Times New Roman" panose="02020603050405020304" pitchFamily="18" charset="0"/>
              </a:rPr>
              <a:t>Нийт Сонгогчдын тоо 2,238,005 </a:t>
            </a:r>
            <a:r>
              <a:rPr lang="en-US" sz="1100">
                <a:solidFill>
                  <a:schemeClr val="tx1"/>
                </a:solidFill>
                <a:latin typeface="Times New Roman" panose="02020603050405020304" pitchFamily="18" charset="0"/>
                <a:cs typeface="Times New Roman" panose="02020603050405020304" pitchFamily="18" charset="0"/>
              </a:rPr>
              <a:t>(</a:t>
            </a:r>
            <a:r>
              <a:rPr lang="mn-MN" sz="1100">
                <a:solidFill>
                  <a:schemeClr val="tx1"/>
                </a:solidFill>
                <a:latin typeface="Times New Roman" panose="02020603050405020304" pitchFamily="18" charset="0"/>
                <a:cs typeface="Times New Roman" panose="02020603050405020304" pitchFamily="18" charset="0"/>
              </a:rPr>
              <a:t>Хүйсээр</a:t>
            </a:r>
            <a:r>
              <a:rPr lang="en-US" sz="1100">
                <a:solidFill>
                  <a:schemeClr val="tx1"/>
                </a:solidFill>
                <a:latin typeface="Times New Roman" panose="02020603050405020304" pitchFamily="18" charset="0"/>
                <a:cs typeface="Times New Roman" panose="02020603050405020304" pitchFamily="18" charset="0"/>
              </a:rPr>
              <a:t>)</a:t>
            </a:r>
            <a:endParaRPr lang="mn-MN"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Сонгогчдын тоо 2,238,005</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CE6-4486-AE7A-FAD5964F6B0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CE6-4486-AE7A-FAD5964F6B0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CE6-4486-AE7A-FAD5964F6B0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CE6-4486-AE7A-FAD5964F6B0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c:v>
                </c:pt>
                <c:pt idx="1">
                  <c:v>Эмэгтэй</c:v>
                </c:pt>
              </c:strCache>
            </c:strRef>
          </c:cat>
          <c:val>
            <c:numRef>
              <c:f>Sheet1!$B$2:$B$5</c:f>
              <c:numCache>
                <c:formatCode>0%</c:formatCode>
                <c:ptCount val="4"/>
                <c:pt idx="0">
                  <c:v>0.48</c:v>
                </c:pt>
                <c:pt idx="1">
                  <c:v>0.52</c:v>
                </c:pt>
              </c:numCache>
            </c:numRef>
          </c:val>
          <c:extLst>
            <c:ext xmlns:c16="http://schemas.microsoft.com/office/drawing/2014/chart" uri="{C3380CC4-5D6E-409C-BE32-E72D297353CC}">
              <c16:uniqueId val="{00000008-9CE6-4486-AE7A-FAD5964F6B0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200" b="1">
                <a:solidFill>
                  <a:schemeClr val="tx1"/>
                </a:solidFill>
                <a:latin typeface="Times New Roman" panose="02020603050405020304" pitchFamily="18" charset="0"/>
                <a:cs typeface="Times New Roman" panose="02020603050405020304" pitchFamily="18" charset="0"/>
              </a:rPr>
              <a:t>Жагсаалтаар нэр дэвшигчид </a:t>
            </a:r>
          </a:p>
          <a:p>
            <a:pPr>
              <a:defRPr/>
            </a:pPr>
            <a:r>
              <a:rPr lang="mn-MN" sz="1200" b="1">
                <a:solidFill>
                  <a:schemeClr val="tx1"/>
                </a:solidFill>
                <a:latin typeface="Times New Roman" panose="02020603050405020304" pitchFamily="18" charset="0"/>
                <a:cs typeface="Times New Roman" panose="02020603050405020304" pitchFamily="18" charset="0"/>
              </a:rPr>
              <a:t>372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Жагсаалтаар нэр дэвшигчид 372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5A-4068-A0B3-359D25E96C32}"/>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D05A-4068-A0B3-359D25E96C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5A-4068-A0B3-359D25E96C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5A-4068-A0B3-359D25E96C3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c:v>
                </c:pt>
                <c:pt idx="1">
                  <c:v>Эмэгтэй</c:v>
                </c:pt>
              </c:strCache>
            </c:strRef>
          </c:cat>
          <c:val>
            <c:numRef>
              <c:f>Sheet1!$B$2:$B$5</c:f>
              <c:numCache>
                <c:formatCode>0%</c:formatCode>
                <c:ptCount val="4"/>
                <c:pt idx="0">
                  <c:v>0.5</c:v>
                </c:pt>
                <c:pt idx="1">
                  <c:v>0.5</c:v>
                </c:pt>
              </c:numCache>
            </c:numRef>
          </c:val>
          <c:extLst>
            <c:ext xmlns:c16="http://schemas.microsoft.com/office/drawing/2014/chart" uri="{C3380CC4-5D6E-409C-BE32-E72D297353CC}">
              <c16:uniqueId val="{00000008-D05A-4068-A0B3-359D25E96C3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b="1">
                <a:latin typeface="Times New Roman" panose="02020603050405020304" pitchFamily="18" charset="0"/>
                <a:cs typeface="Times New Roman" panose="02020603050405020304" pitchFamily="18" charset="0"/>
              </a:rPr>
              <a:t>Насны ангилалаар</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Эрэгтэй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18-19 (86,717)</c:v>
                </c:pt>
                <c:pt idx="1">
                  <c:v>20-24 (221,970)</c:v>
                </c:pt>
                <c:pt idx="2">
                  <c:v>25-29 (239,149)</c:v>
                </c:pt>
                <c:pt idx="3">
                  <c:v>30-34 (281,685)</c:v>
                </c:pt>
                <c:pt idx="4">
                  <c:v>35-39 (295,258)</c:v>
                </c:pt>
                <c:pt idx="5">
                  <c:v>40-44 (242,778)</c:v>
                </c:pt>
                <c:pt idx="6">
                  <c:v>45-49 (216,425)</c:v>
                </c:pt>
                <c:pt idx="7">
                  <c:v>50-54 (186,897)</c:v>
                </c:pt>
                <c:pt idx="8">
                  <c:v>55-59 (156,015)</c:v>
                </c:pt>
                <c:pt idx="9">
                  <c:v>60-64 (128,961)</c:v>
                </c:pt>
                <c:pt idx="10">
                  <c:v>65-69 (81,959)</c:v>
                </c:pt>
                <c:pt idx="11">
                  <c:v>70+ (100,191)</c:v>
                </c:pt>
              </c:strCache>
            </c:strRef>
          </c:cat>
          <c:val>
            <c:numRef>
              <c:f>Sheet1!$B$2:$B$13</c:f>
              <c:numCache>
                <c:formatCode>0%</c:formatCode>
                <c:ptCount val="12"/>
                <c:pt idx="0">
                  <c:v>0.51</c:v>
                </c:pt>
                <c:pt idx="1">
                  <c:v>0.51</c:v>
                </c:pt>
                <c:pt idx="2">
                  <c:v>0.5</c:v>
                </c:pt>
                <c:pt idx="3">
                  <c:v>0.5</c:v>
                </c:pt>
                <c:pt idx="4">
                  <c:v>0.49</c:v>
                </c:pt>
                <c:pt idx="5">
                  <c:v>0.49</c:v>
                </c:pt>
                <c:pt idx="6">
                  <c:v>0.48</c:v>
                </c:pt>
                <c:pt idx="7">
                  <c:v>0.47</c:v>
                </c:pt>
                <c:pt idx="8">
                  <c:v>0.45</c:v>
                </c:pt>
                <c:pt idx="9">
                  <c:v>0.43</c:v>
                </c:pt>
                <c:pt idx="10">
                  <c:v>0.41</c:v>
                </c:pt>
                <c:pt idx="11">
                  <c:v>0.37</c:v>
                </c:pt>
              </c:numCache>
            </c:numRef>
          </c:val>
          <c:extLst>
            <c:ext xmlns:c16="http://schemas.microsoft.com/office/drawing/2014/chart" uri="{C3380CC4-5D6E-409C-BE32-E72D297353CC}">
              <c16:uniqueId val="{00000000-E5E0-4749-9E71-B8540FBA92D8}"/>
            </c:ext>
          </c:extLst>
        </c:ser>
        <c:ser>
          <c:idx val="1"/>
          <c:order val="1"/>
          <c:tx>
            <c:strRef>
              <c:f>Sheet1!$C$1</c:f>
              <c:strCache>
                <c:ptCount val="1"/>
                <c:pt idx="0">
                  <c:v>Эмэгтэй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18-19 (86,717)</c:v>
                </c:pt>
                <c:pt idx="1">
                  <c:v>20-24 (221,970)</c:v>
                </c:pt>
                <c:pt idx="2">
                  <c:v>25-29 (239,149)</c:v>
                </c:pt>
                <c:pt idx="3">
                  <c:v>30-34 (281,685)</c:v>
                </c:pt>
                <c:pt idx="4">
                  <c:v>35-39 (295,258)</c:v>
                </c:pt>
                <c:pt idx="5">
                  <c:v>40-44 (242,778)</c:v>
                </c:pt>
                <c:pt idx="6">
                  <c:v>45-49 (216,425)</c:v>
                </c:pt>
                <c:pt idx="7">
                  <c:v>50-54 (186,897)</c:v>
                </c:pt>
                <c:pt idx="8">
                  <c:v>55-59 (156,015)</c:v>
                </c:pt>
                <c:pt idx="9">
                  <c:v>60-64 (128,961)</c:v>
                </c:pt>
                <c:pt idx="10">
                  <c:v>65-69 (81,959)</c:v>
                </c:pt>
                <c:pt idx="11">
                  <c:v>70+ (100,191)</c:v>
                </c:pt>
              </c:strCache>
            </c:strRef>
          </c:cat>
          <c:val>
            <c:numRef>
              <c:f>Sheet1!$C$2:$C$13</c:f>
              <c:numCache>
                <c:formatCode>0%</c:formatCode>
                <c:ptCount val="12"/>
                <c:pt idx="0">
                  <c:v>0.49</c:v>
                </c:pt>
                <c:pt idx="1">
                  <c:v>0.49</c:v>
                </c:pt>
                <c:pt idx="2">
                  <c:v>0.5</c:v>
                </c:pt>
                <c:pt idx="3">
                  <c:v>0.5</c:v>
                </c:pt>
                <c:pt idx="4">
                  <c:v>0.51</c:v>
                </c:pt>
                <c:pt idx="5">
                  <c:v>0.51</c:v>
                </c:pt>
                <c:pt idx="6">
                  <c:v>0.52</c:v>
                </c:pt>
                <c:pt idx="7">
                  <c:v>0.53</c:v>
                </c:pt>
                <c:pt idx="8">
                  <c:v>0.55000000000000004</c:v>
                </c:pt>
                <c:pt idx="9">
                  <c:v>0.56999999999999995</c:v>
                </c:pt>
                <c:pt idx="10">
                  <c:v>0.59</c:v>
                </c:pt>
                <c:pt idx="11">
                  <c:v>0.63</c:v>
                </c:pt>
              </c:numCache>
            </c:numRef>
          </c:val>
          <c:extLst>
            <c:ext xmlns:c16="http://schemas.microsoft.com/office/drawing/2014/chart" uri="{C3380CC4-5D6E-409C-BE32-E72D297353CC}">
              <c16:uniqueId val="{00000001-E5E0-4749-9E71-B8540FBA92D8}"/>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18-19 (86,717)</c:v>
                </c:pt>
                <c:pt idx="1">
                  <c:v>20-24 (221,970)</c:v>
                </c:pt>
                <c:pt idx="2">
                  <c:v>25-29 (239,149)</c:v>
                </c:pt>
                <c:pt idx="3">
                  <c:v>30-34 (281,685)</c:v>
                </c:pt>
                <c:pt idx="4">
                  <c:v>35-39 (295,258)</c:v>
                </c:pt>
                <c:pt idx="5">
                  <c:v>40-44 (242,778)</c:v>
                </c:pt>
                <c:pt idx="6">
                  <c:v>45-49 (216,425)</c:v>
                </c:pt>
                <c:pt idx="7">
                  <c:v>50-54 (186,897)</c:v>
                </c:pt>
                <c:pt idx="8">
                  <c:v>55-59 (156,015)</c:v>
                </c:pt>
                <c:pt idx="9">
                  <c:v>60-64 (128,961)</c:v>
                </c:pt>
                <c:pt idx="10">
                  <c:v>65-69 (81,959)</c:v>
                </c:pt>
                <c:pt idx="11">
                  <c:v>70+ (100,191)</c:v>
                </c:pt>
              </c:strCache>
            </c:strRef>
          </c:cat>
          <c:val>
            <c:numRef>
              <c:f>Sheet1!$D$2:$D$13</c:f>
              <c:numCache>
                <c:formatCode>General</c:formatCode>
                <c:ptCount val="12"/>
              </c:numCache>
            </c:numRef>
          </c:val>
          <c:extLst>
            <c:ext xmlns:c16="http://schemas.microsoft.com/office/drawing/2014/chart" uri="{C3380CC4-5D6E-409C-BE32-E72D297353CC}">
              <c16:uniqueId val="{00000002-E5E0-4749-9E71-B8540FBA92D8}"/>
            </c:ext>
          </c:extLst>
        </c:ser>
        <c:dLbls>
          <c:dLblPos val="outEnd"/>
          <c:showLegendKey val="0"/>
          <c:showVal val="1"/>
          <c:showCatName val="0"/>
          <c:showSerName val="0"/>
          <c:showPercent val="0"/>
          <c:showBubbleSize val="0"/>
        </c:dLbls>
        <c:gapWidth val="219"/>
        <c:overlap val="-27"/>
        <c:axId val="1524367952"/>
        <c:axId val="2017075488"/>
      </c:barChart>
      <c:catAx>
        <c:axId val="15243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075488"/>
        <c:crosses val="autoZero"/>
        <c:auto val="1"/>
        <c:lblAlgn val="ctr"/>
        <c:lblOffset val="100"/>
        <c:noMultiLvlLbl val="0"/>
      </c:catAx>
      <c:valAx>
        <c:axId val="2017075488"/>
        <c:scaling>
          <c:orientation val="minMax"/>
        </c:scaling>
        <c:delete val="1"/>
        <c:axPos val="l"/>
        <c:numFmt formatCode="0%" sourceLinked="1"/>
        <c:majorTickMark val="none"/>
        <c:minorTickMark val="none"/>
        <c:tickLblPos val="nextTo"/>
        <c:crossAx val="15243679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Сонгогчдын</a:t>
            </a:r>
            <a:r>
              <a:rPr lang="mn-MN" baseline="0"/>
              <a:t> ирц насны бүлгээр</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Эрэгтэй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2"/>
                <c:pt idx="0">
                  <c:v>18-19 </c:v>
                </c:pt>
                <c:pt idx="1">
                  <c:v>20-24 </c:v>
                </c:pt>
                <c:pt idx="2">
                  <c:v>25-29</c:v>
                </c:pt>
                <c:pt idx="3">
                  <c:v>30-34 </c:v>
                </c:pt>
                <c:pt idx="4">
                  <c:v>35-39</c:v>
                </c:pt>
                <c:pt idx="5">
                  <c:v>40-44</c:v>
                </c:pt>
                <c:pt idx="6">
                  <c:v>45-49 </c:v>
                </c:pt>
                <c:pt idx="7">
                  <c:v>50-54</c:v>
                </c:pt>
                <c:pt idx="8">
                  <c:v>55-59 </c:v>
                </c:pt>
                <c:pt idx="9">
                  <c:v>60-64 </c:v>
                </c:pt>
                <c:pt idx="10">
                  <c:v>65-69</c:v>
                </c:pt>
                <c:pt idx="11">
                  <c:v>70+</c:v>
                </c:pt>
              </c:strCache>
            </c:strRef>
          </c:cat>
          <c:val>
            <c:numRef>
              <c:f>Sheet1!$B$2:$B$15</c:f>
              <c:numCache>
                <c:formatCode>0%</c:formatCode>
                <c:ptCount val="14"/>
                <c:pt idx="0">
                  <c:v>0.61</c:v>
                </c:pt>
                <c:pt idx="1">
                  <c:v>0.48</c:v>
                </c:pt>
                <c:pt idx="2">
                  <c:v>0.52</c:v>
                </c:pt>
                <c:pt idx="3">
                  <c:v>0.61</c:v>
                </c:pt>
                <c:pt idx="4">
                  <c:v>0.66</c:v>
                </c:pt>
                <c:pt idx="5">
                  <c:v>0.68</c:v>
                </c:pt>
                <c:pt idx="6">
                  <c:v>0.71</c:v>
                </c:pt>
                <c:pt idx="7">
                  <c:v>0.74</c:v>
                </c:pt>
                <c:pt idx="8">
                  <c:v>0.77</c:v>
                </c:pt>
                <c:pt idx="9">
                  <c:v>0.82</c:v>
                </c:pt>
                <c:pt idx="10">
                  <c:v>0.85</c:v>
                </c:pt>
                <c:pt idx="11">
                  <c:v>0.85</c:v>
                </c:pt>
              </c:numCache>
            </c:numRef>
          </c:val>
          <c:extLst>
            <c:ext xmlns:c16="http://schemas.microsoft.com/office/drawing/2014/chart" uri="{C3380CC4-5D6E-409C-BE32-E72D297353CC}">
              <c16:uniqueId val="{00000000-612C-419B-9084-40F8FE459684}"/>
            </c:ext>
          </c:extLst>
        </c:ser>
        <c:ser>
          <c:idx val="1"/>
          <c:order val="1"/>
          <c:tx>
            <c:strRef>
              <c:f>Sheet1!$C$1</c:f>
              <c:strCache>
                <c:ptCount val="1"/>
                <c:pt idx="0">
                  <c:v>Эмэгтэй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2"/>
                <c:pt idx="0">
                  <c:v>18-19 </c:v>
                </c:pt>
                <c:pt idx="1">
                  <c:v>20-24 </c:v>
                </c:pt>
                <c:pt idx="2">
                  <c:v>25-29</c:v>
                </c:pt>
                <c:pt idx="3">
                  <c:v>30-34 </c:v>
                </c:pt>
                <c:pt idx="4">
                  <c:v>35-39</c:v>
                </c:pt>
                <c:pt idx="5">
                  <c:v>40-44</c:v>
                </c:pt>
                <c:pt idx="6">
                  <c:v>45-49 </c:v>
                </c:pt>
                <c:pt idx="7">
                  <c:v>50-54</c:v>
                </c:pt>
                <c:pt idx="8">
                  <c:v>55-59 </c:v>
                </c:pt>
                <c:pt idx="9">
                  <c:v>60-64 </c:v>
                </c:pt>
                <c:pt idx="10">
                  <c:v>65-69</c:v>
                </c:pt>
                <c:pt idx="11">
                  <c:v>70+</c:v>
                </c:pt>
              </c:strCache>
            </c:strRef>
          </c:cat>
          <c:val>
            <c:numRef>
              <c:f>Sheet1!$C$2:$C$15</c:f>
              <c:numCache>
                <c:formatCode>0%</c:formatCode>
                <c:ptCount val="14"/>
                <c:pt idx="0">
                  <c:v>0.63</c:v>
                </c:pt>
                <c:pt idx="1">
                  <c:v>0.53</c:v>
                </c:pt>
                <c:pt idx="2">
                  <c:v>0.62</c:v>
                </c:pt>
                <c:pt idx="3">
                  <c:v>0.71</c:v>
                </c:pt>
                <c:pt idx="4">
                  <c:v>0.76</c:v>
                </c:pt>
                <c:pt idx="5">
                  <c:v>0.78</c:v>
                </c:pt>
                <c:pt idx="6">
                  <c:v>0.8</c:v>
                </c:pt>
                <c:pt idx="7">
                  <c:v>0.81</c:v>
                </c:pt>
                <c:pt idx="8">
                  <c:v>0.82</c:v>
                </c:pt>
                <c:pt idx="9">
                  <c:v>0.84</c:v>
                </c:pt>
                <c:pt idx="10">
                  <c:v>0.85</c:v>
                </c:pt>
                <c:pt idx="11">
                  <c:v>0.63</c:v>
                </c:pt>
              </c:numCache>
            </c:numRef>
          </c:val>
          <c:extLst>
            <c:ext xmlns:c16="http://schemas.microsoft.com/office/drawing/2014/chart" uri="{C3380CC4-5D6E-409C-BE32-E72D297353CC}">
              <c16:uniqueId val="{00000001-612C-419B-9084-40F8FE459684}"/>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2"/>
                <c:pt idx="0">
                  <c:v>18-19 </c:v>
                </c:pt>
                <c:pt idx="1">
                  <c:v>20-24 </c:v>
                </c:pt>
                <c:pt idx="2">
                  <c:v>25-29</c:v>
                </c:pt>
                <c:pt idx="3">
                  <c:v>30-34 </c:v>
                </c:pt>
                <c:pt idx="4">
                  <c:v>35-39</c:v>
                </c:pt>
                <c:pt idx="5">
                  <c:v>40-44</c:v>
                </c:pt>
                <c:pt idx="6">
                  <c:v>45-49 </c:v>
                </c:pt>
                <c:pt idx="7">
                  <c:v>50-54</c:v>
                </c:pt>
                <c:pt idx="8">
                  <c:v>55-59 </c:v>
                </c:pt>
                <c:pt idx="9">
                  <c:v>60-64 </c:v>
                </c:pt>
                <c:pt idx="10">
                  <c:v>65-69</c:v>
                </c:pt>
                <c:pt idx="11">
                  <c:v>70+</c:v>
                </c:pt>
              </c:strCache>
            </c:strRef>
          </c:cat>
          <c:val>
            <c:numRef>
              <c:f>Sheet1!$D$2:$D$15</c:f>
              <c:numCache>
                <c:formatCode>General</c:formatCode>
                <c:ptCount val="14"/>
              </c:numCache>
            </c:numRef>
          </c:val>
          <c:extLst>
            <c:ext xmlns:c16="http://schemas.microsoft.com/office/drawing/2014/chart" uri="{C3380CC4-5D6E-409C-BE32-E72D297353CC}">
              <c16:uniqueId val="{00000002-612C-419B-9084-40F8FE459684}"/>
            </c:ext>
          </c:extLst>
        </c:ser>
        <c:dLbls>
          <c:dLblPos val="outEnd"/>
          <c:showLegendKey val="0"/>
          <c:showVal val="1"/>
          <c:showCatName val="0"/>
          <c:showSerName val="0"/>
          <c:showPercent val="0"/>
          <c:showBubbleSize val="0"/>
        </c:dLbls>
        <c:gapWidth val="219"/>
        <c:overlap val="-27"/>
        <c:axId val="910820800"/>
        <c:axId val="909584608"/>
      </c:barChart>
      <c:catAx>
        <c:axId val="9108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584608"/>
        <c:crosses val="autoZero"/>
        <c:auto val="1"/>
        <c:lblAlgn val="ctr"/>
        <c:lblOffset val="100"/>
        <c:noMultiLvlLbl val="0"/>
      </c:catAx>
      <c:valAx>
        <c:axId val="9095846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2080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mn-MN" sz="1200" b="1">
                <a:solidFill>
                  <a:schemeClr val="tx1"/>
                </a:solidFill>
                <a:latin typeface="Times New Roman" panose="02020603050405020304" pitchFamily="18" charset="0"/>
                <a:cs typeface="Times New Roman" panose="02020603050405020304" pitchFamily="18" charset="0"/>
              </a:rPr>
              <a:t>Нийт нэр дэвшигчдийн тоо 1341</a:t>
            </a:r>
          </a:p>
        </c:rich>
      </c:tx>
      <c:layout>
        <c:manualLayout>
          <c:xMode val="edge"/>
          <c:yMode val="edge"/>
          <c:x val="0.3172237598467107"/>
          <c:y val="4.053271569195136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Нийт нэр дэвшигчдийн тоо 1341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4E-45D8-AEA9-4934E2EEC49B}"/>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814E-45D8-AEA9-4934E2EEC4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4E-45D8-AEA9-4934E2EEC4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4E-45D8-AEA9-4934E2EEC49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c:v>
                </c:pt>
                <c:pt idx="1">
                  <c:v>Эмэгтэй</c:v>
                </c:pt>
              </c:strCache>
            </c:strRef>
          </c:cat>
          <c:val>
            <c:numRef>
              <c:f>Sheet1!$B$2:$B$5</c:f>
              <c:numCache>
                <c:formatCode>0%</c:formatCode>
                <c:ptCount val="4"/>
                <c:pt idx="0">
                  <c:v>0.61</c:v>
                </c:pt>
                <c:pt idx="1">
                  <c:v>0.39</c:v>
                </c:pt>
              </c:numCache>
            </c:numRef>
          </c:val>
          <c:extLst>
            <c:ext xmlns:c16="http://schemas.microsoft.com/office/drawing/2014/chart" uri="{C3380CC4-5D6E-409C-BE32-E72D297353CC}">
              <c16:uniqueId val="{00000008-814E-45D8-AEA9-4934E2EEC49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mn-MN" sz="1100" b="1">
                <a:solidFill>
                  <a:schemeClr val="tx1"/>
                </a:solidFill>
                <a:latin typeface="Times New Roman" panose="02020603050405020304" pitchFamily="18" charset="0"/>
                <a:cs typeface="Times New Roman" panose="02020603050405020304" pitchFamily="18" charset="0"/>
              </a:rPr>
              <a:t>Бие даан нэр дэвшигчид (тойрогт) 42</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Бие даан нэр дэвшигчид (тойрогт) 42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25-4FBB-B1F0-2943E50E9274}"/>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3625-4FBB-B1F0-2943E50E92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25-4FBB-B1F0-2943E50E92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25-4FBB-B1F0-2943E50E927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c:v>
                </c:pt>
                <c:pt idx="1">
                  <c:v>Эмэгтэй</c:v>
                </c:pt>
              </c:strCache>
            </c:strRef>
          </c:cat>
          <c:val>
            <c:numRef>
              <c:f>Sheet1!$B$2:$B$5</c:f>
              <c:numCache>
                <c:formatCode>0%</c:formatCode>
                <c:ptCount val="4"/>
                <c:pt idx="0">
                  <c:v>0.98</c:v>
                </c:pt>
                <c:pt idx="1">
                  <c:v>0.02</c:v>
                </c:pt>
              </c:numCache>
            </c:numRef>
          </c:val>
          <c:extLst>
            <c:ext xmlns:c16="http://schemas.microsoft.com/office/drawing/2014/chart" uri="{C3380CC4-5D6E-409C-BE32-E72D297353CC}">
              <c16:uniqueId val="{00000008-3625-4FBB-B1F0-2943E50E92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mn-MN" sz="1100" b="1">
                <a:solidFill>
                  <a:schemeClr val="tx1"/>
                </a:solidFill>
              </a:rPr>
              <a:t>Тойрогт нэр дэвшигчид 927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Тойрогт нэр дэвшигчид 927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4F-4320-ABB3-FD7FEDC2605C}"/>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BD4F-4320-ABB3-FD7FEDC2605C}"/>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4F-4320-ABB3-FD7FEDC2605C}"/>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4F-4320-ABB3-FD7FEDC260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Эрэгтэй</c:v>
                </c:pt>
                <c:pt idx="1">
                  <c:v>Эмэгтэй</c:v>
                </c:pt>
              </c:strCache>
            </c:strRef>
          </c:cat>
          <c:val>
            <c:numRef>
              <c:f>Sheet1!$B$2:$B$3</c:f>
              <c:numCache>
                <c:formatCode>0%</c:formatCode>
                <c:ptCount val="2"/>
                <c:pt idx="0">
                  <c:v>0.64</c:v>
                </c:pt>
                <c:pt idx="1">
                  <c:v>0.36</c:v>
                </c:pt>
              </c:numCache>
            </c:numRef>
          </c:val>
          <c:extLst>
            <c:ext xmlns:c16="http://schemas.microsoft.com/office/drawing/2014/chart" uri="{C3380CC4-5D6E-409C-BE32-E72D297353CC}">
              <c16:uniqueId val="{00000004-BD4F-4320-ABB3-FD7FEDC260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100" b="1">
                <a:latin typeface="Times New Roman" panose="02020603050405020304" pitchFamily="18" charset="0"/>
                <a:cs typeface="Times New Roman" panose="02020603050405020304" pitchFamily="18" charset="0"/>
              </a:rPr>
              <a:t>126</a:t>
            </a:r>
            <a:r>
              <a:rPr lang="mn-MN" sz="1100" b="1" baseline="0">
                <a:latin typeface="Times New Roman" panose="02020603050405020304" pitchFamily="18" charset="0"/>
                <a:cs typeface="Times New Roman" panose="02020603050405020304" pitchFamily="18" charset="0"/>
              </a:rPr>
              <a:t> УИХ</a:t>
            </a:r>
            <a:r>
              <a:rPr lang="en-US" sz="1100" b="1" baseline="0">
                <a:latin typeface="Times New Roman" panose="02020603050405020304" pitchFamily="18" charset="0"/>
                <a:cs typeface="Times New Roman" panose="02020603050405020304" pitchFamily="18" charset="0"/>
              </a:rPr>
              <a:t>-</a:t>
            </a:r>
            <a:r>
              <a:rPr lang="mn-MN" sz="1100" b="1" baseline="0">
                <a:latin typeface="Times New Roman" panose="02020603050405020304" pitchFamily="18" charset="0"/>
                <a:cs typeface="Times New Roman" panose="02020603050405020304" pitchFamily="18" charset="0"/>
              </a:rPr>
              <a:t>ЫН ГИШҮҮД</a:t>
            </a:r>
            <a:endParaRPr lang="en-US" sz="1100" b="1">
              <a:latin typeface="Times New Roman" panose="02020603050405020304" pitchFamily="18" charset="0"/>
              <a:cs typeface="Times New Roman" panose="02020603050405020304" pitchFamily="18" charset="0"/>
            </a:endParaRPr>
          </a:p>
        </c:rich>
      </c:tx>
      <c:layout>
        <c:manualLayout>
          <c:xMode val="edge"/>
          <c:yMode val="edge"/>
          <c:x val="0.37828120443277924"/>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Тойрог</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МАН</c:v>
                </c:pt>
                <c:pt idx="1">
                  <c:v>АН</c:v>
                </c:pt>
                <c:pt idx="2">
                  <c:v>ХҮН</c:v>
                </c:pt>
                <c:pt idx="3">
                  <c:v>ИЗНН</c:v>
                </c:pt>
                <c:pt idx="4">
                  <c:v>ҮЭ</c:v>
                </c:pt>
              </c:strCache>
            </c:strRef>
          </c:cat>
          <c:val>
            <c:numRef>
              <c:f>Sheet1!$B$2:$B$6</c:f>
              <c:numCache>
                <c:formatCode>General</c:formatCode>
                <c:ptCount val="5"/>
                <c:pt idx="0">
                  <c:v>50</c:v>
                </c:pt>
                <c:pt idx="1">
                  <c:v>26</c:v>
                </c:pt>
                <c:pt idx="2">
                  <c:v>2</c:v>
                </c:pt>
              </c:numCache>
            </c:numRef>
          </c:val>
          <c:extLst>
            <c:ext xmlns:c16="http://schemas.microsoft.com/office/drawing/2014/chart" uri="{C3380CC4-5D6E-409C-BE32-E72D297353CC}">
              <c16:uniqueId val="{00000000-1B9F-4915-980E-F417DA6252E3}"/>
            </c:ext>
          </c:extLst>
        </c:ser>
        <c:ser>
          <c:idx val="1"/>
          <c:order val="1"/>
          <c:tx>
            <c:strRef>
              <c:f>Sheet1!$C$1</c:f>
              <c:strCache>
                <c:ptCount val="1"/>
                <c:pt idx="0">
                  <c:v>Жагсаалт</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МАН</c:v>
                </c:pt>
                <c:pt idx="1">
                  <c:v>АН</c:v>
                </c:pt>
                <c:pt idx="2">
                  <c:v>ХҮН</c:v>
                </c:pt>
                <c:pt idx="3">
                  <c:v>ИЗНН</c:v>
                </c:pt>
                <c:pt idx="4">
                  <c:v>ҮЭ</c:v>
                </c:pt>
              </c:strCache>
            </c:strRef>
          </c:cat>
          <c:val>
            <c:numRef>
              <c:f>Sheet1!$C$2:$C$6</c:f>
              <c:numCache>
                <c:formatCode>General</c:formatCode>
                <c:ptCount val="5"/>
                <c:pt idx="0">
                  <c:v>18</c:v>
                </c:pt>
                <c:pt idx="1">
                  <c:v>16</c:v>
                </c:pt>
                <c:pt idx="2">
                  <c:v>6</c:v>
                </c:pt>
                <c:pt idx="3">
                  <c:v>4</c:v>
                </c:pt>
                <c:pt idx="4">
                  <c:v>4</c:v>
                </c:pt>
              </c:numCache>
            </c:numRef>
          </c:val>
          <c:extLst>
            <c:ext xmlns:c16="http://schemas.microsoft.com/office/drawing/2014/chart" uri="{C3380CC4-5D6E-409C-BE32-E72D297353CC}">
              <c16:uniqueId val="{00000001-1B9F-4915-980E-F417DA6252E3}"/>
            </c:ext>
          </c:extLst>
        </c:ser>
        <c:ser>
          <c:idx val="2"/>
          <c:order val="2"/>
          <c:tx>
            <c:strRef>
              <c:f>Sheet1!$D$1</c:f>
              <c:strCache>
                <c:ptCount val="1"/>
                <c:pt idx="0">
                  <c:v>Нийт</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МАН</c:v>
                </c:pt>
                <c:pt idx="1">
                  <c:v>АН</c:v>
                </c:pt>
                <c:pt idx="2">
                  <c:v>ХҮН</c:v>
                </c:pt>
                <c:pt idx="3">
                  <c:v>ИЗНН</c:v>
                </c:pt>
                <c:pt idx="4">
                  <c:v>ҮЭ</c:v>
                </c:pt>
              </c:strCache>
            </c:strRef>
          </c:cat>
          <c:val>
            <c:numRef>
              <c:f>Sheet1!$D$2:$D$6</c:f>
              <c:numCache>
                <c:formatCode>General</c:formatCode>
                <c:ptCount val="5"/>
                <c:pt idx="0">
                  <c:v>68</c:v>
                </c:pt>
                <c:pt idx="1">
                  <c:v>42</c:v>
                </c:pt>
                <c:pt idx="2">
                  <c:v>8</c:v>
                </c:pt>
                <c:pt idx="3">
                  <c:v>4</c:v>
                </c:pt>
                <c:pt idx="4">
                  <c:v>4</c:v>
                </c:pt>
              </c:numCache>
            </c:numRef>
          </c:val>
          <c:extLst>
            <c:ext xmlns:c16="http://schemas.microsoft.com/office/drawing/2014/chart" uri="{C3380CC4-5D6E-409C-BE32-E72D297353CC}">
              <c16:uniqueId val="{00000002-1B9F-4915-980E-F417DA6252E3}"/>
            </c:ext>
          </c:extLst>
        </c:ser>
        <c:dLbls>
          <c:dLblPos val="outEnd"/>
          <c:showLegendKey val="0"/>
          <c:showVal val="1"/>
          <c:showCatName val="0"/>
          <c:showSerName val="0"/>
          <c:showPercent val="0"/>
          <c:showBubbleSize val="0"/>
        </c:dLbls>
        <c:gapWidth val="219"/>
        <c:overlap val="-27"/>
        <c:axId val="895555248"/>
        <c:axId val="1647368992"/>
      </c:barChart>
      <c:catAx>
        <c:axId val="89555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7368992"/>
        <c:crosses val="autoZero"/>
        <c:auto val="1"/>
        <c:lblAlgn val="ctr"/>
        <c:lblOffset val="100"/>
        <c:noMultiLvlLbl val="0"/>
      </c:catAx>
      <c:valAx>
        <c:axId val="1647368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55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400" b="1">
                <a:solidFill>
                  <a:schemeClr val="tx1"/>
                </a:solidFill>
                <a:latin typeface="Times New Roman" panose="02020603050405020304" pitchFamily="18" charset="0"/>
                <a:cs typeface="Times New Roman" panose="02020603050405020304" pitchFamily="18" charset="0"/>
              </a:rPr>
              <a:t>Хүйс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Тойрогт сонгогдсон 78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7E-4C0F-86FF-99D86542B195}"/>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2D7E-4C0F-86FF-99D86542B1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7E-4C0F-86FF-99D86542B1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7E-4C0F-86FF-99D86542B19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 70</c:v>
                </c:pt>
                <c:pt idx="1">
                  <c:v>Эмэгтэй 8</c:v>
                </c:pt>
              </c:strCache>
            </c:strRef>
          </c:cat>
          <c:val>
            <c:numRef>
              <c:f>Sheet1!$B$2:$B$5</c:f>
              <c:numCache>
                <c:formatCode>0%</c:formatCode>
                <c:ptCount val="4"/>
                <c:pt idx="0">
                  <c:v>0.9</c:v>
                </c:pt>
                <c:pt idx="1">
                  <c:v>0.1</c:v>
                </c:pt>
              </c:numCache>
            </c:numRef>
          </c:val>
          <c:extLst>
            <c:ext xmlns:c16="http://schemas.microsoft.com/office/drawing/2014/chart" uri="{C3380CC4-5D6E-409C-BE32-E72D297353CC}">
              <c16:uniqueId val="{00000008-2D7E-4C0F-86FF-99D86542B19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mn-MN" sz="1200">
                <a:latin typeface="Times New Roman" panose="02020603050405020304" pitchFamily="18" charset="0"/>
                <a:cs typeface="Times New Roman" panose="02020603050405020304" pitchFamily="18" charset="0"/>
              </a:rPr>
              <a:t>УИХ</a:t>
            </a:r>
            <a:r>
              <a:rPr lang="en-US" sz="1200">
                <a:latin typeface="Times New Roman" panose="02020603050405020304" pitchFamily="18" charset="0"/>
                <a:cs typeface="Times New Roman" panose="02020603050405020304" pitchFamily="18" charset="0"/>
              </a:rPr>
              <a:t>-</a:t>
            </a:r>
            <a:r>
              <a:rPr lang="mn-MN" sz="1200">
                <a:latin typeface="Times New Roman" panose="02020603050405020304" pitchFamily="18" charset="0"/>
                <a:cs typeface="Times New Roman" panose="02020603050405020304" pitchFamily="18" charset="0"/>
              </a:rPr>
              <a:t>ЫН СОНГУУЛИЙН ДҮН, ЖАГСААЛТААР 2024</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spPr>
            <a:solidFill>
              <a:srgbClr val="FF0000"/>
            </a:solidFill>
          </c:spPr>
          <c:dPt>
            <c:idx val="0"/>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1F1-427E-8ED3-E7E232CDEDCD}"/>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1F1-427E-8ED3-E7E232CDEDCD}"/>
              </c:ext>
            </c:extLst>
          </c:dPt>
          <c:dPt>
            <c:idx val="2"/>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1F1-427E-8ED3-E7E232CDEDCD}"/>
              </c:ext>
            </c:extLst>
          </c:dPt>
          <c:dPt>
            <c:idx val="3"/>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1F1-427E-8ED3-E7E232CDEDC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Эрэгтэй 24</c:v>
                </c:pt>
                <c:pt idx="1">
                  <c:v>Эмэгтэй 24</c:v>
                </c:pt>
              </c:strCache>
            </c:strRef>
          </c:cat>
          <c:val>
            <c:numRef>
              <c:f>Sheet1!$B$2:$B$5</c:f>
              <c:numCache>
                <c:formatCode>General</c:formatCode>
                <c:ptCount val="4"/>
                <c:pt idx="0">
                  <c:v>50</c:v>
                </c:pt>
                <c:pt idx="1">
                  <c:v>50</c:v>
                </c:pt>
              </c:numCache>
            </c:numRef>
          </c:val>
          <c:extLst>
            <c:ext xmlns:c16="http://schemas.microsoft.com/office/drawing/2014/chart" uri="{C3380CC4-5D6E-409C-BE32-E72D297353CC}">
              <c16:uniqueId val="{00000008-B1F1-427E-8ED3-E7E232CDEDC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100" b="1">
                <a:latin typeface="Times New Roman" panose="02020603050405020304" pitchFamily="18" charset="0"/>
                <a:cs typeface="Times New Roman" panose="02020603050405020304" pitchFamily="18" charset="0"/>
              </a:rPr>
              <a:t>НАМ,</a:t>
            </a:r>
            <a:r>
              <a:rPr lang="mn-MN" sz="1100" b="1" baseline="0">
                <a:latin typeface="Times New Roman" panose="02020603050405020304" pitchFamily="18" charset="0"/>
                <a:cs typeface="Times New Roman" panose="02020603050405020304" pitchFamily="18" charset="0"/>
              </a:rPr>
              <a:t> ЭВСЛЭЭР 2024</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Эрэгтэй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МАН</c:v>
                </c:pt>
                <c:pt idx="1">
                  <c:v>АН</c:v>
                </c:pt>
                <c:pt idx="2">
                  <c:v>ХҮН</c:v>
                </c:pt>
                <c:pt idx="3">
                  <c:v>ИЗНН</c:v>
                </c:pt>
                <c:pt idx="4">
                  <c:v>ҮЭ</c:v>
                </c:pt>
              </c:strCache>
            </c:strRef>
          </c:cat>
          <c:val>
            <c:numRef>
              <c:f>Sheet1!$B$2:$B$6</c:f>
              <c:numCache>
                <c:formatCode>General</c:formatCode>
                <c:ptCount val="5"/>
                <c:pt idx="0">
                  <c:v>9</c:v>
                </c:pt>
                <c:pt idx="1">
                  <c:v>8</c:v>
                </c:pt>
                <c:pt idx="2">
                  <c:v>3</c:v>
                </c:pt>
                <c:pt idx="3">
                  <c:v>2</c:v>
                </c:pt>
                <c:pt idx="4">
                  <c:v>2</c:v>
                </c:pt>
              </c:numCache>
            </c:numRef>
          </c:val>
          <c:extLst>
            <c:ext xmlns:c16="http://schemas.microsoft.com/office/drawing/2014/chart" uri="{C3380CC4-5D6E-409C-BE32-E72D297353CC}">
              <c16:uniqueId val="{00000000-1DB3-4919-8377-A5A62275FD44}"/>
            </c:ext>
          </c:extLst>
        </c:ser>
        <c:ser>
          <c:idx val="1"/>
          <c:order val="1"/>
          <c:tx>
            <c:strRef>
              <c:f>Sheet1!$C$1</c:f>
              <c:strCache>
                <c:ptCount val="1"/>
                <c:pt idx="0">
                  <c:v>Эмэгтэй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МАН</c:v>
                </c:pt>
                <c:pt idx="1">
                  <c:v>АН</c:v>
                </c:pt>
                <c:pt idx="2">
                  <c:v>ХҮН</c:v>
                </c:pt>
                <c:pt idx="3">
                  <c:v>ИЗНН</c:v>
                </c:pt>
                <c:pt idx="4">
                  <c:v>ҮЭ</c:v>
                </c:pt>
              </c:strCache>
            </c:strRef>
          </c:cat>
          <c:val>
            <c:numRef>
              <c:f>Sheet1!$C$2:$C$6</c:f>
              <c:numCache>
                <c:formatCode>General</c:formatCode>
                <c:ptCount val="5"/>
                <c:pt idx="0">
                  <c:v>9</c:v>
                </c:pt>
                <c:pt idx="1">
                  <c:v>8</c:v>
                </c:pt>
                <c:pt idx="2">
                  <c:v>3</c:v>
                </c:pt>
                <c:pt idx="3">
                  <c:v>2</c:v>
                </c:pt>
                <c:pt idx="4">
                  <c:v>2</c:v>
                </c:pt>
              </c:numCache>
            </c:numRef>
          </c:val>
          <c:extLst>
            <c:ext xmlns:c16="http://schemas.microsoft.com/office/drawing/2014/chart" uri="{C3380CC4-5D6E-409C-BE32-E72D297353CC}">
              <c16:uniqueId val="{00000001-1DB3-4919-8377-A5A62275FD44}"/>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МАН</c:v>
                </c:pt>
                <c:pt idx="1">
                  <c:v>АН</c:v>
                </c:pt>
                <c:pt idx="2">
                  <c:v>ХҮН</c:v>
                </c:pt>
                <c:pt idx="3">
                  <c:v>ИЗНН</c:v>
                </c:pt>
                <c:pt idx="4">
                  <c:v>ҮЭ</c:v>
                </c:pt>
              </c:strCache>
            </c:strRef>
          </c:cat>
          <c:val>
            <c:numRef>
              <c:f>Sheet1!$D$2:$D$6</c:f>
              <c:numCache>
                <c:formatCode>General</c:formatCode>
                <c:ptCount val="5"/>
              </c:numCache>
            </c:numRef>
          </c:val>
          <c:extLst>
            <c:ext xmlns:c16="http://schemas.microsoft.com/office/drawing/2014/chart" uri="{C3380CC4-5D6E-409C-BE32-E72D297353CC}">
              <c16:uniqueId val="{00000002-1DB3-4919-8377-A5A62275FD44}"/>
            </c:ext>
          </c:extLst>
        </c:ser>
        <c:dLbls>
          <c:showLegendKey val="0"/>
          <c:showVal val="0"/>
          <c:showCatName val="0"/>
          <c:showSerName val="0"/>
          <c:showPercent val="0"/>
          <c:showBubbleSize val="0"/>
        </c:dLbls>
        <c:gapWidth val="219"/>
        <c:overlap val="-27"/>
        <c:axId val="1640352336"/>
        <c:axId val="1647341536"/>
      </c:barChart>
      <c:catAx>
        <c:axId val="164035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47341536"/>
        <c:crosses val="autoZero"/>
        <c:auto val="1"/>
        <c:lblAlgn val="ctr"/>
        <c:lblOffset val="100"/>
        <c:noMultiLvlLbl val="0"/>
      </c:catAx>
      <c:valAx>
        <c:axId val="1647341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03523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496F8FBA8FE4EA6ED81E4FC90D1BA" ma:contentTypeVersion="16" ma:contentTypeDescription="Create a new document." ma:contentTypeScope="" ma:versionID="699fb1c0f30a798158e8e9c8daf4a02d">
  <xsd:schema xmlns:xsd="http://www.w3.org/2001/XMLSchema" xmlns:xs="http://www.w3.org/2001/XMLSchema" xmlns:p="http://schemas.microsoft.com/office/2006/metadata/properties" xmlns:ns2="5929781d-fdaa-4a6a-8acb-6a3151093b9e" xmlns:ns3="a53c905c-c72b-46bd-8011-920f7114e4fd" targetNamespace="http://schemas.microsoft.com/office/2006/metadata/properties" ma:root="true" ma:fieldsID="1c80ec180a74a118c1a3f3e4c0d56fbc" ns2:_="" ns3:_="">
    <xsd:import namespace="5929781d-fdaa-4a6a-8acb-6a3151093b9e"/>
    <xsd:import namespace="a53c905c-c72b-46bd-8011-920f7114e4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OCR"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29781d-fdaa-4a6a-8acb-6a3151093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Flow_SignoffStatus" ma:index="16"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5ad731-959a-4201-8333-f01e42b9cc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3c905c-c72b-46bd-8011-920f7114e4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2e3405f-57d7-41d3-b517-f8c911c74e47}" ma:internalName="TaxCatchAll" ma:showField="CatchAllData" ma:web="a53c905c-c72b-46bd-8011-920f7114e4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b:Source>
    <b:Tag>Содар</b:Tag>
    <b:SourceType>Book</b:SourceType>
    <b:Guid>{2CC6DA42-B6C3-454F-A6F0-08FABF9BB8FA}</b:Guid>
    <b:Title>Философи, улс төрийн философийн мэдлэгт -  I боть”</b:Title>
    <b:Year>2020</b:Year>
    <b:City>Улаанбаатар</b:City>
    <b:Publisher>МУИС-ийн профессорын эрдмийн өв цуврал</b:Publisher>
    <b:Author>
      <b:Author>
        <b:NameList>
          <b:Person>
            <b:Last>Содномгомбо</b:Last>
            <b:First>Д</b:First>
          </b:Person>
        </b:NameList>
      </b:Author>
    </b:Author>
    <b:RefOrder>1</b:RefOrder>
  </b:Source>
  <b:Source>
    <b:Tag>ДСо201</b:Tag>
    <b:SourceType>Book</b:SourceType>
    <b:Guid>{F9A4C3F4-E5D1-407E-8791-CF20F0FB0397}</b:Guid>
    <b:Title>Улс төр судлалын мэдлэгт -II боть</b:Title>
    <b:Year>2020</b:Year>
    <b:City>Улаанбаатар</b:City>
    <b:Publisher>МУИС-ийн профессорын эрдмийн өв цуврал</b:Publisher>
    <b:Author>
      <b:Author>
        <b:NameList>
          <b:Person>
            <b:Last>Содномгомбо</b:Last>
            <b:First>Д</b:First>
          </b:Person>
        </b:NameList>
      </b:Author>
    </b:Author>
    <b:RefOrder>2</b:RefOrder>
  </b:Source>
  <b:Source>
    <b:Tag>Сод201</b:Tag>
    <b:SourceType>Book</b:SourceType>
    <b:Guid>{33B52AFE-AAC9-43D0-911D-D5564BD0556C}</b:Guid>
    <b:Title>Улс төр судлалын онол, практикийн асуудлууд</b:Title>
    <b:Year>2020</b:Year>
    <b:City>Улаанбаатар</b:City>
    <b:Publisher>МУИС-ийн профессорын эрдмийн өв цуврал</b:Publisher>
    <b:Author>
      <b:Author>
        <b:NameList>
          <b:Person>
            <b:Last>Содном</b:Last>
            <b:First>Ш</b:First>
          </b:Person>
        </b:NameList>
      </b:Author>
    </b:Author>
    <b:RefOrder>3</b:RefOrder>
  </b:Source>
  <b:Source>
    <b:Tag>Ган20</b:Tag>
    <b:SourceType>Book</b:SourceType>
    <b:Guid>{BE2BCE12-F791-4AC8-B447-7BBFF03EB4DE}</b:Guid>
    <b:Title>Монголын улс төр: онол, номлол, нийтлэл – I боть</b:Title>
    <b:Year>2020</b:Year>
    <b:City>Улаанбаатар</b:City>
    <b:Publisher>МУИС-ийн профессорын эрдмийн өв цуврал</b:Publisher>
    <b:Author>
      <b:Author>
        <b:NameList>
          <b:Person>
            <b:Last>Ганболд</b:Last>
            <b:First>Ц</b:First>
          </b:Person>
        </b:NameList>
      </b:Author>
    </b:Author>
    <b:RefOrder>4</b:RefOrder>
  </b:Source>
  <b:Source>
    <b:Tag>Ган201</b:Tag>
    <b:SourceType>Book</b:SourceType>
    <b:Guid>{0556EFA7-63EE-44D2-B1CA-8BD3CBCA77D7}</b:Guid>
    <b:Title>Монголын улс төр: уламжлал, шинэчлэл, тэмдэглэл – II боть</b:Title>
    <b:Year>2020</b:Year>
    <b:City>Улаанбаатар</b:City>
    <b:Publisher>МУИС-ийн профессорын эрдмийн өв цуврал</b:Publisher>
    <b:Author>
      <b:Author>
        <b:NameList>
          <b:Person>
            <b:Last>Ганболд</b:Last>
            <b:First>Ц</b:First>
          </b:Person>
        </b:NameList>
      </b:Author>
    </b:Author>
    <b:RefOrder>5</b:RefOrder>
  </b:Source>
  <b:Source>
    <b:Tag>Ган202</b:Tag>
    <b:SourceType>Book</b:SourceType>
    <b:Guid>{2DB91593-16D9-4B8F-97ED-C13DB0EE28E1}</b:Guid>
    <b:Title>Монголын улс төр: судалгаа, шинжилгээ, үнэлгээ – III боть</b:Title>
    <b:Year>2020</b:Year>
    <b:City>Улаанбаатар</b:City>
    <b:Publisher>МУИС-ийн профессорын эрдмийн өв цуврал</b:Publisher>
    <b:Author>
      <b:Author>
        <b:NameList>
          <b:Person>
            <b:Last>Ганболд</b:Last>
            <b:First>Ц</b:First>
          </b:Person>
        </b:NameList>
      </b:Author>
    </b:Author>
    <b:RefOrder>6</b:RefOrder>
  </b:Source>
  <b:Source>
    <b:Tag>Ган12</b:Tag>
    <b:SourceType>Book</b:SourceType>
    <b:Guid>{6F84955A-C63C-4635-849C-53AE3DEFF402}</b:Guid>
    <b:Title>ШУКО-оос Улс төр судлал хүртэл</b:Title>
    <b:Year>2012</b:Year>
    <b:City>Улаанбаатар</b:City>
    <b:Author>
      <b:Author>
        <b:NameList>
          <b:Person>
            <b:Last>Ганболд</b:Last>
            <b:First>Ц</b:First>
          </b:Person>
        </b:NameList>
      </b:Author>
    </b:Author>
    <b:Publisher>Соёмбо принтинг </b:Publisher>
    <b:RefOrder>7</b:RefOrder>
  </b:Source>
  <b:Source>
    <b:Tag>МУИ01</b:Tag>
    <b:SourceType>Book</b:SourceType>
    <b:Guid>{3188B6CF-AE5A-406B-B36B-0744CDC00B4D}</b:Guid>
    <b:Title>Улс төрийн шинжлэх ухаан</b:Title>
    <b:Year>2001</b:Year>
    <b:City>Улаанбаатар</b:City>
    <b:Publisher>Экимто </b:Publisher>
    <b:Author>
      <b:Author>
        <b:NameList>
          <b:Person>
            <b:Last>МУИС</b:Last>
          </b:Person>
        </b:NameList>
      </b:Author>
    </b:Author>
    <b:RefOrder>8</b:RefOrder>
  </b:Source>
  <b:Source>
    <b:Tag>МУИ10</b:Tag>
    <b:SourceType>Book</b:SourceType>
    <b:Guid>{5B322D35-AF66-427D-A35E-9B62221DC79A}</b:Guid>
    <b:Title>"Улс төрийн шинжлэх ухаан" сурах бичиг (Хоёр дахь хэвлэл)</b:Title>
    <b:Year>2010</b:Year>
    <b:City>Улаанбаатар</b:City>
    <b:Publisher>Экимто </b:Publisher>
    <b:Author>
      <b:Author>
        <b:NameList>
          <b:Person>
            <b:Last>МУИС</b:Last>
          </b:Person>
        </b:NameList>
      </b:Author>
    </b:Author>
    <b:RefOrder>9</b:RefOrder>
  </b:Source>
  <b:Source>
    <b:Tag>МУИ14</b:Tag>
    <b:SourceType>Book</b:SourceType>
    <b:Guid>{412FBB2A-E29C-4511-9BB1-4FB61E5B0CEC}</b:Guid>
    <b:Title>“Улс төрийн шинжлэх ухаан” сурах бичиг</b:Title>
    <b:Year>2014</b:Year>
    <b:City>Улаанбаатар</b:City>
    <b:Publisher>Экимто</b:Publisher>
    <b:Author>
      <b:Author>
        <b:NameList>
          <b:Person>
            <b:Last>МУИС</b:Last>
          </b:Person>
        </b:NameList>
      </b:Author>
    </b:Author>
    <b:RefOrder>10</b:RefOrder>
  </b:Source>
  <b:Source>
    <b:Tag>НШУ12</b:Tag>
    <b:SourceType>Book</b:SourceType>
    <b:Guid>{A54401F5-AC08-4EB8-A8FB-B9F92111CAD0}</b:Guid>
    <b:Title>Улс төрийн шинжлэх ухааны дээж бичиг (XX зуун)</b:Title>
    <b:Year>2012</b:Year>
    <b:City>Улаанбаатар</b:City>
    <b:Publisher>Соёмбо принтинг</b:Publisher>
    <b:Author>
      <b:Author>
        <b:NameList>
          <b:Person>
            <b:Last>НШУС. Улс төр судлалын тэнхим</b:Last>
          </b:Person>
        </b:NameList>
      </b:Author>
    </b:Author>
    <b:RefOrder>11</b:RefOrder>
  </b:Source>
  <b:Source>
    <b:Tag>Төр20</b:Tag>
    <b:SourceType>Book</b:SourceType>
    <b:Guid>{A9603AFE-10F1-49EA-B377-5D4FBEA1DB09}</b:Guid>
    <b:Title>Улс төрийн шинжлэх ухааны нэвтэрхий толь бичиг</b:Title>
    <b:Year>2020</b:Year>
    <b:City>Улаанбаатар</b:City>
    <b:Publisher>Адмон</b:Publisher>
    <b:Author>
      <b:Editor>
        <b:NameList>
          <b:Person>
            <b:Last>Төртогтох</b:Last>
            <b:First>Ж</b:First>
          </b:Person>
          <b:Person>
            <b:Last>Мөнхбат</b:Last>
            <b:First>С</b:First>
          </b:Person>
        </b:NameList>
      </b:Editor>
    </b:Author>
    <b:RefOrder>12</b:RefOrder>
  </b:Source>
  <b:Source>
    <b:Tag>Jan16</b:Tag>
    <b:SourceType>JournalArticle</b:SourceType>
    <b:Guid>{83FCDF05-9B63-4CB4-AC29-208C08D55269}</b:Guid>
    <b:Title>The development of political science in Mongolia: Initiatives and challenges”</b:Title>
    <b:Year>2016</b:Year>
    <b:JournalName>Asian journal of comparitive politics</b:JournalName>
    <b:Pages>108-122</b:Pages>
    <b:Volume>1</b:Volume>
    <b:Issue>2</b:Issue>
    <b:Author>
      <b:Author>
        <b:NameList>
          <b:Person>
            <b:Last>Janar</b:Last>
            <b:First>Turtogtokh </b:First>
          </b:Person>
        </b:NameList>
      </b:Author>
    </b:Author>
    <b:RefOrder>13</b:RefOrder>
  </b:Source>
  <b:Source>
    <b:Tag>Мон10</b:Tag>
    <b:SourceType>ConferenceProceedings</b:SourceType>
    <b:Guid>{50A0DA89-11C7-47A9-AEF3-9587ECCE2B46}</b:Guid>
    <b:Title>Орчин үеийн улс төрийн шинжлэх ухааны хөгжил, хандлага</b:Title>
    <b:Year>2010</b:Year>
    <b:ConferenceName>Орчин үеийн улс төрийн шинжлэх ухааны хөгжил, хандлага</b:ConferenceName>
    <b:City>Улаанбаатар</b:City>
    <b:Publisher>Бишрэлт тэнгэр</b:Publisher>
    <b:Author>
      <b:Author>
        <b:NameList>
          <b:Person>
            <b:Last> Монголын улс төр судлаачдын нэгдсэн холбоо</b:Last>
          </b:Person>
        </b:NameList>
      </b:Author>
    </b:Author>
    <b:RefOrder>14</b:RefOrder>
  </b:Source>
  <b:Source>
    <b:Tag>Мон12</b:Tag>
    <b:SourceType>ConferenceProceedings</b:SourceType>
    <b:Guid>{7F2EB841-ED63-48E3-AEFE-00CEE25F46BE}</b:Guid>
    <b:Title>Ардчилал: асуудал, эрэл, шийдэл</b:Title>
    <b:Year>2012</b:Year>
    <b:ConferenceName>Ардчилал: асуудал, эрэл, шийдэл” эрдэм шинжилгээний бага хурал №3</b:ConferenceName>
    <b:City>Улаанбаатар</b:City>
    <b:Publisher>Бишрэлт тэнгэр</b:Publisher>
    <b:Author>
      <b:Author>
        <b:NameList>
          <b:Person>
            <b:Last>Монголын улс төр судлаачдын нэгдсэн холбоо</b:Last>
          </b:Person>
        </b:NameList>
      </b:Author>
    </b:Author>
    <b:RefOrder>15</b:RefOrder>
  </b:Source>
  <b:Source>
    <b:Tag>Мон101</b:Tag>
    <b:SourceType>ConferenceProceedings</b:SourceType>
    <b:Guid>{0302B563-4C2F-430B-871E-73097CF7C7BB}</b:Guid>
    <b:Title>Монголын улс төр асуудал, эрэл, шийдэл</b:Title>
    <b:Year>2010</b:Year>
    <b:ConferenceName>Монголын улс төр асуудал, эрэл, шийдэл: Эрдэм шинжилгээний бага хурал №2</b:ConferenceName>
    <b:City>Улаанбаатар</b:City>
    <b:Publisher>Бишрэлт Тэнгэр</b:Publisher>
    <b:Author>
      <b:Author>
        <b:NameList>
          <b:Person>
            <b:Last>Монголын улс төр судлаачдын нэгдсэн холбоо</b:Last>
          </b:Person>
        </b:NameList>
      </b:Author>
    </b:Author>
    <b:RefOrder>16</b:RefOrder>
  </b:Source>
  <b:Source>
    <b:Tag>Мон14</b:Tag>
    <b:SourceType>ConferenceProceedings</b:SourceType>
    <b:Guid>{BFFA4046-4799-426A-8385-905FB702FEED}</b:Guid>
    <b:Title>Улс төрийн нам: асуудал, эрэл, шийдэл</b:Title>
    <b:Pages>Улс төрийн нам: асуудал, эрэл, шийдэл</b:Pages>
    <b:Year>2014</b:Year>
    <b:ConferenceName>Улс төрийн нам: асуудал, эрэл, шийдэл эрдэм шинжилгээний бага хурал</b:ConferenceName>
    <b:City>Улаанбаатар</b:City>
    <b:Author>
      <b:Author>
        <b:NameList>
          <b:Person>
            <b:Last>Монголын улс төр судлаачдын нэгдсэн холбоо</b:Last>
          </b:Person>
        </b:NameList>
      </b:Author>
    </b:Author>
    <b:RefOrder>17</b:RefOrder>
  </b:Source>
  <b:Source>
    <b:Tag>МУИ17</b:Tag>
    <b:SourceType>ConferenceProceedings</b:SourceType>
    <b:Guid>{E2C537EF-07D7-4042-88DE-74F1EC23D7D2}</b:Guid>
    <b:Title>Монгол дахь улс төрийн шинжлэх ухааны хөгжил эрдэм шинжилгээний бага хурал</b:Title>
    <b:Year>2017</b:Year>
    <b:ConferenceName>•	МУИС-ийн Улс төр судлалын тэнхимийн 50 жилийн ойд зориулсан Монгол дахь улс төрийн шинжлэх ухааны хөгжил” эрдэм шинжилгээний бага хурал</b:ConferenceName>
    <b:City>Улаанбаатар</b:City>
    <b:Author>
      <b:Author>
        <b:NameList>
          <b:Person>
            <b:Last>МУИС</b:Last>
          </b:Person>
        </b:NameList>
      </b:Author>
    </b:Author>
    <b:RefOrder>18</b:RefOrder>
  </b:Source>
  <b:Source>
    <b:Tag>МУИ171</b:Tag>
    <b:SourceType>ConferenceProceedings</b:SourceType>
    <b:Guid>{7C825ADA-7E39-419E-81A7-26B6CE06B17B}</b:Guid>
    <b:Title>Орчин үеийн улс төрийн хөгжил хандлага</b:Title>
    <b:Year>2017</b:Year>
    <b:ConferenceName>Орчин үеийн улс төрийн хөгжил хандлага” эрдэм шинжилгээний бага хурал</b:ConferenceName>
    <b:City>Улаанбаатар</b:City>
    <b:Author>
      <b:Author>
        <b:NameList>
          <b:Person>
            <b:Last>МУИС</b:Last>
          </b:Person>
        </b:NameList>
      </b:Author>
    </b:Author>
    <b:RefOrder>19</b:RefOrder>
  </b:Source>
  <b:Source>
    <b:Tag>Төр19</b:Tag>
    <b:SourceType>ConferenceProceedings</b:SourceType>
    <b:Guid>{0A087C0F-E331-4511-AFFF-6E7993597EBA}</b:Guid>
    <b:Title>Парламентын институтийн улс төр, эрх зүйн шинжилгээ</b:Title>
    <b:Year>2019</b:Year>
    <b:ConferenceName>Парламентын институтийн улс төр, эрх зүйн шинжилгээ” хурал</b:ConferenceName>
    <b:City>Улаанбаатар</b:City>
    <b:Publisher>Хууль зүйн үндэсний хүрээлэнгийн хэвлэх үйлдвэр</b:Publisher>
    <b:Author>
      <b:Editor>
        <b:NameList>
          <b:Person>
            <b:Last>Төртогтох</b:Last>
            <b:First>Ж</b:First>
          </b:Person>
          <b:Person>
            <b:Last>Амаржаргал</b:Last>
            <b:First>П</b:First>
          </b:Person>
          <b:Person>
            <b:Last>Ганболд</b:Last>
            <b:First>Ц</b:First>
          </b:Person>
        </b:NameList>
      </b:Editor>
    </b:Author>
    <b:RefOrder>20</b:RefOrder>
  </b:Source>
  <b:Source>
    <b:Tag>МУИ20</b:Tag>
    <b:SourceType>ConferenceProceedings</b:SourceType>
    <b:Guid>{193E2DCF-9B68-4065-AB73-2FBE5EE9921F}</b:Guid>
    <b:Title>Улс төрийн намын улс төр, эрх зүйн шинжилгээ</b:Title>
    <b:Year>2020</b:Year>
    <b:ConferenceName>Улс төрийн намын улс төр, эрх зүйн шинжилгээ хурал</b:ConferenceName>
    <b:City>Улаанбаатар</b:City>
    <b:Publisher>ХЗҮХ хэвлэх үйлдвэр</b:Publisher>
    <b:Author>
      <b:Author>
        <b:NameList>
          <b:Person>
            <b:Last>МУИС-ийн Улс төр судлалын тэнхим</b:Last>
          </b:Person>
          <b:Person>
            <b:Last>Хууль зүйн үндэсний хүрээлэн</b:Last>
          </b:Person>
          <b:Person>
            <b:Last>Монголын улс төр судлаачдын холбоо</b:Last>
          </b:Person>
        </b:NameList>
      </b:Author>
    </b:Author>
    <b:RefOrder>21</b:RefOrder>
  </b:Source>
  <b:Source>
    <b:Tag>Аль03</b:Tag>
    <b:SourceType>Book</b:SourceType>
    <b:Guid>{844D3248-56C4-4A82-AAD7-5001D46F2F14}</b:Guid>
    <b:Title>Улс төрийн шинжлэх ухааны Альтернатив сэтгүүл</b:Title>
    <b:Year>2003</b:Year>
    <b:City>Улаанбаатар</b:City>
    <b:Author>
      <b:Author>
        <b:NameList>
          <b:Person>
            <b:Last>Альтернатив судалгааны төв</b:Last>
          </b:Person>
        </b:NameList>
      </b:Author>
    </b:Author>
    <b:RefOrder>22</b:RefOrder>
  </b:Source>
  <b:Source>
    <b:Tag>МУИ24</b:Tag>
    <b:SourceType>Book</b:SourceType>
    <b:Guid>{7445F7DA-33B7-4E5E-866C-D477593F4E49}</b:Guid>
    <b:Year>2002-2024</b:Year>
    <b:JournalName>Эрдэм шинжилгээний Политологи сэтгүүл №1-№22</b:JournalName>
    <b:Author>
      <b:Author>
        <b:NameList>
          <b:Person>
            <b:Last>МУИС, Улс төр судлалын тэнхим</b:Last>
          </b:Person>
        </b:NameList>
      </b:Author>
    </b:Author>
    <b:Title>Эрдэм шинжилгээний Политологи сэтгүүл №1-№22</b:Title>
    <b:City>Улаанбаатар</b:City>
    <b:Publisher>МУИС-ийн хэвлэх үйлдвэр</b:Publisher>
    <b:RefOrder>23</b:RefOrder>
  </b:Source>
  <b:Source>
    <b:Tag>Jan11</b:Tag>
    <b:SourceType>Book</b:SourceType>
    <b:Guid>{AA107E37-5988-4F5E-97B4-1955DBC94702}</b:Guid>
    <b:Title>Contemporary Political Society №1-№5</b:Title>
    <b:Year>2011-2017</b:Year>
    <b:City>Улаанбаатар</b:City>
    <b:Publisher>Удам соёл</b:Publisher>
    <b:Author>
      <b:Editor>
        <b:NameList>
          <b:Person>
            <b:Last>Janar</b:Last>
            <b:First>Turtogtokh</b:First>
          </b:Person>
          <b:Person>
            <b:Last>Chabal</b:Last>
            <b:First>Pierre</b:First>
          </b:Person>
        </b:NameList>
      </b:Editor>
    </b:Author>
    <b:RefOrder>24</b:RefOrder>
  </b:Source>
  <b:Source>
    <b:Tag>Кон18</b:Tag>
    <b:SourceType>Book</b:SourceType>
    <b:Guid>{9AF3197E-86FC-4FE7-B9AC-FE961C0DBBC3}</b:Guid>
    <b:Title>Монгол улсын төрийн байгуулал дахь засаглалын институтын талаарх судалгаа: Судалгааны үр дүн, бодлогын зөвлөмж</b:Title>
    <b:Year>2018</b:Year>
    <b:City>Улаанбаатар</b:City>
    <b:Publisher>Мөнхийн үсэг</b:Publisher>
    <b:Author>
      <b:Editor>
        <b:NameList>
          <b:Person>
            <b:Last>Конрад-Анденауэр-Сан</b:Last>
          </b:Person>
          <b:Person>
            <b:Last>МУИС. ШУС. Улс төр судлалын </b:Last>
          </b:Person>
        </b:NameList>
      </b:Editor>
    </b:Author>
    <b:RefOrder>25</b:RefOrder>
  </b:Source>
  <b:Source>
    <b:Tag>Цан17</b:Tag>
    <b:SourceType>Book</b:SourceType>
    <b:Guid>{5F565916-669C-493D-97EA-809F67A90E53}</b:Guid>
    <b:Title>Үр нөлөө бүхий нутгийн удирдлагын тогтолцоо” судалгааны үр дүн, бодлогын зөвлөмж</b:Title>
    <b:Year>2017</b:Year>
    <b:City>Улаанбаатар</b:City>
    <b:Publisher>Мөнхийн үсэг</b:Publisher>
    <b:Author>
      <b:Editor>
        <b:NameList>
          <b:Person>
            <b:Last>Конрад-Анденауэр-Сан</b:Last>
          </b:Person>
          <b:Person>
            <b:Last>МУИС. ШУС. Улс төр судлалын </b:Last>
          </b:Person>
        </b:NameList>
      </b:Editor>
    </b:Author>
    <b:RefOrder>26</b:RefOrder>
  </b:Source>
  <b:Source>
    <b:Tag>Кон19</b:Tag>
    <b:SourceType>Book</b:SourceType>
    <b:Guid>{DFD74C0E-1B65-469F-97AA-963E75F34513}</b:Guid>
    <b:Title>Монгол улсын засаг захиргаа, нутаг дэвсгэрийн нэгжийн удирдлагын тогтолцоог боловсронгуй болгох нь” судалгааны үр дүн, бодлогын зөвлөмж</b:Title>
    <b:Year>2019</b:Year>
    <b:City>Улаанбаатар</b:City>
    <b:Publisher>Мөнхийн үсэг</b:Publisher>
    <b:Author>
      <b:Editor>
        <b:NameList>
          <b:Person>
            <b:Last>Конрад-Анденауэр-Сан.</b:Last>
          </b:Person>
          <b:Person>
            <b:Last>МУИС. ШУС. Улс төр судлалын </b:Last>
          </b:Person>
        </b:NameList>
      </b:Editor>
    </b:Author>
    <b:RefOrder>27</b:RefOrder>
  </b:Source>
  <b:Source>
    <b:Tag>Төр201</b:Tag>
    <b:SourceType>Book</b:SourceType>
    <b:Guid>{BEABA4EF-F687-4FEF-9A0C-00E059F3B109}</b:Guid>
    <b:Title>“Монгол дахь ардчилал, иргэнийн нийгмийн өнөөгийн байдлын нийгэм – улс төрийн судалгаа” судалгааны үр дүн, бодлогын зөвлөмж</b:Title>
    <b:Year>2020</b:Year>
    <b:City>Улаанбаатар</b:City>
    <b:Author>
      <b:Editor>
        <b:NameList>
          <b:Person>
            <b:Last>Төртогтох</b:Last>
            <b:First>Ж</b:First>
          </b:Person>
          <b:Person>
            <b:Last>Амаржаргал</b:Last>
            <b:First>П</b:First>
          </b:Person>
          <b:Person>
            <b:Last>Ганзаяа</b:Last>
            <b:First>С</b:First>
          </b:Person>
        </b:NameList>
      </b:Editor>
    </b:Author>
    <b:RefOrder>28</b:RefOrder>
  </b:Source>
  <b:Source>
    <b:Tag>Төр211</b:Tag>
    <b:SourceType>Book</b:SourceType>
    <b:Guid>{76994C6C-A5D0-4EC4-94F0-1A22C4C3702C}</b:Guid>
    <b:Title>Монгол дахь засаглал, институт, оролцоо, тэгш байдлын тулгамдсан асуудал, цаашдын хандлага” судалгааны үр дүн, бодлогын зөвлөмж</b:Title>
    <b:Year>2021</b:Year>
    <b:City>Улаанбаатар</b:City>
    <b:Publisher>Адмон принтинг</b:Publisher>
    <b:Author>
      <b:Editor>
        <b:NameList>
          <b:Person>
            <b:Last>Төртогтох</b:Last>
            <b:First>Ж</b:First>
          </b:Person>
          <b:Person>
            <b:Last>Ганзаяа</b:Last>
            <b:First>С</b:First>
          </b:Person>
        </b:NameList>
      </b:Editor>
    </b:Author>
    <b:RefOrder>29</b:RefOrder>
  </b:Source>
  <b:Source>
    <b:Tag>Төр23</b:Tag>
    <b:SourceType>Book</b:SourceType>
    <b:Guid>{7ECD68ED-31A2-4D81-90CB-B08E7500EAFA}</b:Guid>
    <b:Title>Цахим засаглал: төрийн үйлчилгээ, шийдвэр гаргах үйл явц, мэдээлэл харилцааг цахимжуулах боломж</b:Title>
    <b:Year>2023</b:Year>
    <b:City>Улаанбаатар</b:City>
    <b:Publisher>Адмон принтинг</b:Publisher>
    <b:Author>
      <b:Editor>
        <b:NameList>
          <b:Person>
            <b:Last>Төртогтох</b:Last>
            <b:First>Ж</b:First>
          </b:Person>
          <b:Person>
            <b:Last>Ганзаяа</b:Last>
            <b:First>С</b:First>
          </b:Person>
        </b:NameList>
      </b:Editor>
    </b:Author>
    <b:RefOrder>30</b:RefOrder>
  </b:Source>
  <b:Source>
    <b:Tag>Төр231</b:Tag>
    <b:SourceType>Book</b:SourceType>
    <b:Guid>{163B148B-04BF-43C0-B455-8E273D30D7B9}</b:Guid>
    <b:Title>Монголд төлөөллийн ардчиллын институтууд чиг үүргээ хэрхэн хэрэгжүүлж байна вэ</b:Title>
    <b:Year>2023</b:Year>
    <b:City>Улаанбаатар</b:City>
    <b:Author>
      <b:Editor>
        <b:NameList>
          <b:Person>
            <b:Last>Төрийн байгуулалтын экспертийн зөвлөл</b:Last>
          </b:Person>
        </b:NameList>
      </b:Editor>
    </b:Author>
    <b:RefOrder>31</b:RefOrder>
  </b:Source>
  <b:Source>
    <b:Tag>БЧи243</b:Tag>
    <b:SourceType>Book</b:SourceType>
    <b:Guid>{3B4D811D-BA97-44EA-A5F2-30FC65B3FECF}</b:Guid>
    <b:Author>
      <b:Author>
        <b:NameList>
          <b:Person>
            <b:Last>Б.Чимид</b:Last>
          </b:Person>
        </b:NameList>
      </b:Author>
    </b:Author>
    <b:Title>Үндсэн хуулийг дээдлэн шүтэх ёс</b:Title>
    <b:Year>2024</b:Year>
    <b:City>Улаанбаатар</b:City>
    <b:Publisher>Адмон принтинг</b:Publisher>
    <b:StateProvince>Монгол Улс</b:StateProvince>
    <b:CountryRegion>Нийслэл</b:CountryRegion>
    <b:Pages>72</b:Pages>
    <b:RefOrder>1</b:RefOrder>
  </b:Source>
  <b:Source>
    <b:Tag>БЧи244</b:Tag>
    <b:SourceType>Book</b:SourceType>
    <b:Guid>{265C006D-53A3-4CA8-BF1E-7F8241E9E77B}</b:Guid>
    <b:Author>
      <b:Author>
        <b:NameList>
          <b:Person>
            <b:Last>Б.Чимид</b:Last>
          </b:Person>
        </b:NameList>
      </b:Author>
    </b:Author>
    <b:Title>Үндсэн хуулийг дээдлэн шүтэх ёс</b:Title>
    <b:Year>2024</b:Year>
    <b:City>Улаанбаатар</b:City>
    <b:Publisher>Адмон принтинг</b:Publisher>
    <b:StateProvince>Монгол Улс</b:StateProvince>
    <b:CountryRegion>Нийслэл</b:CountryRegion>
    <b:Pages>74-75</b:Pages>
    <b:RefOrder>2</b:RefOrder>
  </b:Source>
  <b:Source>
    <b:Tag>ББа24</b:Tag>
    <b:SourceType>BookSection</b:SourceType>
    <b:Guid>{53758A5D-FC4F-4C16-AFEF-C9BFFF02EE6C}</b:Guid>
    <b:Title>Үндсэн хуулийн хөгжлийг шинэ хандлагаар судлах нь</b:Title>
    <b:Year>2024</b:Year>
    <b:City>Улаанбаатар</b:City>
    <b:Publisher>Адмон принтинг</b:Publisher>
    <b:StateProvince>Монгол Улс</b:StateProvince>
    <b:CountryRegion>Нийслэл</b:CountryRegion>
    <b:Pages>27</b:Pages>
    <b:Author>
      <b:Author>
        <b:NameList>
          <b:Person>
            <b:Last>Б.Баярсайхан</b:Last>
          </b:Person>
        </b:NameList>
      </b:Author>
      <b:BookAuthor>
        <b:NameList>
          <b:Person>
            <b:Last>О.Мөнхсайхан</b:Last>
            <b:First>Н.Болортунгалаг</b:First>
          </b:Person>
        </b:NameList>
      </b:BookAuthor>
    </b:Author>
    <b:BookTitle>Бяраагийн Чимидийн уншлага: Үндсэн хуулийг дээдлэн шүтэх ёс</b:BookTitle>
    <b:RefOrder>3</b:RefOrder>
  </b:Source>
  <b:Source>
    <b:Tag>ЖАм12</b:Tag>
    <b:SourceType>Book</b:SourceType>
    <b:Guid>{66DBD3EE-6C86-4C76-A182-C6CEABC6850E}</b:Guid>
    <b:Title>Үндсэн хуулийн маргаан</b:Title>
    <b:Year>2012</b:Year>
    <b:Pages>629</b:Pages>
    <b:City>Улаанбаатар</b:City>
    <b:Publisher>Адмон принтинг</b:Publisher>
    <b:Author>
      <b:Author>
        <b:NameList>
          <b:Person>
            <b:Last>Ж.Амарсанаа</b:Last>
          </b:Person>
        </b:NameList>
      </b:Author>
      <b:Editor>
        <b:NameList>
          <b:Person>
            <b:Last>Л.Баасан</b:Last>
            <b:First>Д.Наранчимэг,</b:First>
            <b:Middle>Ц.Сарантуяа</b:Middle>
          </b:Person>
        </b:NameList>
      </b:Editor>
    </b:Author>
    <b:StateProvince>Монгол Улс</b:StateProvince>
    <b:CountryRegion>Нийслэл</b:CountryRegion>
    <b:Volume>Анхны хэвлэл</b:Volume>
    <b:RefOrder>4</b:RefOrder>
  </b:Source>
  <b:Source>
    <b:Tag>ЖАм121</b:Tag>
    <b:SourceType>Book</b:SourceType>
    <b:Guid>{3898915A-3D6C-46D9-948C-F74AF1DF7ECE}</b:Guid>
    <b:Author>
      <b:Author>
        <b:NameList>
          <b:Person>
            <b:Last>Ж.Амарсанаа</b:Last>
          </b:Person>
        </b:NameList>
      </b:Author>
      <b:Editor>
        <b:NameList>
          <b:Person>
            <b:Last>Л.Баасан</b:Last>
            <b:First>Д.Наранчимэг,</b:First>
            <b:Middle>Ц.Сарантуяа</b:Middle>
          </b:Person>
        </b:NameList>
      </b:Editor>
    </b:Author>
    <b:Title>Үндсэн хуулийн маргаан</b:Title>
    <b:Year>2012</b:Year>
    <b:City>Улаанбаатар</b:City>
    <b:Publisher>Адмон принтинг</b:Publisher>
    <b:StateProvince>Монгол Улс</b:StateProvince>
    <b:CountryRegion>Нийслэл</b:CountryRegion>
    <b:Volume>Анхны хэвлэл</b:Volume>
    <b:Pages>631</b:Pages>
    <b:RefOrder>5</b:RefOrder>
  </b:Source>
  <b:Source>
    <b:Tag>НЖа17</b:Tag>
    <b:SourceType>BookSection</b:SourceType>
    <b:Guid>{D2FC620C-A9E2-4B32-9751-91CF96DEA74E}</b:Guid>
    <b:Title>Үндсэн хуулийн цэц иргэдийн улс төрийн эрхийн баталгаа болох нь</b:Title>
    <b:Year>2017</b:Year>
    <b:City>Улаанбаатар</b:City>
    <b:Publisher>Адмон принтинг</b:Publisher>
    <b:Author>
      <b:Author>
        <b:NameList>
          <b:Person>
            <b:Last>Н.Жанцан</b:Last>
          </b:Person>
        </b:NameList>
      </b:Author>
      <b:BookAuthor>
        <b:NameList>
          <b:Person>
            <b:Last>цэц</b:Last>
            <b:First>Үндсэн</b:First>
            <b:Middle>хуулийн</b:Middle>
          </b:Person>
        </b:NameList>
      </b:BookAuthor>
    </b:Author>
    <b:BookTitle>Үндсэн хуулийн эрх зүйн тулгамдсан асуудал</b:BookTitle>
    <b:Pages>38-39</b:Pages>
    <b:StateProvince>Монгол Улс</b:StateProvince>
    <b:CountryRegion>Нийслэл</b:CountryRegion>
    <b:RefOrder>6</b:RefOrder>
  </b:Source>
  <b:Source>
    <b:Tag>НЖа171</b:Tag>
    <b:SourceType>BookSection</b:SourceType>
    <b:Guid>{4094219C-11A0-464D-967E-F8194B357D73}</b:Guid>
    <b:Author>
      <b:Author>
        <b:NameList>
          <b:Person>
            <b:Last>Н.Жанцан</b:Last>
          </b:Person>
        </b:NameList>
      </b:Author>
      <b:BookAuthor>
        <b:NameList>
          <b:Person>
            <b:Last>цэц</b:Last>
            <b:First>Үндсэн</b:First>
            <b:Middle>хуулийн</b:Middle>
          </b:Person>
        </b:NameList>
      </b:BookAuthor>
    </b:Author>
    <b:Title>Үндсэн хуулийн цэц иргэдийн улс төрийн эрхийн баталгаа болох нь</b:Title>
    <b:BookTitle>Үндсэн хуулийн эрх зүйн тулгамдсан асуудал</b:BookTitle>
    <b:Year>2017</b:Year>
    <b:Pages>40-41</b:Pages>
    <b:City>Улаанбаатар</b:City>
    <b:Publisher>Адмон принтинг</b:Publisher>
    <b:StateProvince>Монгол Улс</b:StateProvince>
    <b:CountryRegion>Нийслэл</b:CountryRegion>
    <b:RefOrder>7</b:RefOrder>
  </b:Source>
  <b:Source>
    <b:Tag>Лоу08</b:Tag>
    <b:SourceType>Book</b:SourceType>
    <b:Guid>{92740DFA-DBC5-4504-A48F-68AA3FDEB51D}</b:Guid>
    <b:Title>Ардчилалуудыг харьцуулахуй</b:Title>
    <b:Year>2008</b:Year>
    <b:Pages>58</b:Pages>
    <b:City>Улаанбаатр</b:City>
    <b:Author>
      <b:Author>
        <b:Corporate>Лоуренс Денүк, Ричард Ниэми, Пиппа Норрис</b:Corporate>
      </b:Author>
      <b:Translator>
        <b:NameList>
          <b:Person>
            <b:Last>Д.Мөнх-Эрдэнэ</b:Last>
          </b:Person>
        </b:NameList>
      </b:Translator>
    </b:Author>
    <b:StateProvince>Монгол Улс</b:StateProvince>
    <b:CountryRegion>Нийслэл</b:CountryRegion>
    <b:RefOrder>8</b:RefOrder>
  </b:Source>
  <b:Source>
    <b:Tag>НЛү05</b:Tag>
    <b:SourceType>Book</b:SourceType>
    <b:Guid>{5E45AD49-41EB-47C0-BFDE-EF56DF63738A}</b:Guid>
    <b:Author>
      <b:Author>
        <b:NameList>
          <b:Person>
            <b:Last>Н.Лүндэндорж</b:Last>
          </b:Person>
        </b:NameList>
      </b:Author>
    </b:Author>
    <b:Title>Төрийн онол</b:Title>
    <b:Year>2005</b:Year>
    <b:City>Улаанбаатар</b:City>
    <b:Publisher>Адмон принтинг</b:Publisher>
    <b:Volume>Хоёр дахь хэвлэл</b:Volume>
    <b:Pages>58</b:Pages>
    <b:RefOrder>9</b:RefOrder>
  </b:Source>
  <b:Source>
    <b:Tag>Лоу081</b:Tag>
    <b:SourceType>Book</b:SourceType>
    <b:Guid>{BDA3E433-87C3-4C80-A963-CBFEF13740BD}</b:Guid>
    <b:Author>
      <b:Author>
        <b:Corporate>Лоуренс Денүк, Ричард Ниэми, Пиппа Норрисс</b:Corporate>
      </b:Author>
      <b:Translator>
        <b:NameList>
          <b:Person>
            <b:Last>Д.Мөнх-Эрдэнэ</b:Last>
          </b:Person>
        </b:NameList>
      </b:Translator>
    </b:Author>
    <b:Title>Ардчилалуудыг харьцуулахуй</b:Title>
    <b:Year>2008</b:Year>
    <b:City>Улаанбаатар</b:City>
    <b:StateProvince>Монгол Улс</b:StateProvince>
    <b:CountryRegion>Нийслэл</b:CountryRegion>
    <b:Pages>37</b:Pages>
    <b:RefOrder>10</b:RefOrder>
  </b:Source>
  <b:Source>
    <b:Tag>ДГа19</b:Tag>
    <b:SourceType>Book</b:SourceType>
    <b:Guid>{128204A5-1717-423B-8214-FE0F5D212B57}</b:Guid>
    <b:Author>
      <b:Author>
        <b:NameList>
          <b:Person>
            <b:Last>Д.Гангабаатар</b:Last>
          </b:Person>
        </b:NameList>
      </b:Author>
    </b:Author>
    <b:Title>Үндсэн хуулийн эрх зүй</b:Title>
    <b:Year>2019</b:Year>
    <b:City>Улаанбаатар</b:City>
    <b:Publisher>МУИС Пресс</b:Publisher>
    <b:StateProvince>Монгол Улс</b:StateProvince>
    <b:CountryRegion>Нийслэл</b:CountryRegion>
    <b:Pages>196</b:Pages>
    <b:RefOrder>11</b:RefOrder>
  </b:Source>
  <b:Source>
    <b:Tag>Энд101</b:Tag>
    <b:SourceType>Book</b:SourceType>
    <b:Guid>{2BE17109-C613-4F42-A213-7FE362493C23}</b:Guid>
    <b:Title>Сонгуулийн тогтолцооны бүтэц зохион байгуулалт</b:Title>
    <b:Year>2010</b:Year>
    <b:City>Улаанбаатар</b:City>
    <b:Author>
      <b:Author>
        <b:Corporate>Эндрю Рейнольдс, Бэн Райлли, Эндрю Эллис</b:Corporate>
      </b:Author>
      <b:Translator>
        <b:NameList>
          <b:Person>
            <b:Last>Г.Батбаяр</b:Last>
          </b:Person>
        </b:NameList>
      </b:Translator>
    </b:Author>
    <b:StateProvince>Монгол Улс</b:StateProvince>
    <b:CountryRegion>Нийслэл</b:CountryRegion>
    <b:Pages>11</b:Pages>
    <b:RefOrder>12</b:RefOrder>
  </b:Source>
  <b:Source>
    <b:Tag>ЖАм122</b:Tag>
    <b:SourceType>Book</b:SourceType>
    <b:Guid>{93B4BD6B-19A4-4B27-921E-CE4B1DB62867}</b:Guid>
    <b:Author>
      <b:Author>
        <b:NameList>
          <b:Person>
            <b:Last>Ж.Амарсанаа</b:Last>
          </b:Person>
        </b:NameList>
      </b:Author>
      <b:Editor>
        <b:NameList>
          <b:Person>
            <b:Last>Л.Баасан</b:Last>
            <b:First>Д.Наранчимэг,</b:First>
            <b:Middle>Ц.Сарантуяа</b:Middle>
          </b:Person>
        </b:NameList>
      </b:Editor>
    </b:Author>
    <b:Title>Үндсэн хуулийн маргаан</b:Title>
    <b:Year>2012</b:Year>
    <b:City>Улаанбаатар</b:City>
    <b:StateProvince>Монгол Улс</b:StateProvince>
    <b:CountryRegion>Нийслэл</b:CountryRegion>
    <b:Volume>Анхны хэвлэл</b:Volume>
    <b:Pages>571</b:Pages>
    <b:RefOrder>13</b:RefOrder>
  </b:Source>
  <b:Source>
    <b:Tag>ЭЗо24</b:Tag>
    <b:SourceType>Interview</b:SourceType>
    <b:Guid>{22C83AC6-C79E-D241-9F79-63FE6D267725}</b:Guid>
    <b:Title>МАН хотыг сэргээнэ гэсэн. Шалтаг тоочихгүйгээр мөрийн хөтөлбөрөө бодитоор биелүүлэхийг хүлээх л үлдлээ</b:Title>
    <b:City>Улаанбаатар</b:City>
    <b:Year>2024</b:Year>
    <b:Month>10</b:Month>
    <b:Day>14</b:Day>
    <b:Author>
      <b:Author>
        <b:Corporate>ikon.mn</b:Corporate>
      </b:Author>
      <b:Interviewee>
        <b:NameList>
          <b:Person>
            <b:Last>Э.Золзаяа</b:Last>
          </b:Person>
        </b:NameList>
      </b:Interviewee>
      <b:Interviewer>
        <b:NameList>
          <b:Person>
            <b:Last>ikon.mn</b:Last>
          </b:Person>
        </b:NameList>
      </b:Interviewer>
    </b:Author>
    <b:CountryRegion>Монгол</b:CountryRegion>
    <b:RefOrder>1</b:RefOrder>
  </b:Source>
  <b:Source>
    <b:Tag>Dav17</b:Tag>
    <b:SourceType>JournalArticle</b:SourceType>
    <b:Guid>{1AE73DA0-1092-4DDF-A0AF-9F9D4338F5A1}</b:Guid>
    <b:Author>
      <b:Author>
        <b:NameList>
          <b:Person>
            <b:Last>P.Myatt</b:Last>
            <b:First>David</b:First>
          </b:Person>
        </b:NameList>
      </b:Author>
    </b:Author>
    <b:Title>A Thoery of Protest Voting</b:Title>
    <b:JournalName>The Economic Journal, Vol. 127</b:JournalName>
    <b:Year>2017</b:Year>
    <b:Pages>1527-1567</b:Pages>
    <b:RefOrder>2</b:RefOrder>
  </b:Source>
  <b:Source>
    <b:Tag>Kse11</b:Tag>
    <b:SourceType>JournalArticle</b:SourceType>
    <b:Guid>{25B947E3-E5CB-4647-9BA1-F1788C5707A0}</b:Guid>
    <b:Author>
      <b:Author>
        <b:NameList>
          <b:Person>
            <b:Last>Kselman</b:Last>
            <b:First>D.</b:First>
            <b:Middle>and Niou, E.</b:Middle>
          </b:Person>
        </b:NameList>
      </b:Author>
    </b:Author>
    <b:Title>Protest voting in plurality elections: a theory of voter signaling</b:Title>
    <b:JournalName>Public choice, vol 148</b:JournalName>
    <b:Year>2011</b:Year>
    <b:Pages>395-418</b:Pages>
    <b:RefOrder>3</b:RefOrder>
  </b:Source>
  <b:Source>
    <b:Tag>Есү24</b:Tag>
    <b:SourceType>JournalArticle</b:SourceType>
    <b:Guid>{A74EFE79-D5C1-C04B-A758-BE744CBDDF3D}</b:Guid>
    <b:Author>
      <b:Author>
        <b:NameList>
          <b:Person>
            <b:Last>Есүхэй</b:Last>
            <b:First>Т.</b:First>
          </b:Person>
        </b:NameList>
      </b:Author>
    </b:Author>
    <b:Title>УЛСЫН ИХ ХУРЛЫН БОЛОН ОРОН НУТГИЙН СОНГУУЛИЙН ҮР ДҮНД ЭСЭРГҮҮЦЭХ САНАЛЫН ҮЗҮҮЛЖ БУЙ НӨЛӨӨ</b:Title>
    <b:JournalName>Төрийн байгуулал судлал</b:JournalName>
    <b:Year>2024</b:Year>
    <b:Pages>44-52</b:Pages>
    <b:RefOrder>4</b:RefOrder>
  </b:Source>
  <b:Source>
    <b:Tag>Chr23</b:Tag>
    <b:SourceType>JournalArticle</b:SourceType>
    <b:Guid>{7C4DA85B-B150-2B48-9ECF-164950AC187F}</b:Guid>
    <b:Title>The Impact of Government Participation on the Political Trust of Populist Party Supporters</b:Title>
    <b:Year>2023</b:Year>
    <b:Author>
      <b:Author>
        <b:NameList>
          <b:Person>
            <b:Last>Juen</b:Last>
            <b:First>Christina-Marie</b:First>
          </b:Person>
        </b:NameList>
      </b:Author>
    </b:Author>
    <b:JournalName>Government and Opposition</b:JournalName>
    <b:Pages>425-440</b:Pages>
    <b:RefOrder>5</b:RefOrder>
  </b:Source>
  <b:Source>
    <b:Tag>Rik86</b:Tag>
    <b:SourceType>JournalArticle</b:SourceType>
    <b:Guid>{7AEBE47E-0158-4B1B-9B98-4C132EBBD4B7}</b:Guid>
    <b:Title>The Two Party System and Duverger's Law: An Essay on the History of Political Science.</b:Title>
    <b:Year>1986</b:Year>
    <b:Author>
      <b:Author>
        <b:NameList>
          <b:Person>
            <b:Last>Riker</b:Last>
            <b:First>W.</b:First>
          </b:Person>
        </b:NameList>
      </b:Author>
    </b:Author>
    <b:JournalName>Journal of Politics</b:JournalName>
    <b:Pages>616-647</b:Pages>
    <b:RefOrder>6</b:RefOrder>
  </b:Source>
  <b:Source xmlns:b="http://schemas.openxmlformats.org/officeDocument/2006/bibliography">
    <b:Tag>Сон20</b:Tag>
    <b:SourceType>InternetSite</b:SourceType>
    <b:Guid>{C762F108-321B-4C10-A3EF-8AAA160060CE}</b:Guid>
    <b:Title>Сонгуулийн Ерөнхий хороо</b:Title>
    <b:Year>2020</b:Year>
    <b:Author>
      <b:Author>
        <b:Corporate>Сонгуулийн Ерөнхий Хороо</b:Corporate>
      </b:Author>
    </b:Author>
    <b:URL>https://gec.gov.mn/dun2020/</b:URL>
    <b:RefOrder>7</b:RefOrder>
  </b:Source>
  <b:Source>
    <b:Tag>Abr95</b:Tag>
    <b:SourceType>JournalArticle</b:SourceType>
    <b:Guid>{309FBF45-38E7-4DF4-81C5-6B32A042FB56}</b:Guid>
    <b:Title>Third party and independent candidates in American Politics: Wallace, Anderson, Perot</b:Title>
    <b:Year>1995</b:Year>
    <b:Author>
      <b:Author>
        <b:NameList>
          <b:Person>
            <b:Last>Abramson</b:Last>
            <b:First>P.R.,</b:First>
            <b:Middle>Aldrich, J.H., Paolino, P. and Rohde, D.W.</b:Middle>
          </b:Person>
        </b:NameList>
      </b:Author>
    </b:Author>
    <b:JournalName>Political Research Quarterly</b:JournalName>
    <b:Pages>349-367</b:Pages>
    <b:RefOrder>8</b:RefOrder>
  </b:Source>
  <b:Source>
    <b:Tag>Jér17</b:Tag>
    <b:SourceType>JournalArticle</b:SourceType>
    <b:Guid>{EB564DEE-BE1D-4B66-A72D-E5B85D8FA716}</b:Guid>
    <b:Author>
      <b:Author>
        <b:NameList>
          <b:Person>
            <b:Last>Moualek</b:Last>
            <b:First>Jérémie</b:First>
          </b:Person>
        </b:NameList>
      </b:Author>
    </b:Author>
    <b:Title>VOTES THAT ARE (REALLY) NOT LIKE OTHERS?: THE MANY USAGES OF BLANK AND NULL VOTES.</b:Title>
    <b:JournalName>Revue Française de Science Politique (English Edition) 67, no. 6</b:JournalName>
    <b:Year>2017</b:Year>
    <b:Pages>1-14</b:Pages>
    <b:RefOrder>9</b:RefOrder>
  </b:Source>
  <b:Source>
    <b:Tag>Placeholder1</b:Tag>
    <b:SourceType>JournalArticle</b:SourceType>
    <b:Guid>{00EE5CC4-386A-7148-A6F1-CB9AA26415B0}</b:Guid>
    <b:RefOrder>10</b:RefOrder>
  </b:Source>
  <b:Source>
    <b:Tag>Ази17</b:Tag>
    <b:SourceType>Book</b:SourceType>
    <b:Guid>{FFA4D65B-E220-4A73-9D46-A3003E2A70CC}</b:Guid>
    <b:Author>
      <b:Author>
        <b:Corporate>Азийн барометр</b:Corporate>
      </b:Author>
    </b:Author>
    <b:Title>Ардчиллын тэмцэл сорилтын жилүүдэд: Монгол ба дэлхийн улс орнууд туршлагажиж эхэлсэн нь</b:Title>
    <b:Year>2017</b:Year>
    <b:City>Zurich, Switzerland.</b:City>
    <b:Publisher>World Society Foundation, c/o Cultur Prospectiv, Stadelhoferstrasse 26, CH-8001 Zurich, Switzerland.</b:Publisher>
    <b:DOI>DOI: 10.54520/i18070912</b:DOI>
    <b:RefOrder>1</b:RefOrder>
  </b:Source>
  <b:Source>
    <b:Tag>Мон92</b:Tag>
    <b:SourceType>InternetSite</b:SourceType>
    <b:Guid>{1A48F30C-A570-49FC-BA23-9BCD2C35E616}</b:Guid>
    <b:Year>1992</b:Year>
    <b:LCID>mn-MN</b:LCID>
    <b:Author>
      <b:Author>
        <b:Corporate>Монгол улсын үндсэн хууль</b:Corporate>
      </b:Author>
    </b:Author>
    <b:Title> legalinfo. legalinfo: https://www.legalinfo.mn/law/details/367-ээс Гаргасан</b:Title>
    <b:Month>01</b:Month>
    <b:Day>13</b:Day>
    <b:RefOrder>2</b:RefOrder>
  </b:Source>
  <b:Source>
    <b:Tag>НҮү24</b:Tag>
    <b:SourceType>JournalArticle</b:SourceType>
    <b:Guid>{530CEF33-C90B-4A58-9774-F97B5A6C7666}</b:Guid>
    <b:Title>Шийдвэр гаргах түвшний эмэгтэйчүүдийн оролцоон дахь сонгуулийн тогтолцооны нөлөө</b:Title>
    <b:Year>2024</b:Year>
    <b:Author>
      <b:Author>
        <b:NameList>
          <b:Person>
            <b:Last>Н.Үүрийнтуяа</b:Last>
          </b:Person>
        </b:NameList>
      </b:Author>
    </b:Author>
    <b:JournalName>Mongolian Journal of Humanities and Social Sciences</b:JournalName>
    <b:City>Улаанбаатар</b:City>
    <b:Volume>9</b:Volume>
    <b:DOI>DOI – https://doi.org/10.69542/mjhss.v9i19.3885</b:DOI>
    <b:LCID>mn-MN</b:LCID>
    <b:Pages>77</b:Pages>
    <b:RefOrder>3</b:RefOrder>
  </b:Source>
  <b:Source>
    <b:Tag>НҮү20</b:Tag>
    <b:SourceType>JournalArticle</b:SourceType>
    <b:Guid>{25E19FA4-06DA-4AE5-A854-E359CB1991C7}</b:Guid>
    <b:Title>Шийдвэр гаргах түвшин дэх эмэгтэйчүүдийн оролцоо ба нийгмийн сүлжээний онол</b:Title>
    <b:Year>2020</b:Year>
    <b:Author>
      <b:Author>
        <b:NameList>
          <b:Person>
            <b:Last>Н.Үүрийнтуяа</b:Last>
          </b:Person>
        </b:NameList>
      </b:Author>
    </b:Author>
    <b:JournalName>Жендэр судлал</b:JournalName>
    <b:Pages>86</b:Pages>
    <b:RefOrder>4</b:RefOrder>
  </b:Source>
  <b:Source>
    <b:Tag>JHä11</b:Tag>
    <b:SourceType>Book</b:SourceType>
    <b:Guid>{8A6969CB-BA22-495F-B0CA-FFD23302B40D}</b:Guid>
    <b:Title>The Founding Concepts of Social Capital - Bourdieu’s Theory of Capital and Coleman's Rational-Choice Approach to Social Capital. In: Social Capital Theory. VS Verlag für Sozialwissenschaften</b:Title>
    <b:Year>2011</b:Year>
    <b:Author>
      <b:Author>
        <b:Corporate>J, Häuberer.</b:Corporate>
      </b:Author>
    </b:Author>
    <b:JournalName>Häuberer J. (2011) The Founding Concepts of Social Capital - Bourdieu’s Theory of Capital and Coleman's Rational-Choice Approach to Social Capital. In: Social Capital Theory. VS Verlag für Sozialwissenschaften</b:JournalName>
    <b:RefOrder>5</b:RefOrder>
  </b:Source>
  <b:Source>
    <b:Tag>htt</b:Tag>
    <b:SourceType>InternetSite</b:SourceType>
    <b:Guid>{D86CD0AC-9E7A-4108-8C25-2D5CECC89ADF}</b:Guid>
    <b:Title>https://faculty.georgetown.edu/irvinem/theory/Bourdieu-Forms-of-Capital.pdf</b:Title>
    <b:Author>
      <b:Author>
        <b:NameList>
          <b:Person>
            <b:Last>https://faculty.georgetown.edu/irvinem/theory/Bourdieu-Forms-of-Capital.pdf</b:Last>
          </b:Person>
        </b:NameList>
      </b:Author>
    </b:Author>
    <b:InternetSiteTitle>Graduate School of Arts and Sciences</b:InternetSiteTitle>
    <b:RefOrder>6</b:RefOrder>
  </b:Source>
  <b:Source>
    <b:Tag>htt1</b:Tag>
    <b:SourceType>InternetSite</b:SourceType>
    <b:Guid>{CD8A5C92-CF73-4D86-AB70-3444CE916C44}</b:Guid>
    <b:Title>https://faculty.georgetown.edu/irvinem/theory/Bourdieu-Forms-of-Capital.pdf</b:Title>
    <b:RefOrder>7</b:RefOrder>
  </b:Source>
  <b:Source>
    <b:Tag>Häu11</b:Tag>
    <b:SourceType>Book</b:SourceType>
    <b:Guid>{B1981A6E-C723-4005-9A15-B18FDBFC19B9}</b:Guid>
    <b:Title>The Founding Concepts of Social Capital - Bourdieu’s Theory of Capital and Coleman's Rational-Choice Approach to Social Capital. In: Social Capital Theory. VS Verlag für Sozialwissenschaften</b:Title>
    <b:Year>2011</b:Year>
    <b:Author>
      <b:Author>
        <b:Corporate>J., Häuberer</b:Corporate>
      </b:Author>
    </b:Author>
    <b:PeriodicalTitle>Häuberer J. (2011) The Founding Concepts of Social Capital - Bourdieu’s Theory of Capital and Coleman's Rational-Choice Approach to Social Capital. In: Social Capital Theory. VS Verlag für Sozialwissenschaften</b:PeriodicalTitle>
    <b:City>Висбаден (Wiesbaden) хотод</b:City>
    <b:Publisher>VS Verlag für Sozialwissenschaften ( Springer VS)</b:Publisher>
    <b:RefOrder>8</b:RefOrder>
  </b:Source>
  <b:Source>
    <b:Tag>GGu121</b:Tag>
    <b:SourceType>JournalArticle</b:SourceType>
    <b:Guid>{309EE972-5E71-46F6-8CD6-6EDB18A582E7}</b:Guid>
    <b:Author>
      <b:Author>
        <b:NameList>
          <b:Person>
            <b:Last>G.Gudmundsson</b:Last>
            <b:First>P.Mikewwicz</b:First>
          </b:Person>
        </b:NameList>
      </b:Author>
    </b:Author>
    <b:Title>The concept of social capital and its usage in educational studies.</b:Title>
    <b:JournalName>Studia Edukacyjne NR 22\2012.</b:JournalName>
    <b:Year>2012</b:Year>
    <b:Pages>22</b:Pages>
    <b:RefOrder>9</b:RefOrder>
  </b:Source>
  <b:Source>
    <b:Tag>RPu011</b:Tag>
    <b:SourceType>JournalArticle</b:SourceType>
    <b:Guid>{C2915670-A272-4794-84FF-A101745D3AC7}</b:Guid>
    <b:Author>
      <b:Author>
        <b:NameList>
          <b:Person>
            <b:Last>R.Putnam</b:Last>
          </b:Person>
        </b:NameList>
      </b:Author>
    </b:Author>
    <b:Title>Social capital: measurement and consequencies.</b:Title>
    <b:JournalName>Canadian Journal of Policy Research [Internet]. 2001;2 (Spring 2001) :41-51.</b:JournalName>
    <b:Year>2001</b:Year>
    <b:Pages>41-51</b:Pages>
    <b:RefOrder>10</b:RefOrder>
  </b:Source>
  <b:Source>
    <b:Tag>ОМө08</b:Tag>
    <b:SourceType>Book</b:SourceType>
    <b:Guid>{50E4E106-B8CB-40E0-AA57-33C911EA39DC}</b:Guid>
    <b:Title>Социологийн онол (сонгодог хийгээд орчин үе)</b:Title>
    <b:Year>2008</b:Year>
    <b:Pages>195-197</b:Pages>
    <b:LCID>mn-MN</b:LCID>
    <b:Author>
      <b:Author>
        <b:Corporate>О., Мөнхбат</b:Corporate>
      </b:Author>
    </b:Author>
    <b:City>Улаанбаатар</b:City>
    <b:Publisher>ubprint</b:Publisher>
    <b:BookTitle>Социологийн онол (сонгодог хийгээд орчин үе)</b:BookTitle>
    <b:RefOrder>11</b:RefOrder>
  </b:Source>
  <b:Source xmlns:b="http://schemas.openxmlformats.org/officeDocument/2006/bibliography">
    <b:Tag>Nor</b:Tag>
    <b:SourceType>ConferenceProceedings</b:SourceType>
    <b:Guid>{E38A0D39-2993-447C-BB92-2015AB9BD97C}</b:Guid>
    <b:Author>
      <b:Author>
        <b:NameList>
          <b:Person>
            <b:Last>Norris</b:Last>
            <b:First>Pippa</b:First>
            <b:Middle>and Ronald Inglehart</b:Middle>
          </b:Person>
        </b:NameList>
      </b:Author>
    </b:Author>
    <b:Title>“Gendering Social Capital: Bowling in Women’s Leagues?” paper prepared for conference on Gneder and Social Capital, St. John’s College, University of Manitoba.</b:Title>
    <b:ConferenceName>“Gendering Social Capital: Bowling in Women’s Leagues?” paper prepared for conference on Gneder and Social Capital, St. John’s College, University of Manitoba.</b:ConferenceName>
    <b:City>Манитоба мужийн Виннипег хот</b:City>
    <b:RefOrder>12</b:RefOrder>
  </b:Source>
  <b:Source>
    <b:Tag>Rod22</b:Tag>
    <b:SourceType>JournalArticle</b:SourceType>
    <b:Guid>{B3241D20-2C6E-4F1D-AC70-FFFF239B8517}</b:Guid>
    <b:Author>
      <b:Author>
        <b:NameList>
          <b:Person>
            <b:Last>Rekker</b:Last>
            <b:First>Roderik</b:First>
          </b:Person>
        </b:NameList>
      </b:Author>
    </b:Author>
    <b:Title>How young voters fuel electoral volatility</b:Title>
    <b:JournalName>Elsevier</b:JournalName>
    <b:Year>2022</b:Year>
    <b:Pages>4-5</b:Pages>
    <b:RefOrder>1</b:RefOrder>
  </b:Source>
  <b:Source>
    <b:Tag>БЭр</b:Tag>
    <b:SourceType>JournalArticle</b:SourceType>
    <b:Guid>{4EC92FC1-5B60-4628-A1FA-3076E7B3AD90}</b:Guid>
    <b:Author>
      <b:Author>
        <b:NameList>
          <b:Person>
            <b:Last>Б.Эрдэнэдалай</b:Last>
          </b:Person>
        </b:NameList>
      </b:Author>
    </b:Author>
    <b:Title>Залуу сонгогчдын ирц, оролцоог нэмэгдүүлэх нь </b:Title>
    <b:RefOrder>2</b:RefOrder>
  </b:Source>
  <b:Source>
    <b:Tag>Kah02</b:Tag>
    <b:SourceType>JournalArticle</b:SourceType>
    <b:Guid>{D93B984E-3EBB-489C-9DDA-81FBCA7EC232}</b:Guid>
    <b:Author>
      <b:Author>
        <b:Corporate>Kahn, Kim Fridkin and Patrick J Kenney </b:Corporate>
      </b:Author>
    </b:Author>
    <b:Title>The slant of the news: How editorial endorsements influence campaign coverage and citizens' views of candidates</b:Title>
    <b:JournalName>American Political science review 96</b:JournalName>
    <b:Year>2002</b:Year>
    <b:Pages>381-94</b:Pages>
    <b:RefOrder>3</b:RefOrder>
  </b:Source>
  <b:Source>
    <b:Tag>Bla04</b:Tag>
    <b:SourceType>JournalArticle</b:SourceType>
    <b:Guid>{F0E63A65-A040-499A-ACE3-3FC77CC6BFDD}</b:Guid>
    <b:Author>
      <b:Author>
        <b:NameList>
          <b:Person>
            <b:Last>Blais</b:Last>
          </b:Person>
        </b:NameList>
      </b:Author>
    </b:Author>
    <b:Title>Anatomy of a Liberal Victory: Making Sense of the 2000 Canadian Election </b:Title>
    <b:JournalName>University of British</b:JournalName>
    <b:Year>2004</b:Year>
    <b:Pages>4</b:Pages>
    <b:RefOrder>4</b:RefOrder>
  </b:Source>
  <b:Source>
    <b:Tag>БУя</b:Tag>
    <b:SourceType>JournalArticle</b:SourceType>
    <b:Guid>{16A53F94-F430-407D-8FF1-B3BB975B5669}</b:Guid>
    <b:Author>
      <b:Author>
        <b:NameList>
          <b:Person>
            <b:Last>Б.Уянга</b:Last>
          </b:Person>
        </b:NameList>
      </b:Author>
    </b:Author>
    <b:Title>УЛС ТӨРИЙН СОНГУУЛЬД ХАНДАХ ШИНЭ СОНГОГЧИЙН ХАНДЛАГЫГ ТОДОРХОЙЛОХ СУДАЛГАА</b:Title>
    <b:Year>2021</b:Year>
    <b:Pages>29</b:Pages>
    <b:RefOrder>5</b:RefOrder>
  </b:Source>
  <b:Source>
    <b:Tag>Mac32</b:Tag>
    <b:SourceType>Book</b:SourceType>
    <b:Guid>{EAE0A506-E20D-4F4F-8BE8-44566C5588E3}</b:Guid>
    <b:Author>
      <b:Author>
        <b:NameList>
          <b:Person>
            <b:Last>Machiavelli</b:Last>
            <b:First>Niccolo</b:First>
          </b:Person>
        </b:NameList>
      </b:Author>
    </b:Author>
    <b:Title>Prince</b:Title>
    <b:Year>1532</b:Year>
    <b:RefOrder>1</b:RefOrder>
  </b:Source>
  <b:Source>
    <b:Tag>Tho51</b:Tag>
    <b:SourceType>Book</b:SourceType>
    <b:Guid>{E9F3DD69-1EE8-5E45-8B07-CC0536B3142E}</b:Guid>
    <b:Author>
      <b:Author>
        <b:NameList>
          <b:Person>
            <b:Last>Hobbes</b:Last>
            <b:First>Thomas</b:First>
          </b:Person>
        </b:NameList>
      </b:Author>
    </b:Author>
    <b:Title>Leviathan</b:Title>
    <b:Year>1651</b:Year>
    <b:RefOrder>2</b:RefOrder>
  </b:Source>
  <b:Source>
    <b:Tag>MBo07</b:Tag>
    <b:SourceType>JournalArticle</b:SourceType>
    <b:Guid>{1CC3055F-AB70-8440-A86D-D178B4E22064}</b:Guid>
    <b:Title>Analyzing and Assessing Public Accountability</b:Title>
    <b:Year>2007</b:Year>
    <b:Author>
      <b:Author>
        <b:NameList>
          <b:Person>
            <b:Last>M</b:Last>
            <b:First>Bovens</b:First>
          </b:Person>
        </b:NameList>
      </b:Author>
    </b:Author>
    <b:JournalName>European Law Journal</b:JournalName>
    <b:Pages>447-468</b:Pages>
    <b:Volume>13</b:Volume>
    <b:Issue>4</b:Issue>
    <b:RefOrder>3</b:RefOrder>
  </b:Source>
  <b:Source>
    <b:Tag>Abo</b:Tag>
    <b:SourceType>InternetSite</b:SourceType>
    <b:Guid>{8A6B6511-AB6D-2142-B91C-1FC78E8F35BE}</b:Guid>
    <b:Title>About The Government Performance Project</b:Title>
    <b:URL>https://www.govexec.com/magazine/2000/03/about-the-government-performance-project/6316/</b:URL>
    <b:Month>2000</b:Month>
    <b:RefOrder>4</b:RefOrder>
  </b:Source>
  <b:Source>
    <b:Tag>Rai03</b:Tag>
    <b:SourceType>Book</b:SourceType>
    <b:Guid>{777F66E4-0ABE-444E-AC97-66FC4CFEB530}</b:Guid>
    <b:Title>Understanding and Managing Public Organizations</b:Title>
    <b:Year>2003</b:Year>
    <b:Author>
      <b:Author>
        <b:NameList>
          <b:Person>
            <b:Last>Hal</b:Last>
            <b:First>Rainey</b:First>
          </b:Person>
        </b:NameList>
      </b:Author>
    </b:Author>
    <b:City>San Francisco</b:City>
    <b:Publisher>Jossey-Bass</b:Publisher>
    <b:RefOrder>5</b:RefOrder>
  </b:Source>
  <b:Source>
    <b:Tag>And05</b:Tag>
    <b:SourceType>JournalArticle</b:SourceType>
    <b:Guid>{95F78DDA-6C08-F045-B13E-DB53D5C9BB5A}</b:Guid>
    <b:Author>
      <b:Author>
        <b:NameList>
          <b:Person>
            <b:Last>Andrew R</b:Last>
            <b:First>Boyne</b:First>
            <b:Middle>G. A. and Walker, R. M.</b:Middle>
          </b:Person>
        </b:NameList>
      </b:Author>
    </b:Author>
    <b:Title>Representative Bureaucracy, Organizational Strategy and Public Service Performance: An Empirical Analysis of English Local Government</b:Title>
    <b:Year>2005</b:Year>
    <b:JournalName>Journal of Public Administration Research and Theory</b:JournalName>
    <b:Pages>489-504</b:Pages>
    <b:Volume>15</b:Volume>
    <b:Issue>4</b:Issue>
    <b:RefOrder>6</b:RefOrder>
  </b:Source>
  <b:Source>
    <b:Tag>Por10</b:Tag>
    <b:SourceType>Report</b:SourceType>
    <b:Guid>{F8CEC79B-F70E-5B4D-B89F-DB95AC385BD8}</b:Guid>
    <b:Author>
      <b:Author>
        <b:NameList>
          <b:Person>
            <b:Last>Porcelli</b:Last>
            <b:First>Ben</b:First>
            <b:Middle>Lockwood and Francesco</b:Middle>
          </b:Person>
        </b:NameList>
      </b:Author>
    </b:Author>
    <b:Title>Assessing Comprehensive Performance Assessment</b:Title>
    <b:Year>2010</b:Year>
    <b:Publisher>Online</b:Publisher>
    <b:RefOrder>7</b:RefOrder>
  </b:Source>
  <b:Source>
    <b:Tag>Rob93</b:Tag>
    <b:SourceType>Book</b:SourceType>
    <b:Guid>{97FEE448-BAF6-E043-886A-30F94203F62E}</b:Guid>
    <b:Author>
      <b:Author>
        <b:NameList>
          <b:Person>
            <b:Last>Robert</b:Last>
            <b:First>Putnam</b:First>
          </b:Person>
        </b:NameList>
      </b:Author>
    </b:Author>
    <b:Title>Making Democracy Work</b:Title>
    <b:Year>1993</b:Year>
    <b:City>Princeton</b:City>
    <b:Publisher>Princeton University</b:Publisher>
    <b:RefOrder>8</b:RefOrder>
  </b:Source>
  <b:Source>
    <b:Tag>Yan06</b:Tag>
    <b:SourceType>JournalArticle</b:SourceType>
    <b:Guid>{6680884C-8124-9443-9B78-94FE9258B613}</b:Guid>
    <b:Author>
      <b:Author>
        <b:NameList>
          <b:Person>
            <b:Last>Yang Kaifeng</b:Last>
            <b:First>Holzer</b:First>
            <b:Middle>Marc</b:Middle>
          </b:Person>
        </b:NameList>
      </b:Author>
    </b:Author>
    <b:Title>The Performance- Trust Link: Implications for Performance Measurement</b:Title>
    <b:Year>2006</b:Year>
    <b:JournalName>Public Administration Review</b:JournalName>
    <b:Pages>114-126</b:Pages>
    <b:Volume>66</b:Volume>
    <b:Issue>1</b:Issue>
    <b:RefOrder>9</b:RefOrder>
  </b:Source>
  <b:Source>
    <b:Tag>Rob99</b:Tag>
    <b:SourceType>JournalArticle</b:SourceType>
    <b:Guid>{A1E19D98-7A3D-9349-A359-7B1D0ECB9057}</b:Guid>
    <b:Title>Why Do Some Countries Produce So Much More Output Per Worker Than Others?</b:Title>
    <b:Year>1999</b:Year>
    <b:Author>
      <b:Author>
        <b:NameList>
          <b:Person>
            <b:Last>Robert Hall</b:Last>
            <b:First>Charles</b:First>
            <b:Middle>Jones</b:Middle>
          </b:Person>
        </b:NameList>
      </b:Author>
    </b:Author>
    <b:JournalName>The Quarterly Journal of Economics</b:JournalName>
    <b:Pages>83-116</b:Pages>
    <b:RefOrder>10</b:RefOrder>
  </b:Source>
  <b:Source>
    <b:Tag>Aud10</b:Tag>
    <b:SourceType>JournalArticle</b:SourceType>
    <b:Guid>{6AEE66E8-6548-EA4C-A1C8-C9D2CA3EBF08}</b:Guid>
    <b:Title>Measuring Government Effectiveness and Its Consequences for Social Welfare in Sub-Saharan African Countries</b:Title>
    <b:Year>2010</b:Year>
    <b:Month>July</b:Month>
    <b:Author>
      <b:Author>
        <b:NameList>
          <b:Person>
            <b:Last>Audrey Sacks</b:Last>
            <b:First>Margaret</b:First>
            <b:Middle>Levi</b:Middle>
          </b:Person>
        </b:NameList>
      </b:Author>
    </b:Author>
    <b:JournalName>Social Forces</b:JournalName>
    <b:Pages>2325-2351</b:Pages>
    <b:Volume>88</b:Volume>
    <b:Issue>5</b:Issue>
    <b:RefOrder>11</b:RefOrder>
  </b:Source>
  <b:Source>
    <b:Tag>Ram24</b:Tag>
    <b:SourceType>InternetSite</b:SourceType>
    <b:Guid>{ACB7D61A-1ED2-AD47-B613-3CF4D26F969F}</b:Guid>
    <b:Author>
      <b:Author>
        <b:NameList>
          <b:Person>
            <b:Last>Ramanna</b:Last>
            <b:First>Karthik</b:First>
          </b:Person>
        </b:NameList>
      </b:Author>
    </b:Author>
    <b:Title>Harvard Business Review</b:Title>
    <b:URL>https://hbr.org/2024/12/governments-should-be-effective-not-efficient</b:URL>
    <b:Year>2024</b:Year>
    <b:Month>December</b:Month>
    <b:Day>3</b:Day>
    <b:RefOrder>12</b:RefOrder>
  </b:Source>
  <b:Source>
    <b:Tag>Joh01</b:Tag>
    <b:SourceType>JournalArticle</b:SourceType>
    <b:Guid>{2E6C6E2C-68EF-AB4E-80E7-3A51B15DDC6A}</b:Guid>
    <b:Author>
      <b:Author>
        <b:NameList>
          <b:Person>
            <b:Last>John</b:Last>
            <b:First>Kirlin</b:First>
          </b:Person>
        </b:NameList>
      </b:Author>
    </b:Author>
    <b:Title>Big Questions for a Significant Public Administration</b:Title>
    <b:JournalName>Public Administration Review</b:JournalName>
    <b:Year>2001</b:Year>
    <b:Pages>140-143</b:Pages>
    <b:Volume>61</b:Volume>
    <b:Issue>2</b:Issue>
    <b:RefOrder>13</b:RefOrder>
  </b:Source>
  <b:Source>
    <b:Tag>Tok08</b:Tag>
    <b:SourceType>JournalArticle</b:SourceType>
    <b:Guid>{73BCF7E5-B1A4-C34B-9B48-974142A2D2D2}</b:Guid>
    <b:Author>
      <b:Author>
        <b:NameList>
          <b:Person>
            <b:Last>Toke Aidt</b:Last>
            <b:First>Jayasri</b:First>
            <b:Middle>Dutta, Vania Sena</b:Middle>
          </b:Person>
        </b:NameList>
      </b:Author>
    </b:Author>
    <b:Title>Governance regimes, corruption and growth: Theory and evidence</b:Title>
    <b:JournalName>Journal of Comparative Economics</b:JournalName>
    <b:Year>2008</b:Year>
    <b:Pages>195-220</b:Pages>
    <b:Publisher>Elsevier</b:Publisher>
    <b:Volume>36</b:Volume>
    <b:Issue>2</b:Issue>
    <b:RefOrder>14</b:RefOrder>
  </b:Source>
  <b:Source>
    <b:Tag>OEC23</b:Tag>
    <b:SourceType>Report</b:SourceType>
    <b:Guid>{47DCEA12-C8E7-4740-AF10-775A15759BBA}</b:Guid>
    <b:Author>
      <b:Author>
        <b:NameList>
          <b:Person>
            <b:Last>OECD</b:Last>
          </b:Person>
        </b:NameList>
      </b:Author>
    </b:Author>
    <b:Title>Government at a Glance</b:Title>
    <b:Publisher>OECD publishing</b:Publisher>
    <b:City>Paris</b:City>
    <b:Year>2023</b:Year>
    <b:RefOrder>15</b:RefOrder>
  </b:Source>
  <b:Source>
    <b:Tag>Dix67</b:Tag>
    <b:SourceType>Book</b:SourceType>
    <b:Guid>{D038BB42-A4EF-4698-945D-5EE4F94DE5D9}</b:Guid>
    <b:Title>Colombia: The Political Dimensions of Change</b:Title>
    <b:Year>1967</b:Year>
    <b:City>New Haven</b:City>
    <b:Publisher>Yale University Press</b:Publisher>
    <b:Author>
      <b:Author>
        <b:NameList>
          <b:Person>
            <b:Last>Dix</b:Last>
            <b:First>Robert H.</b:First>
          </b:Person>
        </b:NameList>
      </b:Author>
    </b:Author>
    <b:LCID>en-US</b:LCID>
    <b:RefOrder>1</b:RefOrder>
  </b:Source>
  <b:Source>
    <b:Tag>Hun681</b:Tag>
    <b:SourceType>Book</b:SourceType>
    <b:Guid>{165ECAE1-D200-41CF-B25E-A679E19985A6}</b:Guid>
    <b:Title>Political Order in Changing Societies</b:Title>
    <b:Year>1968</b:Year>
    <b:City>New Haven and London</b:City>
    <b:Publisher>Yale University Press</b:Publisher>
    <b:Author>
      <b:Author>
        <b:NameList>
          <b:Person>
            <b:Last>Huntington</b:Last>
            <b:First>Samuel P. </b:First>
          </b:Person>
        </b:NameList>
      </b:Author>
    </b:Author>
    <b:LCID>en-US</b:LCID>
    <b:RefOrder>2</b:RefOrder>
  </b:Source>
  <b:Source>
    <b:Tag>Gra90</b:Tag>
    <b:SourceType>Book</b:SourceType>
    <b:Guid>{4C3AECD8-C704-4F8A-99EF-75E322B464CB}</b:Guid>
    <b:Title>Patronage and politics in nineteenth-century Brazil</b:Title>
    <b:Year>1990</b:Year>
    <b:City>Stanford, Calif.</b:City>
    <b:Publisher>Stanford University Press</b:Publisher>
    <b:Author>
      <b:Author>
        <b:NameList>
          <b:Person>
            <b:Last>Graham</b:Last>
            <b:First>Richard</b:First>
          </b:Person>
        </b:NameList>
      </b:Author>
    </b:Author>
    <b:LCID>en-US</b:LCID>
    <b:RefOrder>3</b:RefOrder>
  </b:Source>
  <b:Source>
    <b:Tag>Sto05</b:Tag>
    <b:SourceType>JournalArticle</b:SourceType>
    <b:Guid>{25936FEF-4250-4FD7-944A-39E6A6025DAE}</b:Guid>
    <b:Title>Perverse Accountability: A Formal Model of Machine Politics with Evidence from Argentina</b:Title>
    <b:Year>2005</b:Year>
    <b:Author>
      <b:Author>
        <b:NameList>
          <b:Person>
            <b:Last> Stokes</b:Last>
            <b:First>Susan C.</b:First>
          </b:Person>
        </b:NameList>
      </b:Author>
    </b:Author>
    <b:LCID>en-US</b:LCID>
    <b:JournalName>American Political Science Review</b:JournalName>
    <b:Pages>315-325</b:Pages>
    <b:Volume>Volume 99 </b:Volume>
    <b:Issue>Issue 3 </b:Issue>
    <b:RefOrder>4</b:RefOrder>
  </b:Source>
  <b:Source>
    <b:Tag>Kit07</b:Tag>
    <b:SourceType>Book</b:SourceType>
    <b:Guid>{7EA1E0B1-ACC5-4E76-B4CC-5B72AC7533E9}</b:Guid>
    <b:Title>Patrons, clients, and policies : patterns of democratic accountability and political competition</b:Title>
    <b:Year>2007</b:Year>
    <b:City>Cambridge, UK ; New York</b:City>
    <b:Publisher>Cambridge University Press</b:Publisher>
    <b:Author>
      <b:Author>
        <b:NameList>
          <b:Person>
            <b:Last>Kitschelt </b:Last>
            <b:First>Herbert </b:First>
          </b:Person>
          <b:Person>
            <b:Last>Wilkinson</b:Last>
            <b:First>Steven I. </b:First>
          </b:Person>
        </b:NameList>
      </b:Author>
    </b:Author>
    <b:RefOrder>5</b:RefOrder>
  </b:Source>
  <b:Source>
    <b:Tag>Gri12</b:Tag>
    <b:SourceType>Book</b:SourceType>
    <b:Guid>{DAA6FC69-7EA3-44F5-B381-AFB2ACBE4046}</b:Guid>
    <b:Title>Jobs for the Boys: Patronage and the State in Comparative Perspective</b:Title>
    <b:Year>2012</b:Year>
    <b:City>Cambridge, Mass.</b:City>
    <b:Publisher>Harvard University Press</b:Publisher>
    <b:Author>
      <b:Author>
        <b:NameList>
          <b:Person>
            <b:Last>Grindle</b:Last>
            <b:First>Merilee</b:First>
            <b:Middle>S.</b:Middle>
          </b:Person>
        </b:NameList>
      </b:Author>
    </b:Author>
    <b:LCID>en-US</b:LCID>
    <b:RefOrder>6</b:RefOrder>
  </b:Source>
  <b:Source>
    <b:Tag>Hub12</b:Tag>
    <b:SourceType>Book</b:SourceType>
    <b:Guid>{1A2809FE-9136-4781-BA61-5F4E05ECE244}</b:Guid>
    <b:Title>Deliberate Discretion? The Institutional Foundations of Bureaucratic Autonomy</b:Title>
    <b:Year>2012</b:Year>
    <b:City> Cambridge, UK ; New York</b:City>
    <b:Publisher>Cambridge University Press</b:Publisher>
    <b:Author>
      <b:Author>
        <b:NameList>
          <b:Person>
            <b:Last>Huber</b:Last>
            <b:First>John D. </b:First>
          </b:Person>
          <b:Person>
            <b:Last>Shipan</b:Last>
            <b:First>Charles R. </b:First>
          </b:Person>
        </b:NameList>
      </b:Author>
    </b:Author>
    <b:RefOrder>7</b:RefOrder>
  </b:Source>
  <b:Source>
    <b:Tag>Отг192</b:Tag>
    <b:SourceType>JournalArticle</b:SourceType>
    <b:Guid>{40893B7E-F963-4227-B38C-C6DD72121908}</b:Guid>
    <b:Title>Орчин үеийн төрийн удирдлагын онол, үзэл баримтлал</b:Title>
    <b:Year>2019</b:Year>
    <b:JournalName>Нийгмийн хөгжил: Асуудал, шийдэл онол, арга зүйн сэтгүүл</b:JournalName>
    <b:Author>
      <b:Author>
        <b:NameList>
          <b:Person>
            <b:Last>Отгонбаяр</b:Last>
            <b:First>Н.</b:First>
          </b:Person>
          <b:Person>
            <b:Last>Төмөр </b:Last>
            <b:First>Т.</b:First>
          </b:Person>
        </b:NameList>
      </b:Author>
    </b:Author>
    <b:LCID>mn-MN</b:LCID>
    <b:Issue>№1</b:Issue>
    <b:RefOrder>8</b:RefOrder>
  </b:Source>
  <b:Source>
    <b:Tag>Gra73</b:Tag>
    <b:SourceType>JournalArticle</b:SourceType>
    <b:Guid>{6460A988-70EE-483D-BD42-E796BC615F8D}</b:Guid>
    <b:Title>The Strength of Weak Ties</b:Title>
    <b:JournalName>American Journal of Sociology</b:JournalName>
    <b:Year>1973</b:Year>
    <b:Volume>Vol. 78</b:Volume>
    <b:Issue>No. 6</b:Issue>
    <b:Author>
      <b:Author>
        <b:NameList>
          <b:Person>
            <b:Last>Granovetter</b:Last>
            <b:First>Mark S. </b:First>
          </b:Person>
        </b:NameList>
      </b:Author>
    </b:Author>
    <b:RefOrder>9</b:RefOrder>
  </b:Source>
  <b:Source>
    <b:Tag>Joh82</b:Tag>
    <b:SourceType>Book</b:SourceType>
    <b:Guid>{E01C23A5-D5C6-4AD3-9405-99B4E3A87E5D}</b:Guid>
    <b:Title>MITI and the Japanese Miracle: The growth of industrial policy, 1925-1975</b:Title>
    <b:Year>1982</b:Year>
    <b:City>Stanford, Calif.</b:City>
    <b:Publisher>Stanford University Press</b:Publisher>
    <b:Author>
      <b:Author>
        <b:NameList>
          <b:Person>
            <b:Last>Johnson</b:Last>
            <b:First>Chalmers A. </b:First>
          </b:Person>
        </b:NameList>
      </b:Author>
    </b:Author>
    <b:LCID>en-US</b:LCID>
    <b:RefOrder>10</b:RefOrder>
  </b:Source>
  <b:Source>
    <b:Tag>Tho02</b:Tag>
    <b:SourceType>Book</b:SourceType>
    <b:Guid>{113C1BFC-F874-46A8-A5EE-2473332DA4D2}</b:Guid>
    <b:Year>2002</b:Year>
    <b:Author>
      <b:Author>
        <b:NameList>
          <b:Person>
            <b:Last>Thomas</b:Last>
            <b:First>H.D</b:First>
          </b:Person>
        </b:NameList>
      </b:Author>
    </b:Author>
    <b:Title>Knowledge Management Case Book Siemens Best Practice.</b:Title>
    <b:RefOrder>1</b:RefOrder>
  </b:Source>
  <b:Source>
    <b:Tag>Tho98</b:Tag>
    <b:SourceType>Book</b:SourceType>
    <b:Guid>{5068CBC6-5D8F-4EDB-B0D2-CF45385DD6A9}</b:Guid>
    <b:Author>
      <b:Author>
        <b:Corporate>Thomas, H.D, Larry,P</b:Corporate>
      </b:Author>
    </b:Author>
    <b:Title>Working Knowledge.</b:Title>
    <b:Year>1998</b:Year>
    <b:City>Brighton</b:City>
    <b:Publisher>Harvard Business Review Press</b:Publisher>
    <b:RefOrder>2</b:RefOrder>
  </b:Source>
  <b:Source>
    <b:Tag>Nan</b:Tag>
    <b:SourceType>Book</b:SourceType>
    <b:Guid>{3226C329-C38B-407A-A164-A92E6D20F1FE}</b:Guid>
    <b:Author>
      <b:Author>
        <b:Corporate>Nancy,M.D</b:Corporate>
      </b:Author>
    </b:Author>
    <b:Title>Common Knowledge: How Companies Thrive by Sharing What They Know.</b:Title>
    <b:City>Brighton</b:City>
    <b:Publisher>Harvard Business Review Press</b:Publisher>
    <b:Year>2000</b:Year>
    <b:RefOrder>3</b:RefOrder>
  </b:Source>
  <b:Source>
    <b:Tag>Kun05</b:Tag>
    <b:SourceType>JournalArticle</b:SourceType>
    <b:Guid>{C948426B-37B6-4DFA-9985-0141B1D11574}</b:Guid>
    <b:Author>
      <b:Author>
        <b:Corporate>Kun Chang Lee, Sangjae Lee, In Won Kang</b:Corporate>
      </b:Author>
    </b:Author>
    <b:Year>2005</b:Year>
    <b:Title>KMPI: measuring knowledge management performance</b:Title>
    <b:JournalName>Information &amp; Management</b:JournalName>
    <b:Pages>469-482</b:Pages>
    <b:RefOrder>4</b:RefOrder>
  </b:Source>
  <b:Source>
    <b:Tag>Kap96</b:Tag>
    <b:SourceType>Book</b:SourceType>
    <b:Guid>{774E65D8-639B-4311-A99B-94705A8C374B}</b:Guid>
    <b:Title>The Balanced Scorecard: Translating Strategy into Actions</b:Title>
    <b:Year>1996</b:Year>
    <b:City>Boston</b:City>
    <b:Publisher>Harvard Business School Press</b:Publisher>
    <b:Author>
      <b:Author>
        <b:NameList>
          <b:Person>
            <b:Last>Kaplan</b:Last>
            <b:First>R.S.,</b:First>
            <b:Middle>&amp; Norton, D.P.</b:Middle>
          </b:Person>
        </b:NameList>
      </b:Author>
    </b:Author>
    <b:RefOrder>5</b:RefOrder>
  </b:Source>
  <b:Source>
    <b:Tag>Che15</b:Tag>
    <b:SourceType>JournalArticle</b:SourceType>
    <b:Guid>{EDB534DA-B2A8-4AB4-95A2-279C75A992D2}</b:Guid>
    <b:Title>Evaluation of knowledge management performance: An organic approach. </b:Title>
    <b:Year>2015</b:Year>
    <b:Author>
      <b:Author>
        <b:NameList>
          <b:Person>
            <b:Last>Chen</b:Last>
            <b:First>L.</b:First>
            <b:Middle>Fong, P.S</b:Middle>
          </b:Person>
        </b:NameList>
      </b:Author>
    </b:Author>
    <b:JournalName>Information &amp; Management</b:JournalName>
    <b:Pages>431-453</b:Pages>
    <b:RefOrder>6</b:RefOrder>
  </b:Source>
  <b:Source>
    <b:Tag>Dav98</b:Tag>
    <b:SourceType>JournalArticle</b:SourceType>
    <b:Guid>{EC75F28F-A66A-4FD6-9D9B-CFBED70971A5}</b:Guid>
    <b:Author>
      <b:Author>
        <b:NameList>
          <b:Person>
            <b:Last>Davenport</b:Last>
            <b:First>T.,</b:First>
            <b:Middle>De Long, D., Beers, M.</b:Middle>
          </b:Person>
        </b:NameList>
      </b:Author>
    </b:Author>
    <b:Title>Successful knowledge management projects.</b:Title>
    <b:JournalName>Sloan Management Review</b:JournalName>
    <b:Year>1998</b:Year>
    <b:Pages>43-57</b:Pages>
    <b:RefOrder>12</b:RefOrder>
  </b:Source>
  <b:Source>
    <b:Tag>Чул02</b:Tag>
    <b:SourceType>JournalArticle</b:SourceType>
    <b:Guid>{AAAD869A-B02C-4DD6-9A89-FCCDBCAB039A}</b:Guid>
    <b:Author>
      <b:Author>
        <b:Corporate>Б.Чулуундорж</b:Corporate>
      </b:Author>
    </b:Author>
    <b:Title>Мэдлэгийн менежментийг сургалтад хэрэгжүүлэх нь</b:Title>
    <b:JournalName>УБ</b:JournalName>
    <b:Year>2002</b:Year>
    <b:RefOrder>13</b:RefOrder>
  </b:Source>
  <b:Source>
    <b:Tag>Кры06</b:Tag>
    <b:SourceType>JournalArticle</b:SourceType>
    <b:Guid>{FC6BCB7B-E3D0-46C4-BBA2-50AC1DC8BFAD}</b:Guid>
    <b:Author>
      <b:Author>
        <b:Corporate>Крыштафович А.Н.</b:Corporate>
      </b:Author>
    </b:Author>
    <b:Title>Управление знаниями: Перспективное направление менеджмента</b:Title>
    <b:JournalName>Сборник научных статей</b:JournalName>
    <b:Year>2006</b:Year>
    <b:Pages>222-242</b:Pages>
    <b:RefOrder>14</b:RefOrder>
  </b:Source>
  <b:Source>
    <b:Tag>Lee05</b:Tag>
    <b:SourceType>JournalArticle</b:SourceType>
    <b:Guid>{806134C1-B2E9-44C1-A7C8-C6A390FA7A06}</b:Guid>
    <b:Author>
      <b:Author>
        <b:Corporate>Lee, K.C.; Lee, S.; Kang, I.W.</b:Corporate>
      </b:Author>
    </b:Author>
    <b:Title>KMPI: Measuring knowledge management performance.</b:Title>
    <b:JournalName>Inf. Manag.</b:JournalName>
    <b:Year>2005</b:Year>
    <b:Pages>469-482</b:Pages>
    <b:RefOrder>15</b:RefOrder>
  </b:Source>
  <b:Source>
    <b:Tag>Kua12</b:Tag>
    <b:SourceType>JournalArticle</b:SourceType>
    <b:Guid>{F70AEB68-60C5-43B8-BD12-70109DC5AACD}</b:Guid>
    <b:Author>
      <b:Author>
        <b:NameList>
          <b:Person>
            <b:Last>Kuah</b:Last>
            <b:First>C.T.</b:First>
          </b:Person>
          <b:Person>
            <b:Last>Wong</b:Last>
            <b:First>K.Y.</b:First>
          </b:Person>
          <b:Person>
            <b:Last>Wong</b:Last>
            <b:First>W.P</b:First>
          </b:Person>
        </b:NameList>
      </b:Author>
    </b:Author>
    <b:Title>Monte Carlo data envelopment analysis with genetic algorithm for knowledge management performance measurement. </b:Title>
    <b:JournalName>Expert Syst.</b:JournalName>
    <b:Year>2012</b:Year>
    <b:Pages>9348–9358</b:Pages>
    <b:RefOrder>16</b:RefOrder>
  </b:Source>
  <b:Source>
    <b:Tag>Yin14</b:Tag>
    <b:SourceType>JournalArticle</b:SourceType>
    <b:Guid>{3422CFC1-3532-4BDC-BB24-81C05F93BE6D}</b:Guid>
    <b:Author>
      <b:Author>
        <b:NameList>
          <b:Person>
            <b:Last>Yin Rebecca Yiu</b:Last>
            <b:First>M.</b:First>
          </b:Person>
          <b:Person>
            <b:Last>Fai Pun</b:Last>
            <b:First>K.</b:First>
          </b:Person>
        </b:NameList>
      </b:Author>
    </b:Author>
    <b:Title>Measuring knowledge management performance in industrial enterprises: An exploratory study based on an integrated model.</b:Title>
    <b:JournalName>Learn. Org.</b:JournalName>
    <b:Year> 2014</b:Year>
    <b:Pages>310–332</b:Pages>
    <b:RefOrder>17</b:RefOrder>
  </b:Source>
  <b:Source>
    <b:Tag>Che151</b:Tag>
    <b:SourceType>JournalArticle</b:SourceType>
    <b:Guid>{1A992A77-46D5-43C5-A7D9-F843868BAB78}</b:Guid>
    <b:Author>
      <b:Author>
        <b:NameList>
          <b:Person>
            <b:Last>Chen</b:Last>
            <b:First>L.</b:First>
          </b:Person>
          <b:Person>
            <b:Last>Fong</b:Last>
            <b:First>P.S.</b:First>
          </b:Person>
        </b:NameList>
      </b:Author>
    </b:Author>
    <b:Title>Evaluation of knowledge management performance: An organic approach</b:Title>
    <b:JournalName>Inf. Manag</b:JournalName>
    <b:Year>2015</b:Year>
    <b:Pages>431–453</b:Pages>
    <b:RefOrder>18</b:RefOrder>
  </b:Source>
  <b:Source>
    <b:Tag>Lee15</b:Tag>
    <b:SourceType>JournalArticle</b:SourceType>
    <b:Guid>{29FAD3D8-0859-4283-849C-E3FE722893A2}</b:Guid>
    <b:Author>
      <b:Author>
        <b:NameList>
          <b:Person>
            <b:Last>Lee</b:Last>
            <b:First>C.S.</b:First>
          </b:Person>
          <b:Person>
            <b:Last>Wong</b:Last>
            <b:First>K.Y.</b:First>
          </b:Person>
        </b:NameList>
      </b:Author>
    </b:Author>
    <b:Title>Development and validation of knowledge management performance measurement constructs for small and medium enterprises.</b:Title>
    <b:JournalName> Knowl. Manag.</b:JournalName>
    <b:Year>2015</b:Year>
    <b:Pages>711–734</b:Pages>
    <b:RefOrder>19</b:RefOrder>
  </b:Source>
  <b:Source>
    <b:Tag>Wan16</b:Tag>
    <b:SourceType>JournalArticle</b:SourceType>
    <b:Guid>{194F2ED3-0847-4C5F-A269-E247902529BD}</b:Guid>
    <b:Author>
      <b:Author>
        <b:NameList>
          <b:Person>
            <b:Last>Wang</b:Last>
            <b:First>J.</b:First>
          </b:Person>
          <b:Person>
            <b:Last>Ding</b:Last>
            <b:First>D.</b:First>
          </b:Person>
          <b:Person>
            <b:Last>Liu</b:Last>
            <b:First>O.</b:First>
          </b:Person>
          <b:Person>
            <b:Last>Li</b:Last>
            <b:First>M.</b:First>
          </b:Person>
        </b:NameList>
      </b:Author>
    </b:Author>
    <b:Title>A synthetic method for knowledge management performance evaluation based on triangular fuzzy number and group support systems.</b:Title>
    <b:JournalName>Appl Soft Comput</b:JournalName>
    <b:Year> 2016</b:Year>
    <b:Pages>11–20.</b:Pages>
    <b:RefOrder>20</b:RefOrder>
  </b:Source>
  <b:Source>
    <b:Tag>Kua121</b:Tag>
    <b:SourceType>JournalArticle</b:SourceType>
    <b:Guid>{FBE72CD0-B325-4CA2-9BD7-B6C3D14D8753}</b:Guid>
    <b:Author>
      <b:Author>
        <b:NameList>
          <b:Person>
            <b:Last>Kuah</b:Last>
            <b:First>C.</b:First>
            <b:Middle>T., Wong, K. Y., &amp; Wong, W. P.</b:Middle>
          </b:Person>
        </b:NameList>
      </b:Author>
    </b:Author>
    <b:Title>Monte Carlo Data Envelopment Analysis with Genetic Algorithm for Knowledge Management performance measurement. </b:Title>
    <b:JournalName>Expert Systems with Applications</b:JournalName>
    <b:Year>2012</b:Year>
    <b:Pages> 9348-9358</b:Pages>
    <b:RefOrder>21</b:RefOrder>
  </b:Source>
  <b:Source>
    <b:Tag>Бат18</b:Tag>
    <b:SourceType>Report</b:SourceType>
    <b:Guid>{301C7DF2-94F1-4EBB-AC24-7D9DCC45546C}</b:Guid>
    <b:Title>ХЭРЭГЛЭГЧДИЙН СЭТГЭЛ ХАНАМЖЫН СУДАЛГААНЫ ТАЙЛАН-2018</b:Title>
    <b:Year>2018</b:Year>
    <b:Author>
      <b:Author>
        <b:NameList>
          <b:Person>
            <b:Last>Батлан_хамгаалах_Яам</b:Last>
          </b:Person>
        </b:NameList>
      </b:Author>
    </b:Author>
    <b:Publisher>Батлан хамгаалахын эрдэм шинжилгээний хүрээлэн</b:Publisher>
    <b:City>УБ</b:City>
    <b:RefOrder>30</b:RefOrder>
  </b:Source>
  <b:Source>
    <b:Tag>Гад19</b:Tag>
    <b:SourceType>Report</b:SourceType>
    <b:Guid>{40EE5435-D34E-432F-B7DE-351DC79F177D}</b:Guid>
    <b:Author>
      <b:Author>
        <b:NameList>
          <b:Person>
            <b:Last>Гадаад_Харилцааны_Яам</b:Last>
          </b:Person>
        </b:NameList>
      </b:Author>
    </b:Author>
    <b:Title>Монгол Улсын Гадаад Харилцааны Яамны хэрэглэгчийн үнэлгээ-2018</b:Title>
    <b:Year>2019</b:Year>
    <b:Publisher>Эс Ай Си Эй ХХК</b:Publisher>
    <b:City>УБ</b:City>
    <b:RefOrder>31</b:RefOrder>
  </b:Source>
  <b:Source>
    <b:Tag>Авт23</b:Tag>
    <b:SourceType>Report</b:SourceType>
    <b:Guid>{05C6A770-9511-456D-8F40-AB8DACF002A6}</b:Guid>
    <b:Author>
      <b:Author>
        <b:NameList>
          <b:Person>
            <b:Last>Авто_Тээврийн_Үндэсний_Төв</b:Last>
          </b:Person>
        </b:NameList>
      </b:Author>
    </b:Author>
    <b:Title>СЭТГЭЛ ХАНАМЖИЙН СУДАЛГААНЫ ТАЙЛАН</b:Title>
    <b:Year>2023</b:Year>
    <b:Publisher>АТҮТ</b:Publisher>
    <b:City>УБ</b:City>
    <b:RefOrder>32</b:RefOrder>
  </b:Source>
  <b:Source>
    <b:Tag>ГНа18</b:Tag>
    <b:SourceType>JournalArticle</b:SourceType>
    <b:Guid>{F5844C6B-D5F2-4B05-8935-D1632FED7C4B}</b:Guid>
    <b:Author>
      <b:Author>
        <b:NameList>
          <b:Person>
            <b:Last>Г.Ганзориг</b:Last>
            <b:First>Г.Нарангоо</b:First>
          </b:Person>
        </b:NameList>
      </b:Author>
    </b:Author>
    <b:Title>ХЭРЭГЛЭГЧИЙН ХҮЛЭЭЛТИЙН ИНДЕКС (SCI) СУДАЛГАА</b:Title>
    <b:Year>2018</b:Year>
    <b:JournalName>“Мөнгө, санхүү, баялаг”</b:JournalName>
    <b:Pages>77-84</b:Pages>
    <b:RefOrder>33</b:RefOrder>
  </b:Source>
  <b:Source>
    <b:Tag>Edv97</b:Tag>
    <b:SourceType>JournalArticle</b:SourceType>
    <b:Guid>{70C014EF-E1AD-4019-B2AE-1DC9A91FF0C9}</b:Guid>
    <b:Author>
      <b:Author>
        <b:NameList>
          <b:Person>
            <b:Last>L</b:Last>
            <b:First>Edvinsson.</b:First>
          </b:Person>
        </b:NameList>
      </b:Author>
    </b:Author>
    <b:Title>Developing intellectual capital at Skandia</b:Title>
    <b:JournalName>Long Range Planning </b:JournalName>
    <b:Year>1997</b:Year>
    <b:Pages> 366–373</b:Pages>
    <b:RefOrder>34</b:RefOrder>
  </b:Source>
  <b:Source>
    <b:Tag>Bro96</b:Tag>
    <b:SourceType>Book</b:SourceType>
    <b:Guid>{B2DFCEFB-7F6B-4C25-9012-240AA0218EF5}</b:Guid>
    <b:Title>Intellectual Capital: Core Asset for the Third Millennium Enterprise</b:Title>
    <b:Year>1996</b:Year>
    <b:Author>
      <b:Author>
        <b:NameList>
          <b:Person>
            <b:Last>A</b:Last>
            <b:First>Brooking.</b:First>
          </b:Person>
        </b:NameList>
      </b:Author>
    </b:Author>
    <b:City>London</b:City>
    <b:Publisher>International Thomson Business press</b:Publisher>
    <b:RefOrder>35</b:RefOrder>
  </b:Source>
  <b:Source>
    <b:Tag>Sve98</b:Tag>
    <b:SourceType>JournalArticle</b:SourceType>
    <b:Guid>{5D3746AD-C50C-435C-ABC8-329688333B20}</b:Guid>
    <b:Title>Intellectual Capital: Thinking Ahead, Australian CPA</b:Title>
    <b:Year>1998</b:Year>
    <b:Author>
      <b:Author>
        <b:NameList>
          <b:Person>
            <b:Last>Sveiby.K.E</b:Last>
          </b:Person>
        </b:NameList>
      </b:Author>
    </b:Author>
    <b:RefOrder>36</b:RefOrder>
  </b:Source>
  <b:Source>
    <b:Tag>RSK92</b:Tag>
    <b:SourceType>JournalArticle</b:SourceType>
    <b:Guid>{E93C5AD7-C1FA-4613-9171-70BD572ED9FC}</b:Guid>
    <b:Author>
      <b:Author>
        <b:NameList>
          <b:Person>
            <b:Last>R.S. Kaplan</b:Last>
            <b:First>D.P.</b:First>
            <b:Middle>Norton</b:Middle>
          </b:Person>
        </b:NameList>
      </b:Author>
    </b:Author>
    <b:Title>The balanced scorecard measures that drive performance</b:Title>
    <b:JournalName>Harvard Business Review</b:JournalName>
    <b:Year>1992</b:Year>
    <b:Pages>71-80</b:Pages>
    <b:RefOrder>37</b:RefOrder>
  </b:Source>
  <b:Source>
    <b:Tag>ДБо18</b:Tag>
    <b:SourceType>InternetSite</b:SourceType>
    <b:Guid>{200267CB-5C2C-4D85-855E-F65C241EFF88}</b:Guid>
    <b:Title>Дээд боловсролын байгууллагуудын мэдлэгийн менежментийн чадавхад нөлөөтэй хүчин зүйлсийн шинжилгээ (бизнес, менежментийн их, дээд сургуулиудын жишээн дээр)</b:Title>
    <b:Year>2018</b:Year>
    <b:City>УБ</b:City>
    <b:Author>
      <b:Author>
        <b:Corporate>Д.Болормаа</b:Corporate>
      </b:Author>
    </b:Author>
    <b:InternetSiteTitle>ШУТсан</b:InternetSiteTitle>
    <b:URL>http://data.stf.gov.mn/Scientist/ProfileViewPublic.aspx?id=1098970</b:URL>
    <b:RefOrder>7</b:RefOrder>
  </b:Source>
  <b:Source>
    <b:Tag>ШУТ14</b:Tag>
    <b:SourceType>Report</b:SourceType>
    <b:Guid>{03565AC5-BBFC-4C5B-8F9C-80D0BA26882C}</b:Guid>
    <b:Title>“Байгууллагад мэдлэгийн менежментийг төлөвшүүлэх асуудал (ШУТИС-ийн жишээн дээр)”</b:Title>
    <b:Year>2014</b:Year>
    <b:Author>
      <b:Author>
        <b:NameList>
          <b:Person>
            <b:Last>багийн</b:Last>
            <b:First>ШУТИС-ийн</b:First>
            <b:Middle>Тээврийн логистик менежментийн профессорын</b:Middle>
          </b:Person>
        </b:NameList>
      </b:Author>
    </b:Author>
    <b:RefOrder>8</b:RefOrder>
  </b:Source>
  <b:Source>
    <b:Tag>Шуу14</b:Tag>
    <b:SourceType>Book</b:SourceType>
    <b:Guid>{A6E75E37-812B-49B8-B93B-EC807B852034}</b:Guid>
    <b:Title>Менежментийн шинэ парадигма: Төлөвшил, хөгжлийн үндсэн хандлагууд</b:Title>
    <b:Year>2014</b:Year>
    <b:Author>
      <b:Author>
        <b:NameList>
          <b:Person>
            <b:Last>Бямбасүрэн.Я</b:Last>
            <b:First>Шуурав.Я</b:First>
            <b:Middle>Отгонтуяа.Л Баясгалан.Б</b:Middle>
          </b:Person>
        </b:NameList>
      </b:Author>
    </b:Author>
    <b:City>УБ</b:City>
    <b:Publisher>Соёмбо принтинг</b:Publisher>
    <b:RefOrder>7</b:RefOrder>
  </b:Source>
  <b:Source>
    <b:Tag>Kap961</b:Tag>
    <b:SourceType>JournalArticle</b:SourceType>
    <b:Guid>{FD945201-C9F3-474F-9A50-D33DE3EC00F9}</b:Guid>
    <b:Title>Linking the balanced scorecard to strategy.</b:Title>
    <b:Year>1996</b:Year>
    <b:Author>
      <b:Author>
        <b:NameList>
          <b:Person>
            <b:Last>Kaplan</b:Last>
            <b:First>R.S.</b:First>
          </b:Person>
          <b:Person>
            <b:Last>Norton</b:Last>
            <b:First>D.P</b:First>
          </b:Person>
        </b:NameList>
      </b:Author>
    </b:Author>
    <b:JournalName>Calif. Manag. Rev.</b:JournalName>
    <b:Pages>53–79</b:Pages>
    <b:RefOrder>22</b:RefOrder>
  </b:Source>
  <b:Source>
    <b:Tag>Aso94</b:Tag>
    <b:SourceType>JournalArticle</b:SourceType>
    <b:Guid>{F251266B-F7A3-4E83-9EB7-0D19CC6B90E8}</b:Guid>
    <b:Author>
      <b:Author>
        <b:NameList>
          <b:Person>
            <b:Last>Asoh</b:Last>
            <b:First>H.</b:First>
            <b:Middle>&amp; Muhlenbein, H.</b:Middle>
          </b:Person>
        </b:NameList>
      </b:Author>
    </b:Author>
    <b:Title>On the mean convergence time of evolutionary algorithms without selection and mutation</b:Title>
    <b:JournalName>Lecture Notes in Computer Science</b:JournalName>
    <b:Year>1994</b:Year>
    <b:Pages>98–107</b:Pages>
    <b:RefOrder>24</b:RefOrder>
  </b:Source>
  <b:Source>
    <b:Tag>And93</b:Tag>
    <b:SourceType>JournalArticle</b:SourceType>
    <b:Guid>{0946F413-745E-4AC8-AD0C-FC9DC93A37B3}</b:Guid>
    <b:Author>
      <b:Author>
        <b:NameList>
          <b:Person>
            <b:Last>Andersen P</b:Last>
            <b:First>&amp;</b:First>
            <b:Middle>Petersen NC</b:Middle>
          </b:Person>
        </b:NameList>
      </b:Author>
    </b:Author>
    <b:Title>A procedure for ranking efficient units in data envelopment analysis. </b:Title>
    <b:JournalName>Manag Sci</b:JournalName>
    <b:Year>1993</b:Year>
    <b:Pages>1261–1264</b:Pages>
    <b:RefOrder>23</b:RefOrder>
  </b:Source>
  <b:Source>
    <b:Tag>Agn99</b:Tag>
    <b:SourceType>JournalArticle</b:SourceType>
    <b:Guid>{BDE2C3F6-6251-4DA8-BEB4-725BF0E4CEEA}</b:Guid>
    <b:Author>
      <b:Author>
        <b:Corporate>Lancini, Agnès</b:Corporate>
      </b:Author>
    </b:Author>
    <b:Title>Evaluating Interorganizational Knowledge Management: The Concept of IKM Orientation</b:Title>
    <b:JournalName>Aix-Marseille University, France – Cret-Log Research Center</b:JournalName>
    <b:Year>1999</b:Year>
    <b:Pages>167-184</b:Pages>
    <b:RefOrder>25</b:RefOrder>
  </b:Source>
  <b:Source>
    <b:Tag>Asp18</b:Tag>
    <b:SourceType>JournalArticle</b:SourceType>
    <b:Guid>{6420E5D6-550D-46E2-A914-2DC28A71B2DD}</b:Guid>
    <b:Author>
      <b:Author>
        <b:Corporate>Asparouhov, T., Hamaker, E. L., &amp; Muthén, B.</b:Corporate>
      </b:Author>
    </b:Author>
    <b:Title>Dynamic structural equation models. </b:Title>
    <b:JournalName>Structural Equation Modeling</b:JournalName>
    <b:Year>2018</b:Year>
    <b:Pages>359-388.</b:Pages>
    <b:RefOrder>26</b:RefOrder>
  </b:Source>
  <b:Source>
    <b:Tag>Ste00</b:Tag>
    <b:SourceType>Book</b:SourceType>
    <b:Guid>{FF0FD2EC-1B75-4C87-9461-B4817D5FAD74}</b:Guid>
    <b:Title>Business Dynamics: Systems Thinking and Modeling for a Complex World with CD-ROM.</b:Title>
    <b:Year>2000</b:Year>
    <b:Author>
      <b:Author>
        <b:Corporate>Sterman, John.</b:Corporate>
      </b:Author>
    </b:Author>
    <b:City>New York</b:City>
    <b:Publisher>McGraw-Hill/Irwin</b:Publisher>
    <b:RefOrder>27</b:RefOrder>
  </b:Source>
  <b:Source>
    <b:Tag>Lyu16</b:Tag>
    <b:SourceType>JournalArticle</b:SourceType>
    <b:Guid>{64BB512B-6C70-4619-A6DF-4256FF98154E}</b:Guid>
    <b:Title>Measuring knowledge management performance in organizations: an integrative framework of balanced scorecard and fuzzy evaluation.</b:Title>
    <b:Year>2016</b:Year>
    <b:Author>
      <b:Author>
        <b:NameList>
          <b:Person>
            <b:Last>Lyu H</b:Last>
            <b:First>Zhou</b:First>
            <b:Middle>Z, Zhang Z</b:Middle>
          </b:Person>
        </b:NameList>
      </b:Author>
    </b:Author>
    <b:JournalName>Inf.Man</b:JournalName>
    <b:Pages>11-21</b:Pages>
    <b:RefOrder>28</b:RefOrder>
  </b:Source>
  <b:Source>
    <b:Tag>Klird</b:Tag>
    <b:SourceType>Book</b:SourceType>
    <b:Guid>{FEA9D7AD-046C-44AB-9139-D30940430DEE}</b:Guid>
    <b:Title>Principles and practice of structural equation modeling 3rd</b:Title>
    <b:Year>2011</b:Year>
    <b:Author>
      <b:Author>
        <b:Corporate>Kline R</b:Corporate>
      </b:Author>
    </b:Author>
    <b:City>New York</b:City>
    <b:Publisher>Guilford Press</b:Publisher>
    <b:RefOrder>29</b:RefOrder>
  </b:Source>
  <b:Source>
    <b:Tag>Pet98</b:Tag>
    <b:SourceType>Book</b:SourceType>
    <b:Guid>{ED5B1C15-09B4-4D38-AF7C-03005BECFC9D}</b:Guid>
    <b:Author>
      <b:Author>
        <b:Corporate>Peter F. Drucker</b:Corporate>
      </b:Author>
    </b:Author>
    <b:Title>Managing in a Time of Great Change</b:Title>
    <b:Year>1998</b:Year>
    <b:City>New York</b:City>
    <b:Publisher>Plume</b:Publisher>
    <b:RefOrder>11</b:RefOrder>
  </b:Source>
  <b:Source>
    <b:Tag>Non95</b:Tag>
    <b:SourceType>Book</b:SourceType>
    <b:Guid>{7E849B33-CC0E-452B-95F5-DF44D853C1AC}</b:Guid>
    <b:Author>
      <b:Author>
        <b:NameList>
          <b:Person>
            <b:Last>Nonaka I</b:Last>
            <b:First>Takeuchi</b:First>
            <b:Middle>H</b:Middle>
          </b:Person>
        </b:NameList>
      </b:Author>
    </b:Author>
    <b:Title>The knowledge-creating company: how Japanese companies create the dynamics of innovation.</b:Title>
    <b:Year>1995</b:Year>
    <b:City>New York</b:City>
    <b:Publisher>Oxford University Press</b:Publisher>
    <b:RefOrder>8</b:RefOrder>
  </b:Source>
  <b:Source>
    <b:Tag>Non94</b:Tag>
    <b:SourceType>JournalArticle</b:SourceType>
    <b:Guid>{335F3E74-0DD3-43DE-8372-31CAD62A6D9D}</b:Guid>
    <b:Title>A Dynamic Theory of Organizational Knowledge Creation. Organ Sci 5(1):14–37</b:Title>
    <b:Year>1994</b:Year>
    <b:Author>
      <b:Author>
        <b:NameList>
          <b:Person>
            <b:Last>I</b:Last>
            <b:First>Nonaka</b:First>
          </b:Person>
        </b:NameList>
      </b:Author>
    </b:Author>
    <b:JournalName>Organ Sci </b:JournalName>
    <b:Pages>14–37</b:Pages>
    <b:RefOrder>9</b:RefOrder>
  </b:Source>
  <b:Source>
    <b:Tag>Gar93</b:Tag>
    <b:SourceType>JournalArticle</b:SourceType>
    <b:Guid>{F889B332-5F41-46C9-9BFC-24CF79D59421}</b:Guid>
    <b:Author>
      <b:Author>
        <b:Corporate>Garvin, D.A. </b:Corporate>
      </b:Author>
    </b:Author>
    <b:Title>Building a Learning Organization. </b:Title>
    <b:JournalName>Harvard Business Review</b:JournalName>
    <b:Year>1993   </b:Year>
    <b:Pages>78-91</b:Pages>
    <b:RefOrder>10</b:RefOrder>
  </b:Source>
  <b:Source>
    <b:Tag>Гер18</b:Tag>
    <b:SourceType>Report</b:SourceType>
    <b:Guid>{2F42537D-4819-4F92-BB65-DD3E4C8D941A}</b:Guid>
    <b:Title>Тэжээл үйлдвэрлэл, тэжээлийн хангамжийг нэмэгдүүлэх боломж, арга замууд: Бодлогын зөвлөмж</b:Title>
    <b:Year>2018</b:Year>
    <b:Author>
      <b:Author>
        <b:Corporate>Герман-Монголын хамтарсан тогтвортой Хөдөө Аж Ахуй төсөл</b:Corporate>
      </b:Author>
    </b:Author>
    <b:Publisher>ХХААХҮЯ</b:Publisher>
    <b:City>УБ</b:City>
    <b:RefOrder>38</b:RefOrder>
  </b:Source>
  <b:Source>
    <b:Tag>Гер181</b:Tag>
    <b:SourceType>Report</b:SourceType>
    <b:Guid>{B994EED0-0029-49C4-B779-9651BEC26D1D}</b:Guid>
    <b:Author>
      <b:Author>
        <b:Corporate>Герман-Монголын хамтарсан тогтвортой Хөдөө Аж Ахуйн төсөл</b:Corporate>
      </b:Author>
    </b:Author>
    <b:Title>Тэжээлийн зах зээлийн судалгаа 2017</b:Title>
    <b:Year>2018</b:Year>
    <b:Publisher>ХХААХҮЯ</b:Publisher>
    <b:City>УБ</b:City>
    <b:RefOrder>39</b:RefOrder>
  </b:Source>
</b:Sources>
</file>

<file path=customXml/itemProps1.xml><?xml version="1.0" encoding="utf-8"?>
<ds:datastoreItem xmlns:ds="http://schemas.openxmlformats.org/officeDocument/2006/customXml" ds:itemID="{28A327DE-C12B-4B44-950C-EE2223552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29781d-fdaa-4a6a-8acb-6a3151093b9e"/>
    <ds:schemaRef ds:uri="a53c905c-c72b-46bd-8011-920f7114e4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AC394-8B38-4EBF-B8AD-7E12D1FF069D}">
  <ds:schemaRefs>
    <ds:schemaRef ds:uri="http://schemas.microsoft.com/sharepoint/v3/contenttype/forms"/>
  </ds:schemaRefs>
</ds:datastoreItem>
</file>

<file path=customXml/itemProps3.xml><?xml version="1.0" encoding="utf-8"?>
<ds:datastoreItem xmlns:ds="http://schemas.openxmlformats.org/officeDocument/2006/customXml" ds:itemID="{960DBEDC-4CC9-43C8-8766-701BC8622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 Word Template Bioinformatics</Template>
  <TotalTime>2</TotalTime>
  <Pages>10</Pages>
  <Words>1836</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bio</vt:lpstr>
    </vt:vector>
  </TitlesOfParts>
  <Company>NISPL</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creator>Windows User</dc:creator>
  <cp:lastModifiedBy>OTGONJARGAL Tsogtgerel</cp:lastModifiedBy>
  <cp:revision>2</cp:revision>
  <cp:lastPrinted>2025-05-14T10:04:00Z</cp:lastPrinted>
  <dcterms:created xsi:type="dcterms:W3CDTF">2026-04-18T12:52:00Z</dcterms:created>
  <dcterms:modified xsi:type="dcterms:W3CDTF">2026-04-18T12:52:00Z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oup</vt:lpwstr>
  </property>
  <property fmtid="{D5CDD505-2E9C-101B-9397-08002B2CF9AE}" pid="3" name="MTWinEqns">
    <vt:bool>true</vt:bool>
  </property>
  <property fmtid="{D5CDD505-2E9C-101B-9397-08002B2CF9AE}" pid="4" name="_AdHocReviewCycleID">
    <vt:i4>-278729539</vt:i4>
  </property>
  <property fmtid="{D5CDD505-2E9C-101B-9397-08002B2CF9AE}" pid="5" name="_EmailSubject">
    <vt:lpwstr>MS Word Template query</vt:lpwstr>
  </property>
  <property fmtid="{D5CDD505-2E9C-101B-9397-08002B2CF9AE}" pid="6" name="_AuthorEmail">
    <vt:lpwstr>Bioinformatics@editorialoffice.co.uk</vt:lpwstr>
  </property>
  <property fmtid="{D5CDD505-2E9C-101B-9397-08002B2CF9AE}" pid="7" name="_AuthorEmailDisplayName">
    <vt:lpwstr>Bioinformatics Editorial Office</vt:lpwstr>
  </property>
  <property fmtid="{D5CDD505-2E9C-101B-9397-08002B2CF9AE}" pid="8" name="_ReviewingToolsShownOnce">
    <vt:lpwstr/>
  </property>
  <property fmtid="{D5CDD505-2E9C-101B-9397-08002B2CF9AE}" pid="9" name="GrammarlyDocumentId">
    <vt:lpwstr>242b69f0df34dd4df95a0abced3c9e74310bd1bd3fa7f39ad1b53dd3d7086f5b</vt:lpwstr>
  </property>
</Properties>
</file>