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416E" w14:textId="77777777" w:rsidR="004D3FF5" w:rsidRPr="00443D94" w:rsidRDefault="004D3FF5" w:rsidP="004D3FF5">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5A9A0B60" w14:textId="7ADE0D1D" w:rsidR="004D3FF5" w:rsidRPr="00443D94" w:rsidRDefault="004D3FF5" w:rsidP="004D3FF5">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7660E"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37-51 дахь тал</w:t>
      </w:r>
    </w:p>
    <w:p w14:paraId="6A17BCF2" w14:textId="2BB888C6" w:rsidR="007B0985" w:rsidRPr="00443D94" w:rsidRDefault="007B0985" w:rsidP="008049E2">
      <w:pPr>
        <w:spacing w:line="240" w:lineRule="auto"/>
        <w:rPr>
          <w:rFonts w:ascii="Times New Roman" w:hAnsi="Times New Roman"/>
          <w:sz w:val="24"/>
          <w:lang w:val="mn-MN"/>
        </w:rPr>
      </w:pPr>
    </w:p>
    <w:p w14:paraId="2782408A" w14:textId="4AF2AF05" w:rsidR="00064D0F" w:rsidRPr="00443D94" w:rsidRDefault="00064D0F" w:rsidP="008049E2">
      <w:pPr>
        <w:spacing w:line="240" w:lineRule="auto"/>
        <w:rPr>
          <w:rFonts w:ascii="Times New Roman" w:hAnsi="Times New Roman"/>
          <w:sz w:val="24"/>
          <w:lang w:val="mn-MN"/>
        </w:rPr>
      </w:pPr>
    </w:p>
    <w:p w14:paraId="35521025" w14:textId="77777777" w:rsidR="00EE16ED" w:rsidRPr="00443D94" w:rsidRDefault="00EE16ED" w:rsidP="008049E2">
      <w:pPr>
        <w:pStyle w:val="ListParagraph"/>
        <w:spacing w:after="0" w:line="240" w:lineRule="auto"/>
        <w:ind w:left="0"/>
        <w:jc w:val="center"/>
        <w:rPr>
          <w:rFonts w:ascii="Times New Roman" w:hAnsi="Times New Roman" w:cs="Times New Roman"/>
          <w:b/>
          <w:sz w:val="24"/>
          <w:szCs w:val="24"/>
          <w:lang w:val="mn-MN"/>
        </w:rPr>
      </w:pPr>
      <w:r w:rsidRPr="00443D94">
        <w:rPr>
          <w:rFonts w:ascii="Times New Roman" w:hAnsi="Times New Roman" w:cs="Times New Roman"/>
          <w:b/>
          <w:sz w:val="24"/>
          <w:szCs w:val="24"/>
          <w:lang w:val="mn-MN"/>
        </w:rPr>
        <w:t>МОНГОЛ УЛСЫН ИХ ХУРЛЫН ГИШҮҮНИЙ БҮРЭН ЭРХИЙН ЗОХИЦУУЛАЛТЫН АСУУДАЛ</w:t>
      </w:r>
    </w:p>
    <w:p w14:paraId="28423116" w14:textId="42B0C6CC" w:rsidR="00EE16ED" w:rsidRPr="00443D94" w:rsidRDefault="00EE16ED" w:rsidP="008049E2">
      <w:pPr>
        <w:pStyle w:val="ListParagraph"/>
        <w:spacing w:after="0" w:line="240" w:lineRule="auto"/>
        <w:ind w:left="0" w:firstLine="567"/>
        <w:jc w:val="center"/>
        <w:rPr>
          <w:rFonts w:ascii="Times New Roman" w:hAnsi="Times New Roman" w:cs="Times New Roman"/>
          <w:b/>
          <w:sz w:val="24"/>
          <w:szCs w:val="24"/>
          <w:lang w:val="mn-MN"/>
        </w:rPr>
      </w:pPr>
    </w:p>
    <w:p w14:paraId="12C74B91" w14:textId="77777777" w:rsidR="00064D0F" w:rsidRPr="00443D94" w:rsidRDefault="00064D0F" w:rsidP="008049E2">
      <w:pPr>
        <w:pStyle w:val="ListParagraph"/>
        <w:spacing w:after="0" w:line="240" w:lineRule="auto"/>
        <w:ind w:left="0" w:firstLine="567"/>
        <w:jc w:val="center"/>
        <w:rPr>
          <w:rFonts w:ascii="Times New Roman" w:hAnsi="Times New Roman" w:cs="Times New Roman"/>
          <w:b/>
          <w:sz w:val="24"/>
          <w:szCs w:val="24"/>
          <w:lang w:val="mn-MN"/>
        </w:rPr>
      </w:pPr>
    </w:p>
    <w:p w14:paraId="0E61E413" w14:textId="77777777" w:rsidR="00EE16ED" w:rsidRPr="00443D94" w:rsidRDefault="00EE16ED" w:rsidP="008049E2">
      <w:pPr>
        <w:pStyle w:val="ListParagraph"/>
        <w:spacing w:after="0" w:line="240" w:lineRule="auto"/>
        <w:ind w:left="0" w:firstLine="567"/>
        <w:jc w:val="center"/>
        <w:rPr>
          <w:rFonts w:ascii="Times New Roman" w:hAnsi="Times New Roman" w:cs="Times New Roman"/>
          <w:b/>
          <w:bCs/>
          <w:sz w:val="24"/>
          <w:szCs w:val="24"/>
          <w:lang w:val="mn-MN"/>
        </w:rPr>
      </w:pPr>
      <w:r w:rsidRPr="00443D94">
        <w:rPr>
          <w:rFonts w:ascii="Times New Roman" w:hAnsi="Times New Roman" w:cs="Times New Roman"/>
          <w:b/>
          <w:bCs/>
          <w:sz w:val="24"/>
          <w:szCs w:val="24"/>
          <w:lang w:val="mn-MN"/>
        </w:rPr>
        <w:t>С.Номынбаясгалан</w:t>
      </w:r>
    </w:p>
    <w:p w14:paraId="5C776087" w14:textId="77777777" w:rsidR="00EE16ED" w:rsidRPr="00443D94" w:rsidRDefault="00EE16ED" w:rsidP="008049E2">
      <w:pPr>
        <w:pStyle w:val="ListParagraph"/>
        <w:spacing w:after="0" w:line="240" w:lineRule="auto"/>
        <w:ind w:left="0" w:firstLine="567"/>
        <w:jc w:val="center"/>
        <w:rPr>
          <w:rFonts w:ascii="Times New Roman" w:hAnsi="Times New Roman" w:cs="Times New Roman"/>
          <w:sz w:val="24"/>
          <w:szCs w:val="24"/>
          <w:lang w:val="mn-MN"/>
        </w:rPr>
      </w:pPr>
      <w:r w:rsidRPr="00443D94">
        <w:rPr>
          <w:rFonts w:ascii="Times New Roman" w:hAnsi="Times New Roman" w:cs="Times New Roman"/>
          <w:sz w:val="24"/>
          <w:szCs w:val="24"/>
          <w:lang w:val="mn-MN"/>
        </w:rPr>
        <w:t>Монголын Криминологичдын холбооны судлаач</w:t>
      </w:r>
    </w:p>
    <w:p w14:paraId="6ABEFAA6" w14:textId="77777777" w:rsidR="00EE16ED" w:rsidRPr="00443D94" w:rsidRDefault="00EE16ED" w:rsidP="008049E2">
      <w:pPr>
        <w:pStyle w:val="ListParagraph"/>
        <w:spacing w:after="0" w:line="240" w:lineRule="auto"/>
        <w:ind w:left="0" w:firstLine="567"/>
        <w:jc w:val="center"/>
        <w:rPr>
          <w:rFonts w:ascii="Times New Roman" w:hAnsi="Times New Roman" w:cs="Times New Roman"/>
          <w:sz w:val="24"/>
          <w:szCs w:val="24"/>
          <w:lang w:val="mn-MN"/>
        </w:rPr>
      </w:pPr>
    </w:p>
    <w:p w14:paraId="3BA2A9D1" w14:textId="77777777" w:rsidR="00EE16ED" w:rsidRPr="00443D94" w:rsidRDefault="00EE16ED" w:rsidP="008049E2">
      <w:pPr>
        <w:pStyle w:val="ListParagraph"/>
        <w:spacing w:after="0" w:line="240" w:lineRule="auto"/>
        <w:ind w:left="0" w:firstLine="567"/>
        <w:jc w:val="center"/>
        <w:rPr>
          <w:rFonts w:ascii="Times New Roman" w:hAnsi="Times New Roman" w:cs="Times New Roman"/>
          <w:b/>
          <w:bCs/>
          <w:sz w:val="24"/>
          <w:szCs w:val="24"/>
          <w:lang w:val="mn-MN"/>
        </w:rPr>
      </w:pPr>
      <w:r w:rsidRPr="00443D94">
        <w:rPr>
          <w:rFonts w:ascii="Times New Roman" w:hAnsi="Times New Roman" w:cs="Times New Roman"/>
          <w:b/>
          <w:bCs/>
          <w:sz w:val="24"/>
          <w:szCs w:val="24"/>
          <w:lang w:val="mn-MN"/>
        </w:rPr>
        <w:t>Э.Тамир</w:t>
      </w:r>
    </w:p>
    <w:p w14:paraId="6A5985E6" w14:textId="77777777" w:rsidR="00EE16ED" w:rsidRPr="00443D94" w:rsidRDefault="00EE16ED" w:rsidP="008049E2">
      <w:pPr>
        <w:pStyle w:val="ListParagraph"/>
        <w:shd w:val="clear" w:color="auto" w:fill="FFFFFF"/>
        <w:tabs>
          <w:tab w:val="left" w:pos="851"/>
        </w:tabs>
        <w:spacing w:after="0" w:line="240" w:lineRule="auto"/>
        <w:ind w:left="0" w:firstLine="567"/>
        <w:jc w:val="center"/>
        <w:rPr>
          <w:rFonts w:ascii="Times New Roman" w:eastAsia="Times New Roman" w:hAnsi="Times New Roman" w:cs="Times New Roman"/>
          <w:sz w:val="24"/>
          <w:szCs w:val="24"/>
          <w:lang w:val="mn-MN"/>
        </w:rPr>
      </w:pPr>
      <w:r w:rsidRPr="00443D94">
        <w:rPr>
          <w:rFonts w:ascii="Times New Roman" w:eastAsia="Times New Roman" w:hAnsi="Times New Roman" w:cs="Times New Roman"/>
          <w:sz w:val="24"/>
          <w:szCs w:val="24"/>
          <w:lang w:val="mn-MN"/>
        </w:rPr>
        <w:t>Ворд Медиа ХХК–ийн Өрөг.мн сайтын үйл ажиллагаа эрхэлсэн захирал,</w:t>
      </w:r>
    </w:p>
    <w:p w14:paraId="0772B3A2" w14:textId="77777777" w:rsidR="00EE16ED" w:rsidRPr="00443D94" w:rsidRDefault="00EE16ED" w:rsidP="008049E2">
      <w:pPr>
        <w:pStyle w:val="ListParagraph"/>
        <w:spacing w:after="0" w:line="240" w:lineRule="auto"/>
        <w:ind w:left="0" w:firstLine="567"/>
        <w:jc w:val="center"/>
        <w:rPr>
          <w:rFonts w:ascii="Times New Roman" w:hAnsi="Times New Roman" w:cs="Times New Roman"/>
          <w:sz w:val="24"/>
          <w:szCs w:val="24"/>
          <w:lang w:val="mn-MN"/>
        </w:rPr>
      </w:pPr>
      <w:r w:rsidRPr="00443D94">
        <w:rPr>
          <w:rFonts w:ascii="Times New Roman" w:hAnsi="Times New Roman" w:cs="Times New Roman"/>
          <w:sz w:val="24"/>
          <w:szCs w:val="24"/>
          <w:lang w:val="mn-MN"/>
        </w:rPr>
        <w:t>Монголын Криминологичдын холбооны гэрээт судлаач</w:t>
      </w:r>
    </w:p>
    <w:p w14:paraId="5661F09E" w14:textId="77777777" w:rsidR="00EE16ED" w:rsidRPr="00443D94" w:rsidRDefault="00EE16ED" w:rsidP="008049E2">
      <w:pPr>
        <w:pStyle w:val="ListParagraph"/>
        <w:spacing w:after="0" w:line="240" w:lineRule="auto"/>
        <w:ind w:left="0" w:firstLine="567"/>
        <w:jc w:val="center"/>
        <w:rPr>
          <w:rFonts w:ascii="Times New Roman" w:hAnsi="Times New Roman" w:cs="Times New Roman"/>
          <w:sz w:val="24"/>
          <w:szCs w:val="24"/>
          <w:lang w:val="mn-MN"/>
        </w:rPr>
      </w:pPr>
    </w:p>
    <w:p w14:paraId="0658C208" w14:textId="77777777" w:rsidR="00EE16ED" w:rsidRPr="00443D94" w:rsidRDefault="00EE16ED" w:rsidP="008049E2">
      <w:pPr>
        <w:pStyle w:val="ListParagraph"/>
        <w:spacing w:after="0" w:line="240" w:lineRule="auto"/>
        <w:ind w:left="0" w:firstLine="567"/>
        <w:jc w:val="center"/>
        <w:rPr>
          <w:rFonts w:ascii="Times New Roman" w:hAnsi="Times New Roman" w:cs="Times New Roman"/>
          <w:sz w:val="24"/>
          <w:szCs w:val="24"/>
          <w:lang w:val="mn-MN"/>
        </w:rPr>
      </w:pPr>
    </w:p>
    <w:p w14:paraId="16185E36" w14:textId="7876EF85" w:rsidR="00EE16ED" w:rsidRPr="00443D94" w:rsidRDefault="00EE16ED" w:rsidP="008049E2">
      <w:pPr>
        <w:spacing w:line="240" w:lineRule="auto"/>
        <w:jc w:val="both"/>
        <w:rPr>
          <w:rFonts w:ascii="Times New Roman" w:hAnsi="Times New Roman"/>
          <w:iCs/>
          <w:sz w:val="24"/>
          <w:lang w:val="mn-MN"/>
        </w:rPr>
      </w:pPr>
      <w:r w:rsidRPr="00443D94">
        <w:rPr>
          <w:rFonts w:ascii="Times New Roman" w:hAnsi="Times New Roman"/>
          <w:b/>
          <w:iCs/>
          <w:sz w:val="24"/>
          <w:lang w:val="mn-MN"/>
        </w:rPr>
        <w:t>Хураангуй</w:t>
      </w:r>
    </w:p>
    <w:p w14:paraId="28B6AEA6" w14:textId="77777777" w:rsidR="00064D0F" w:rsidRPr="00443D94" w:rsidRDefault="00064D0F" w:rsidP="008049E2">
      <w:pPr>
        <w:pStyle w:val="ListParagraph"/>
        <w:spacing w:after="0" w:line="240" w:lineRule="auto"/>
        <w:ind w:left="0"/>
        <w:jc w:val="both"/>
        <w:rPr>
          <w:rFonts w:ascii="Times New Roman" w:eastAsia="Arial Unicode MS" w:hAnsi="Times New Roman" w:cs="Times New Roman"/>
          <w:iCs/>
          <w:color w:val="000000" w:themeColor="text1"/>
          <w:sz w:val="24"/>
          <w:szCs w:val="24"/>
          <w:lang w:val="mn-MN"/>
        </w:rPr>
      </w:pPr>
    </w:p>
    <w:p w14:paraId="3FE30506" w14:textId="6F68F61D" w:rsidR="00EE16ED" w:rsidRPr="00443D94" w:rsidRDefault="00EE16ED" w:rsidP="008049E2">
      <w:pPr>
        <w:pStyle w:val="ListParagraph"/>
        <w:spacing w:after="0" w:line="240" w:lineRule="auto"/>
        <w:ind w:left="0"/>
        <w:jc w:val="both"/>
        <w:rPr>
          <w:rFonts w:ascii="Times New Roman" w:eastAsia="Arial Unicode MS" w:hAnsi="Times New Roman" w:cs="Times New Roman"/>
          <w:iCs/>
          <w:color w:val="000000" w:themeColor="text1"/>
          <w:sz w:val="24"/>
          <w:szCs w:val="24"/>
          <w:lang w:val="mn-MN"/>
        </w:rPr>
      </w:pPr>
      <w:r w:rsidRPr="00443D94">
        <w:rPr>
          <w:rFonts w:ascii="Times New Roman" w:eastAsia="Arial Unicode MS" w:hAnsi="Times New Roman" w:cs="Times New Roman"/>
          <w:iCs/>
          <w:color w:val="000000" w:themeColor="text1"/>
          <w:sz w:val="24"/>
          <w:szCs w:val="24"/>
          <w:lang w:val="mn-MN"/>
        </w:rPr>
        <w:t>Энэхүү өгүүллийн сэдвийг “Монгол Улсын Их Хурлын гишүүний бүрэн эрхийн зохицуулалтын асуудал” гэж томьёолон, агуулгыг тодорхой эрх зүйн зохицуулалтын асуудлаар хязгаарлав. Эрх зүйн хэм хэмжээг бүтээхэд хууль зүйн техникийн хувьд тодорхой шаардлагыг баримталдаг. Ийнхүү зохих шаардлага тавих нь тухайн эрх зүйн хэм хэмжээ хүний эрх, эрх чөлөөг санаатай, санамсаргүй байдлаар зөрчихөөс сэргийлнэ. Өөрөөр хэлбэл, эрх зүйн хэм хэмжээ нь тодорхой шаардлагын дагуу бүтээгдсэнээрээ хүний эрх, эрх чөлөөг зөрчих байдлыг багасгах боломж, нөхцөлийг бүрдүүлнэ. Тус улсын хувьд эрх зүйн шинэтгэл үргэлжилж байна. Шинэтгэлийн хүрээнд зохих өөрчлөлт дэвшил гарч буй гэдэгт эргэлзэхгүй байгаа хэдий ч болохгүй, бүтэхгүй байгаа тухай ихээхэн санал шүүмжлэл өрнөж байна. Иймд энэхүү өгүүллээр уламжлал шинэчлэлийг хослуулах замаар өөрийн Монгол хувилбарыг бүтээхэд тулгамдаж буй зарим асуудлыг хөндсөн билээ.</w:t>
      </w:r>
    </w:p>
    <w:p w14:paraId="3484C3F3" w14:textId="77777777" w:rsidR="00064D0F" w:rsidRPr="00443D94" w:rsidRDefault="00064D0F" w:rsidP="008049E2">
      <w:pPr>
        <w:pStyle w:val="ListParagraph"/>
        <w:spacing w:after="0" w:line="240" w:lineRule="auto"/>
        <w:ind w:left="0"/>
        <w:jc w:val="both"/>
        <w:rPr>
          <w:rFonts w:ascii="Times New Roman" w:hAnsi="Times New Roman" w:cs="Times New Roman"/>
          <w:sz w:val="24"/>
          <w:szCs w:val="24"/>
          <w:lang w:val="mn-MN"/>
        </w:rPr>
      </w:pPr>
    </w:p>
    <w:p w14:paraId="791497A1" w14:textId="0356D061" w:rsidR="00EE16ED" w:rsidRPr="00443D94" w:rsidRDefault="00EE16ED" w:rsidP="008049E2">
      <w:pPr>
        <w:pStyle w:val="ListParagraph"/>
        <w:spacing w:after="0" w:line="240" w:lineRule="auto"/>
        <w:ind w:left="0"/>
        <w:jc w:val="both"/>
        <w:rPr>
          <w:rFonts w:ascii="Times New Roman" w:hAnsi="Times New Roman" w:cs="Times New Roman"/>
          <w:iCs/>
          <w:sz w:val="24"/>
          <w:szCs w:val="24"/>
          <w:lang w:val="mn-MN"/>
        </w:rPr>
      </w:pPr>
      <w:r w:rsidRPr="00443D94">
        <w:rPr>
          <w:rFonts w:ascii="Times New Roman" w:hAnsi="Times New Roman" w:cs="Times New Roman"/>
          <w:b/>
          <w:iCs/>
          <w:sz w:val="24"/>
          <w:szCs w:val="24"/>
          <w:lang w:val="mn-MN"/>
        </w:rPr>
        <w:t>Түлхүүр үгс</w:t>
      </w:r>
      <w:r w:rsidRPr="00443D94">
        <w:rPr>
          <w:rFonts w:ascii="Times New Roman" w:hAnsi="Times New Roman" w:cs="Times New Roman"/>
          <w:iCs/>
          <w:sz w:val="24"/>
          <w:szCs w:val="24"/>
          <w:lang w:val="mn-MN"/>
        </w:rPr>
        <w:t xml:space="preserve">: Үндсэн хуулийн маргаан, сонгуулийн тогтолцоо, Монгол Улсын Их Хурлын тухай хууль, Монгол Улсын Их Хурлын чуулганы хуралдааны дэгийн тухай хууль, </w:t>
      </w:r>
      <w:r w:rsidRPr="00443D94">
        <w:rPr>
          <w:rFonts w:ascii="Times New Roman" w:eastAsia="Arial Unicode MS" w:hAnsi="Times New Roman" w:cs="Times New Roman"/>
          <w:iCs/>
          <w:color w:val="000000" w:themeColor="text1"/>
          <w:sz w:val="24"/>
          <w:szCs w:val="24"/>
          <w:lang w:val="mn-MN"/>
        </w:rPr>
        <w:t>үзэл бодлоо илэрхийлэх эрх чөлөө</w:t>
      </w:r>
      <w:r w:rsidRPr="00443D94">
        <w:rPr>
          <w:rFonts w:ascii="Times New Roman" w:hAnsi="Times New Roman" w:cs="Times New Roman"/>
          <w:iCs/>
          <w:sz w:val="24"/>
          <w:szCs w:val="24"/>
          <w:lang w:val="mn-MN"/>
        </w:rPr>
        <w:t>.</w:t>
      </w:r>
    </w:p>
    <w:p w14:paraId="0696FE5B" w14:textId="77777777" w:rsidR="00064D0F" w:rsidRPr="00443D94" w:rsidRDefault="00064D0F" w:rsidP="008049E2">
      <w:pPr>
        <w:spacing w:line="240" w:lineRule="auto"/>
        <w:rPr>
          <w:rFonts w:ascii="Times New Roman" w:hAnsi="Times New Roman"/>
          <w:b/>
          <w:bCs/>
          <w:sz w:val="24"/>
          <w:lang w:val="mn-MN"/>
        </w:rPr>
      </w:pPr>
    </w:p>
    <w:p w14:paraId="260A0702" w14:textId="3632A120"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Оршил</w:t>
      </w:r>
    </w:p>
    <w:p w14:paraId="21B6E40D" w14:textId="77777777" w:rsidR="00064D0F" w:rsidRPr="00443D94" w:rsidRDefault="00064D0F" w:rsidP="008049E2">
      <w:pPr>
        <w:spacing w:line="240" w:lineRule="auto"/>
        <w:jc w:val="both"/>
        <w:rPr>
          <w:rFonts w:ascii="Times New Roman" w:hAnsi="Times New Roman"/>
          <w:color w:val="000000"/>
          <w:sz w:val="24"/>
          <w:lang w:val="mn-MN"/>
        </w:rPr>
      </w:pPr>
    </w:p>
    <w:p w14:paraId="2E251FD4" w14:textId="3F07CCB2" w:rsidR="002200A3" w:rsidRPr="00443D94" w:rsidRDefault="00EE16ED" w:rsidP="008049E2">
      <w:pPr>
        <w:spacing w:line="240" w:lineRule="auto"/>
        <w:jc w:val="both"/>
        <w:rPr>
          <w:rFonts w:ascii="Times New Roman" w:hAnsi="Times New Roman"/>
          <w:sz w:val="24"/>
          <w:lang w:val="mn-MN"/>
        </w:rPr>
        <w:sectPr w:rsidR="002200A3"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hAnsi="Times New Roman"/>
          <w:color w:val="000000"/>
          <w:sz w:val="24"/>
          <w:lang w:val="mn-MN"/>
        </w:rPr>
        <w:t xml:space="preserve">Өнөөгийн үндэсний эрх зүйн тогтолцоонд иргэн, эсвэл албан тушаалтан байна уу гэдгээс үл хамааран үг хэлэх эрх, үзэл бодлоо чөлөөтэй илэрхийлэх эрх чөлөөг хууль тогтоомжийн хүрээнд хязгаарлагдмал байдлаар тодорхойлсоор байна. Жишээ болгон </w:t>
      </w:r>
      <w:r w:rsidRPr="00443D94">
        <w:rPr>
          <w:rFonts w:ascii="Times New Roman" w:hAnsi="Times New Roman"/>
          <w:sz w:val="24"/>
          <w:lang w:val="mn-MN"/>
        </w:rPr>
        <w:t xml:space="preserve">Монгол Улсын Их Хурлаас 2024 оны 5 дугаар сарын 16–ны өдөр баталсан Монгол Улсын </w:t>
      </w:r>
      <w:r w:rsidR="002200A3" w:rsidRPr="00443D94">
        <w:rPr>
          <w:rFonts w:ascii="Times New Roman" w:hAnsi="Times New Roman"/>
          <w:sz w:val="24"/>
          <w:lang w:val="mn-MN"/>
        </w:rPr>
        <w:t xml:space="preserve">Их </w:t>
      </w:r>
      <w:r w:rsidRPr="00443D94">
        <w:rPr>
          <w:rFonts w:ascii="Times New Roman" w:hAnsi="Times New Roman"/>
          <w:sz w:val="24"/>
          <w:lang w:val="mn-MN"/>
        </w:rPr>
        <w:t>Хурлын хуулий</w:t>
      </w:r>
      <w:r w:rsidR="00064D0F" w:rsidRPr="00443D94">
        <w:rPr>
          <w:rFonts w:ascii="Times New Roman" w:hAnsi="Times New Roman"/>
          <w:sz w:val="24"/>
          <w:lang w:val="mn-MN"/>
        </w:rPr>
        <w:t>н</w:t>
      </w:r>
    </w:p>
    <w:p w14:paraId="5F89A581" w14:textId="7C99DD54" w:rsidR="00EE16ED" w:rsidRPr="00443D94" w:rsidRDefault="00EE16ED" w:rsidP="008049E2">
      <w:pPr>
        <w:spacing w:line="240" w:lineRule="auto"/>
        <w:jc w:val="both"/>
        <w:rPr>
          <w:rFonts w:ascii="Times New Roman" w:hAnsi="Times New Roman"/>
          <w:sz w:val="24"/>
          <w:lang w:val="mn-MN"/>
        </w:rPr>
      </w:pPr>
      <w:r w:rsidRPr="00443D94">
        <w:rPr>
          <w:rStyle w:val="FootnoteReference"/>
          <w:rFonts w:ascii="Times New Roman" w:hAnsi="Times New Roman"/>
          <w:sz w:val="24"/>
          <w:lang w:val="mn-MN"/>
        </w:rPr>
        <w:footnoteReference w:id="2"/>
      </w:r>
      <w:r w:rsidRPr="00443D94">
        <w:rPr>
          <w:rFonts w:ascii="Times New Roman" w:hAnsi="Times New Roman"/>
          <w:sz w:val="24"/>
          <w:lang w:val="mn-MN"/>
        </w:rPr>
        <w:t xml:space="preserve"> 30 дугаар зүйл (Бүлгийн эрх, үүрэг)–ийн 30.1 дэх хэсэгт “</w:t>
      </w:r>
      <w:r w:rsidRPr="00443D94">
        <w:rPr>
          <w:rFonts w:ascii="Times New Roman" w:eastAsia="Malgun Gothic" w:hAnsi="Times New Roman"/>
          <w:i/>
          <w:sz w:val="24"/>
          <w:lang w:val="mn-MN" w:eastAsia="ko-KR"/>
        </w:rPr>
        <w:t>Бүлэг дараах эрх, үүргийг хэрэгжүүлнэ:</w:t>
      </w:r>
      <w:r w:rsidRPr="00443D94">
        <w:rPr>
          <w:rFonts w:ascii="Times New Roman" w:hAnsi="Times New Roman"/>
          <w:sz w:val="24"/>
          <w:lang w:val="mn-MN"/>
        </w:rPr>
        <w:t>” гээд 30.1.2 дахь заалтад “</w:t>
      </w:r>
      <w:r w:rsidRPr="00443D94">
        <w:rPr>
          <w:rFonts w:ascii="Times New Roman" w:hAnsi="Times New Roman"/>
          <w:i/>
          <w:sz w:val="24"/>
          <w:lang w:val="mn-MN"/>
        </w:rPr>
        <w:t>нэгдсэн хуралдаанд бүлгийг төлөөлж асуулт асуух, хариулах, үг хэлэх гишүүнийг томилох;</w:t>
      </w:r>
      <w:r w:rsidRPr="00443D94">
        <w:rPr>
          <w:rFonts w:ascii="Times New Roman" w:hAnsi="Times New Roman"/>
          <w:sz w:val="24"/>
          <w:lang w:val="mn-MN"/>
        </w:rPr>
        <w:t>” гэж, мөн зүйлийн 30.2 дахь хэсэгт “</w:t>
      </w:r>
      <w:r w:rsidRPr="00443D94">
        <w:rPr>
          <w:rFonts w:ascii="Times New Roman" w:hAnsi="Times New Roman"/>
          <w:i/>
          <w:sz w:val="24"/>
          <w:lang w:val="mn-MN"/>
        </w:rPr>
        <w:t>Хуульд өөрөөр заагаагүй бол энэ хуулийн 30.1.2–т заасны дагуу томилогдсоноос бусад тухайн бүлгийн гишүүд нэгдсэн хуралдаанд асуулт асууж, үг хэлэхгүй.</w:t>
      </w:r>
      <w:r w:rsidRPr="00443D94">
        <w:rPr>
          <w:rFonts w:ascii="Times New Roman" w:hAnsi="Times New Roman"/>
          <w:sz w:val="24"/>
          <w:lang w:val="mn-MN"/>
        </w:rPr>
        <w:t>” гэж заасныг дурдаж болох юм.</w:t>
      </w:r>
      <w:r w:rsidRPr="00443D94">
        <w:rPr>
          <w:rStyle w:val="FootnoteReference"/>
          <w:rFonts w:ascii="Times New Roman" w:hAnsi="Times New Roman"/>
          <w:sz w:val="24"/>
          <w:lang w:val="mn-MN"/>
        </w:rPr>
        <w:footnoteReference w:id="3"/>
      </w:r>
      <w:r w:rsidRPr="00443D94">
        <w:rPr>
          <w:rFonts w:ascii="Times New Roman" w:hAnsi="Times New Roman"/>
          <w:sz w:val="24"/>
          <w:lang w:val="mn-MN"/>
        </w:rPr>
        <w:t xml:space="preserve"> Тус хуулийн дээрхи зүйл, хэсэг, заалтыг ийнхүү онцлон авч үзэхийн учир нь олон улсын эрх зүйн хэмжээнд үг хэлэх, үзэл бодлоо чөлөөтэй илэрхийлэх үндсэн эрх, эрх чөлөөний </w:t>
      </w:r>
      <w:r w:rsidRPr="00443D94">
        <w:rPr>
          <w:rFonts w:ascii="Times New Roman" w:hAnsi="Times New Roman"/>
          <w:sz w:val="24"/>
          <w:lang w:val="mn-MN"/>
        </w:rPr>
        <w:lastRenderedPageBreak/>
        <w:t>агуулгад мэдээлэл хайх, хүлээн авах эрх багтдаг</w:t>
      </w:r>
      <w:r w:rsidRPr="00443D94">
        <w:rPr>
          <w:rStyle w:val="FootnoteReference"/>
          <w:rFonts w:ascii="Times New Roman" w:hAnsi="Times New Roman"/>
          <w:sz w:val="24"/>
          <w:lang w:val="mn-MN"/>
        </w:rPr>
        <w:footnoteReference w:id="4"/>
      </w:r>
      <w:r w:rsidRPr="00443D94">
        <w:rPr>
          <w:rFonts w:ascii="Times New Roman" w:hAnsi="Times New Roman"/>
          <w:sz w:val="24"/>
          <w:lang w:val="mn-MN"/>
        </w:rPr>
        <w:t xml:space="preserve"> онцлогтой. Энэ утгаар, Монгол Улсын Их Хурлын гишүүний (цаашид “</w:t>
      </w:r>
      <w:r w:rsidRPr="00443D94">
        <w:rPr>
          <w:rFonts w:ascii="Times New Roman" w:hAnsi="Times New Roman"/>
          <w:b/>
          <w:sz w:val="24"/>
          <w:lang w:val="mn-MN"/>
        </w:rPr>
        <w:t xml:space="preserve">Улсын Их Хурлын </w:t>
      </w:r>
      <w:r w:rsidRPr="00443D94">
        <w:rPr>
          <w:rFonts w:ascii="Times New Roman" w:hAnsi="Times New Roman"/>
          <w:bCs/>
          <w:sz w:val="24"/>
          <w:lang w:val="mn-MN"/>
        </w:rPr>
        <w:t>гишүүн”</w:t>
      </w:r>
      <w:r w:rsidRPr="00443D94">
        <w:rPr>
          <w:rFonts w:ascii="Times New Roman" w:hAnsi="Times New Roman"/>
          <w:sz w:val="24"/>
          <w:lang w:val="mn-MN"/>
        </w:rPr>
        <w:t xml:space="preserve"> гэх) үг хэлэх, үзэл бодлоо чөлөөтэй илэрхийлэх эрхийг хязгаарласнаар албан ёсны эх сурвалжаас иргэний мэдээлэл хайх, хүлээн авах үндсэн эрх зөрчигдөх эрсдэлтэй (боломжтой) болохыг анхаарах хэрэгтэй гэж үзэж байна. Өөрөөр хэлбэл, хүний эрх, эрх чөлөөг зөвхөн Үндсэн хуулийн II бүлэгт тодорхойлсон томьёоллоор хязгаарлан ойлгож, судалж, үнэлж, хамгаалж болохгүй. Монгол Улсын нэгдэн орсон, байгуулсан олон улсын гэрээ, хэлэлцээрийн түвшинд авч үзвэл зохино</w:t>
      </w:r>
      <w:sdt>
        <w:sdtPr>
          <w:rPr>
            <w:rFonts w:ascii="Times New Roman" w:hAnsi="Times New Roman"/>
            <w:sz w:val="24"/>
            <w:lang w:val="mn-MN"/>
          </w:rPr>
          <w:id w:val="-1003127939"/>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БЧи243 \l 1104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(Б.Чимид, 2024)</w:t>
          </w:r>
          <w:r w:rsidRPr="00443D94">
            <w:rPr>
              <w:rFonts w:ascii="Times New Roman" w:hAnsi="Times New Roman"/>
              <w:sz w:val="24"/>
              <w:lang w:val="mn-MN"/>
            </w:rPr>
            <w:fldChar w:fldCharType="end"/>
          </w:r>
        </w:sdtContent>
      </w:sdt>
      <w:r w:rsidRPr="00443D94">
        <w:rPr>
          <w:rFonts w:ascii="Times New Roman" w:hAnsi="Times New Roman"/>
          <w:sz w:val="24"/>
          <w:lang w:val="mn-MN"/>
        </w:rPr>
        <w:t>. Түүнчлэн Арван зургадугаар зүйлийн 16 дахь заалтад ... үзэл бодлоо чөлөөтэй илэрхийлэх, үг хэлэх ... гэсэн нь улс төрийн үндсэн нэгэн эрхийг хоорондын шууд хамаарлаар нь нэг хэсэгт багцалсан хэрэг юм</w:t>
      </w:r>
      <w:sdt>
        <w:sdtPr>
          <w:rPr>
            <w:rFonts w:ascii="Times New Roman" w:hAnsi="Times New Roman"/>
            <w:sz w:val="24"/>
            <w:lang w:val="mn-MN"/>
          </w:rPr>
          <w:id w:val="-425190665"/>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БЧи244 \l 1104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(Б.Чимид, 2024)</w:t>
          </w:r>
          <w:r w:rsidRPr="00443D94">
            <w:rPr>
              <w:rFonts w:ascii="Times New Roman" w:hAnsi="Times New Roman"/>
              <w:sz w:val="24"/>
              <w:lang w:val="mn-MN"/>
            </w:rPr>
            <w:fldChar w:fldCharType="end"/>
          </w:r>
        </w:sdtContent>
      </w:sdt>
      <w:r w:rsidRPr="00443D94">
        <w:rPr>
          <w:rFonts w:ascii="Times New Roman" w:hAnsi="Times New Roman"/>
          <w:sz w:val="24"/>
          <w:lang w:val="mn-MN"/>
        </w:rPr>
        <w:t>. Энэ утгаар 1992 оны Үндсэн хуулийн зохицуулалтын үзэл санааг шинэ цагийн эрх зүйн соёл, ухамсартай</w:t>
      </w:r>
      <w:sdt>
        <w:sdtPr>
          <w:rPr>
            <w:rFonts w:ascii="Times New Roman" w:hAnsi="Times New Roman"/>
            <w:sz w:val="24"/>
            <w:lang w:val="mn-MN"/>
          </w:rPr>
          <w:id w:val="-488241157"/>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ББа24 \l 1104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(Б.Баярсайхан, 2024)</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уялдуулан авч үзэх нийгмийн хэрэгцээ шаардлага бий болсныг илтгэж байна. </w:t>
      </w:r>
    </w:p>
    <w:p w14:paraId="3E9F2300" w14:textId="35CCCE30"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color w:val="000000"/>
          <w:sz w:val="24"/>
          <w:szCs w:val="24"/>
          <w:lang w:val="mn-MN"/>
        </w:rPr>
        <w:t xml:space="preserve">Энэ нь </w:t>
      </w:r>
      <w:r w:rsidRPr="00443D94">
        <w:rPr>
          <w:rFonts w:ascii="Times New Roman" w:hAnsi="Times New Roman" w:cs="Times New Roman"/>
          <w:sz w:val="24"/>
          <w:szCs w:val="24"/>
          <w:lang w:val="mn-MN"/>
        </w:rPr>
        <w:t>нэг талаас, ард түмний төлөөлөл болсон Улсын Их Хурлын гишүүний бүрэн эрхийг хязгаарлахын зэрэгцээ нөгөө талаас, Улсын Их Хурлын гишүүний халдашгүй байдалд халдсан агуулгатай болсон байна. Өөр үгээр хэлбэл, Монгол Улсын Үндсэн хуулийн Нэгдүгээр зүйлийн 2 дахь хэсэг, Гуравдугаар зүйлийн 1 дэх хэсэг, Хорин гуравдугаар зүйлийн 1 дэх хэсгийг тус тус зөрчсөн “</w:t>
      </w:r>
      <w:r w:rsidRPr="00443D94">
        <w:rPr>
          <w:rFonts w:ascii="Times New Roman" w:hAnsi="Times New Roman" w:cs="Times New Roman"/>
          <w:b/>
          <w:sz w:val="24"/>
          <w:szCs w:val="24"/>
          <w:lang w:val="mn-MN"/>
        </w:rPr>
        <w:t>хуулийн зүйл, хэсэг, заалт</w:t>
      </w:r>
      <w:r w:rsidRPr="00443D94">
        <w:rPr>
          <w:rFonts w:ascii="Times New Roman" w:hAnsi="Times New Roman" w:cs="Times New Roman"/>
          <w:sz w:val="24"/>
          <w:szCs w:val="24"/>
          <w:lang w:val="mn-MN"/>
        </w:rPr>
        <w:t>” болсон гэдэг нь (</w:t>
      </w:r>
      <w:r w:rsidRPr="00443D94">
        <w:rPr>
          <w:rFonts w:ascii="Times New Roman" w:hAnsi="Times New Roman" w:cs="Times New Roman"/>
          <w:b/>
          <w:sz w:val="24"/>
          <w:szCs w:val="24"/>
          <w:lang w:val="mn-MN"/>
        </w:rPr>
        <w:t>1</w:t>
      </w:r>
      <w:r w:rsidRPr="00443D94">
        <w:rPr>
          <w:rFonts w:ascii="Times New Roman" w:hAnsi="Times New Roman" w:cs="Times New Roman"/>
          <w:sz w:val="24"/>
          <w:szCs w:val="24"/>
          <w:lang w:val="mn-MN"/>
        </w:rPr>
        <w:t>) Монгол Улсын Их Хурлын тухай болон Монгол Улсын Их Хурлын чуулганы хуралдааны дэгийн тухай хуулиудын холбогдох эрх зүйн зохицуулалтын харьцуулалт, мөн түүнчлэн (</w:t>
      </w:r>
      <w:r w:rsidRPr="00443D94">
        <w:rPr>
          <w:rFonts w:ascii="Times New Roman" w:hAnsi="Times New Roman" w:cs="Times New Roman"/>
          <w:b/>
          <w:sz w:val="24"/>
          <w:szCs w:val="24"/>
          <w:lang w:val="mn-MN"/>
        </w:rPr>
        <w:t>2</w:t>
      </w:r>
      <w:r w:rsidRPr="00443D94">
        <w:rPr>
          <w:rFonts w:ascii="Times New Roman" w:hAnsi="Times New Roman" w:cs="Times New Roman"/>
          <w:sz w:val="24"/>
          <w:szCs w:val="24"/>
          <w:lang w:val="mn-MN"/>
        </w:rPr>
        <w:t xml:space="preserve">) Монгол Улсын Үндсэн хуулийн цэцийн практик зэргээс тодорхой харагдаж байна. Энэ талаар Ж.Амарсанаа </w:t>
      </w:r>
      <w:r w:rsidRPr="00443D94">
        <w:rPr>
          <w:rFonts w:ascii="Times New Roman" w:hAnsi="Times New Roman" w:cs="Times New Roman"/>
          <w:i/>
          <w:sz w:val="24"/>
          <w:szCs w:val="24"/>
          <w:lang w:val="mn-MN"/>
        </w:rPr>
        <w:t>Үндсэн хуулийн маргаан</w:t>
      </w:r>
      <w:r w:rsidRPr="00443D94">
        <w:rPr>
          <w:rFonts w:ascii="Times New Roman" w:hAnsi="Times New Roman" w:cs="Times New Roman"/>
          <w:sz w:val="24"/>
          <w:szCs w:val="24"/>
          <w:lang w:val="mn-MN"/>
        </w:rPr>
        <w:t xml:space="preserve"> хэмээх (</w:t>
      </w:r>
      <w:r w:rsidRPr="00443D94">
        <w:rPr>
          <w:rFonts w:ascii="Times New Roman" w:hAnsi="Times New Roman" w:cs="Times New Roman"/>
          <w:b/>
          <w:sz w:val="24"/>
          <w:szCs w:val="24"/>
          <w:lang w:val="mn-MN"/>
        </w:rPr>
        <w:t>2012</w:t>
      </w:r>
      <w:r w:rsidRPr="00443D94">
        <w:rPr>
          <w:rFonts w:ascii="Times New Roman" w:hAnsi="Times New Roman" w:cs="Times New Roman"/>
          <w:sz w:val="24"/>
          <w:szCs w:val="24"/>
          <w:lang w:val="mn-MN"/>
        </w:rPr>
        <w:t xml:space="preserve">) бүтээлд “... </w:t>
      </w:r>
      <w:r w:rsidRPr="00443D94">
        <w:rPr>
          <w:rFonts w:ascii="Times New Roman" w:hAnsi="Times New Roman" w:cs="Times New Roman"/>
          <w:i/>
          <w:sz w:val="24"/>
          <w:szCs w:val="24"/>
          <w:lang w:val="mn-MN"/>
        </w:rPr>
        <w:t>Улсын Их Хурлын гишүүн нь төрийн эрх барих төлөөлөгчдийн байгууллагад сонгогдсон ард түмний элч мөн бөгөөд хууль тогтоох эрх мэдлийг хэрэгжүүлэгч, нийт иргэн, улсын ашиг  сонирхлыг эрхэмлэн баримтлах үүрэг бүхий төрийн өндөр албан тушаалтан юм. Энэ талаар ч Монгол Улсын Үндсэн хуулийн Хорин гуравдугаар зүйлийн 1 дэх хэсэгт тодорхой тусгасан байдаг. Гэтэл Монгол Улсын Их Хурлын чуулганы хуралдааны дэгийн тухай хуульд Засгийн газрын бүтэц, бүрэлдэхүүн, Ерөнхий сайд, Засгийн газрын гишүүдийг томилох, чөлөөлөх, огцруулах, Засгийн газрын үйл ажиллагааны хөтөлбөр, улсын төсөв зэрэг асуудлыг хэлэлцэхэд гишүүн нам, эвслийн бүлэг дээр тогтсон бодлого, зарчмыг удирдлага болгохыг үүрэг болгон хуульчилж /</w:t>
      </w:r>
      <w:r w:rsidRPr="00443D94">
        <w:rPr>
          <w:rFonts w:ascii="Times New Roman" w:hAnsi="Times New Roman" w:cs="Times New Roman"/>
          <w:b/>
          <w:i/>
          <w:sz w:val="24"/>
          <w:szCs w:val="24"/>
          <w:lang w:val="mn-MN"/>
        </w:rPr>
        <w:t>8.1.4, 8.1.5</w:t>
      </w:r>
      <w:r w:rsidRPr="00443D94">
        <w:rPr>
          <w:rFonts w:ascii="Times New Roman" w:hAnsi="Times New Roman" w:cs="Times New Roman"/>
          <w:i/>
          <w:sz w:val="24"/>
          <w:szCs w:val="24"/>
          <w:lang w:val="mn-MN"/>
        </w:rPr>
        <w:t>/ өгсөн нь тухайн асуудалд Улсын Их Хурлын гишүүн өөрийн үзэл бодлоор хандах эрхийг боогдуулж, нийт иргэн, улсын ашиг сонирхлыг эрхэмлэн баримтлах үүргийг хөсөрдүүлж, улмаар намч байр сууриас буюу намын даалгаврыг биелүүлэгч болгох нөхцөлийг бүрдүүлсэн зохицуулалт болсон</w:t>
      </w:r>
      <w:r w:rsidRPr="00443D94">
        <w:rPr>
          <w:rFonts w:ascii="Times New Roman" w:hAnsi="Times New Roman" w:cs="Times New Roman"/>
          <w:sz w:val="24"/>
          <w:szCs w:val="24"/>
          <w:lang w:val="mn-MN"/>
        </w:rPr>
        <w:t>” гэж үзэж байв</w:t>
      </w:r>
      <w:sdt>
        <w:sdtPr>
          <w:rPr>
            <w:rFonts w:ascii="Times New Roman" w:hAnsi="Times New Roman" w:cs="Times New Roman"/>
            <w:sz w:val="24"/>
            <w:szCs w:val="24"/>
            <w:lang w:val="mn-MN"/>
          </w:rPr>
          <w:id w:val="-813873548"/>
          <w:citation/>
        </w:sdtPr>
        <w:sdtContent>
          <w:r w:rsidRPr="00443D94">
            <w:rPr>
              <w:rFonts w:ascii="Times New Roman" w:hAnsi="Times New Roman" w:cs="Times New Roman"/>
              <w:sz w:val="24"/>
              <w:szCs w:val="24"/>
              <w:lang w:val="mn-MN"/>
            </w:rPr>
            <w:fldChar w:fldCharType="begin"/>
          </w:r>
          <w:r w:rsidRPr="00443D94">
            <w:rPr>
              <w:rFonts w:ascii="Times New Roman" w:hAnsi="Times New Roman" w:cs="Times New Roman"/>
              <w:sz w:val="24"/>
              <w:szCs w:val="24"/>
              <w:lang w:val="mn-MN"/>
            </w:rPr>
            <w:instrText xml:space="preserve"> CITATION ЖАм12 \l 1104 </w:instrText>
          </w:r>
          <w:r w:rsidRPr="00443D94">
            <w:rPr>
              <w:rFonts w:ascii="Times New Roman" w:hAnsi="Times New Roman" w:cs="Times New Roman"/>
              <w:sz w:val="24"/>
              <w:szCs w:val="24"/>
              <w:lang w:val="mn-MN"/>
            </w:rPr>
            <w:fldChar w:fldCharType="separate"/>
          </w:r>
          <w:r w:rsidRPr="00443D94">
            <w:rPr>
              <w:rFonts w:ascii="Times New Roman" w:hAnsi="Times New Roman" w:cs="Times New Roman"/>
              <w:noProof/>
              <w:sz w:val="24"/>
              <w:szCs w:val="24"/>
              <w:lang w:val="mn-MN"/>
            </w:rPr>
            <w:t xml:space="preserve"> (Ж.Амарсанаа, 2012)</w:t>
          </w:r>
          <w:r w:rsidRPr="00443D94">
            <w:rPr>
              <w:rFonts w:ascii="Times New Roman" w:hAnsi="Times New Roman" w:cs="Times New Roman"/>
              <w:sz w:val="24"/>
              <w:szCs w:val="24"/>
              <w:lang w:val="mn-MN"/>
            </w:rPr>
            <w:fldChar w:fldCharType="end"/>
          </w:r>
        </w:sdtContent>
      </w:sdt>
      <w:r w:rsidRPr="00443D94">
        <w:rPr>
          <w:rFonts w:ascii="Times New Roman" w:hAnsi="Times New Roman" w:cs="Times New Roman"/>
          <w:sz w:val="24"/>
          <w:szCs w:val="24"/>
          <w:lang w:val="mn-MN"/>
        </w:rPr>
        <w:t>. Энэ байдлыг харгалзан энэхүү өгүүллээр Улсын Их Хурлын гишүүний үг хэлэх, үзэл бодлоо чөлөөтэй илэрхийлэх асуудлыг Монгол Улсын Үндсэн хуулийн үзэл санаа, суурь зарчмын үүднээс авч үзэхийг гол зорилгоо болгов. Энэ хүрээнд үндсэн асуудал болгон эхлээд, Үндсэн хуулийн маргаан бүхий агуулгыг дахин сэргээн зохицуулсан нь; дараа нь, сонгуулийн холимог тогтолцоо Монгол Улсын Их Хурлын гишүүний үзэл бодлоо чөлөөтэй илэрхийлэх, үг хэлэх эрхийг хязгаарлах үндэслэл болсон нь, эцэст нь, хуульчилж ирсэн байдал, түүхэн уламжлал, зохицуулалтын харьцуулалт зэрэг асуултад хариулахыг зорилт болгов. Иймд өмнө дурдсан Монгол Улсын Их Хурлын тухай хуулийн дээрхи (</w:t>
      </w:r>
      <w:r w:rsidRPr="00443D94">
        <w:rPr>
          <w:rFonts w:ascii="Times New Roman" w:hAnsi="Times New Roman" w:cs="Times New Roman"/>
          <w:b/>
          <w:sz w:val="24"/>
          <w:szCs w:val="24"/>
          <w:lang w:val="mn-MN"/>
        </w:rPr>
        <w:t>30.1.2, 30.2</w:t>
      </w:r>
      <w:r w:rsidRPr="00443D94">
        <w:rPr>
          <w:rFonts w:ascii="Times New Roman" w:hAnsi="Times New Roman" w:cs="Times New Roman"/>
          <w:sz w:val="24"/>
          <w:szCs w:val="24"/>
          <w:lang w:val="mn-MN"/>
        </w:rPr>
        <w:t>) зохицуулалтыг судалгааны үндсэн объект болгон авч үзэв.</w:t>
      </w:r>
    </w:p>
    <w:p w14:paraId="0D0EC5DB" w14:textId="2F8916A7" w:rsidR="00064D0F" w:rsidRPr="00443D94" w:rsidRDefault="00064D0F" w:rsidP="008049E2">
      <w:pPr>
        <w:spacing w:line="240" w:lineRule="auto"/>
        <w:jc w:val="both"/>
        <w:rPr>
          <w:rFonts w:ascii="Times New Roman" w:hAnsi="Times New Roman"/>
          <w:sz w:val="24"/>
          <w:lang w:val="mn-MN"/>
        </w:rPr>
      </w:pPr>
    </w:p>
    <w:p w14:paraId="3936CFAC" w14:textId="7DEF4D82" w:rsidR="00064D0F" w:rsidRPr="00443D94" w:rsidRDefault="00064D0F"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Үндсэн асуудал</w:t>
      </w:r>
    </w:p>
    <w:p w14:paraId="607D6A3D" w14:textId="4661834C" w:rsidR="00064D0F" w:rsidRPr="00443D94" w:rsidRDefault="00064D0F" w:rsidP="008049E2">
      <w:pPr>
        <w:spacing w:line="240" w:lineRule="auto"/>
        <w:jc w:val="both"/>
        <w:rPr>
          <w:rFonts w:ascii="Times New Roman" w:hAnsi="Times New Roman"/>
          <w:sz w:val="24"/>
          <w:lang w:val="mn-MN"/>
        </w:rPr>
      </w:pPr>
    </w:p>
    <w:p w14:paraId="0287431E" w14:textId="77777777" w:rsidR="00EE16ED" w:rsidRPr="00443D94" w:rsidRDefault="00EE16ED" w:rsidP="008049E2">
      <w:pPr>
        <w:pStyle w:val="ListParagraph"/>
        <w:spacing w:after="0" w:line="240" w:lineRule="auto"/>
        <w:ind w:left="0"/>
        <w:jc w:val="both"/>
        <w:rPr>
          <w:rFonts w:ascii="Times New Roman" w:hAnsi="Times New Roman" w:cs="Times New Roman"/>
          <w:b/>
          <w:sz w:val="24"/>
          <w:szCs w:val="24"/>
          <w:lang w:val="mn-MN"/>
        </w:rPr>
      </w:pPr>
      <w:r w:rsidRPr="00443D94">
        <w:rPr>
          <w:rFonts w:ascii="Times New Roman" w:hAnsi="Times New Roman" w:cs="Times New Roman"/>
          <w:sz w:val="24"/>
          <w:szCs w:val="24"/>
          <w:lang w:val="mn-MN"/>
        </w:rPr>
        <w:t>Монгол Улсын Их Хурлаас 2024 оны 5 дугаар сарын 16–ны өдөр баталсан Монгол Улсын Их Хурлын тухай хуулийн</w:t>
      </w:r>
      <w:r w:rsidRPr="00443D94">
        <w:rPr>
          <w:rStyle w:val="FootnoteReference"/>
          <w:rFonts w:ascii="Times New Roman" w:hAnsi="Times New Roman" w:cs="Times New Roman"/>
          <w:sz w:val="24"/>
          <w:szCs w:val="24"/>
          <w:lang w:val="mn-MN"/>
        </w:rPr>
        <w:footnoteReference w:id="5"/>
      </w:r>
      <w:r w:rsidRPr="00443D94">
        <w:rPr>
          <w:rFonts w:ascii="Times New Roman" w:hAnsi="Times New Roman" w:cs="Times New Roman"/>
          <w:sz w:val="24"/>
          <w:szCs w:val="24"/>
          <w:lang w:val="mn-MN"/>
        </w:rPr>
        <w:t xml:space="preserve"> 21 дүгээр зүйл (</w:t>
      </w:r>
      <w:r w:rsidRPr="00443D94">
        <w:rPr>
          <w:rFonts w:ascii="Times New Roman" w:hAnsi="Times New Roman" w:cs="Times New Roman"/>
          <w:b/>
          <w:sz w:val="24"/>
          <w:szCs w:val="24"/>
          <w:lang w:val="mn-MN"/>
        </w:rPr>
        <w:t>Чуулганы хуралдааны нийтлэг журам</w:t>
      </w:r>
      <w:r w:rsidRPr="00443D94">
        <w:rPr>
          <w:rFonts w:ascii="Times New Roman" w:hAnsi="Times New Roman" w:cs="Times New Roman"/>
          <w:sz w:val="24"/>
          <w:szCs w:val="24"/>
          <w:lang w:val="mn-MN"/>
        </w:rPr>
        <w:t>)–ийн 23 дахь хэсэгт “</w:t>
      </w:r>
      <w:r w:rsidRPr="00443D94">
        <w:rPr>
          <w:rFonts w:ascii="Times New Roman" w:hAnsi="Times New Roman" w:cs="Times New Roman"/>
          <w:b/>
          <w:i/>
          <w:sz w:val="24"/>
          <w:szCs w:val="24"/>
          <w:lang w:val="mn-MN"/>
        </w:rPr>
        <w:t>Хуульд өөрөөр заагаагүй бол хууль тогтоомжийн төслийг чуулганы нэгдсэн хуралдаанаар хэлэлцэхэд гишүүд асуулт асуух нийт хугацааг Улсын Их Хурлын авсан суудлын тооны харьцааг харгалзан нам, эвслийн бүлгүүдэд болон нам, эвслийн бүлэгт харьяалагдаагүй гишүүдэд хувь тэнцүүлэн хуваарилах бөгөөд холбогдох журмыг Зөвлөлийн саналыг харгалзан Улсын Их Хурлын дарга батална</w:t>
      </w:r>
      <w:r w:rsidRPr="00443D94">
        <w:rPr>
          <w:rFonts w:ascii="Times New Roman" w:hAnsi="Times New Roman" w:cs="Times New Roman"/>
          <w:sz w:val="24"/>
          <w:szCs w:val="24"/>
          <w:lang w:val="mn-MN"/>
        </w:rPr>
        <w:t>” гэж, 30 дугаар зүйл (</w:t>
      </w:r>
      <w:r w:rsidRPr="00443D94">
        <w:rPr>
          <w:rFonts w:ascii="Times New Roman" w:hAnsi="Times New Roman" w:cs="Times New Roman"/>
          <w:b/>
          <w:sz w:val="24"/>
          <w:szCs w:val="24"/>
          <w:lang w:val="mn-MN"/>
        </w:rPr>
        <w:t>Бүлгийн эрх, үүрэг</w:t>
      </w:r>
      <w:r w:rsidRPr="00443D94">
        <w:rPr>
          <w:rFonts w:ascii="Times New Roman" w:hAnsi="Times New Roman" w:cs="Times New Roman"/>
          <w:sz w:val="24"/>
          <w:szCs w:val="24"/>
          <w:lang w:val="mn-MN"/>
        </w:rPr>
        <w:t>)–ийн 30.1 дэх хэсэгт “</w:t>
      </w:r>
      <w:r w:rsidRPr="00443D94">
        <w:rPr>
          <w:rFonts w:ascii="Times New Roman" w:eastAsia="Malgun Gothic" w:hAnsi="Times New Roman" w:cs="Times New Roman"/>
          <w:b/>
          <w:i/>
          <w:sz w:val="24"/>
          <w:szCs w:val="24"/>
          <w:lang w:val="mn-MN" w:eastAsia="ko-KR"/>
        </w:rPr>
        <w:t>Бүлэг дараах эрх, үүргийг хэрэгжүүлнэ:</w:t>
      </w:r>
      <w:r w:rsidRPr="00443D94">
        <w:rPr>
          <w:rFonts w:ascii="Times New Roman" w:hAnsi="Times New Roman" w:cs="Times New Roman"/>
          <w:sz w:val="24"/>
          <w:szCs w:val="24"/>
          <w:lang w:val="mn-MN"/>
        </w:rPr>
        <w:t>” гээд 30.1.2 дахь заалтад “</w:t>
      </w:r>
      <w:r w:rsidRPr="00443D94">
        <w:rPr>
          <w:rFonts w:ascii="Times New Roman" w:hAnsi="Times New Roman" w:cs="Times New Roman"/>
          <w:b/>
          <w:i/>
          <w:sz w:val="24"/>
          <w:szCs w:val="24"/>
          <w:lang w:val="mn-MN"/>
        </w:rPr>
        <w:t>нэгдсэн хуралдаанд бүлгийг төлөөлж асуулт асуух, хариулах, үг хэлэх гишүүнийг томилох;</w:t>
      </w:r>
      <w:r w:rsidRPr="00443D94">
        <w:rPr>
          <w:rFonts w:ascii="Times New Roman" w:hAnsi="Times New Roman" w:cs="Times New Roman"/>
          <w:sz w:val="24"/>
          <w:szCs w:val="24"/>
          <w:lang w:val="mn-MN"/>
        </w:rPr>
        <w:t>” гэж, мөн зүйлийн 30.2 дахь хэсэгт “</w:t>
      </w:r>
      <w:r w:rsidRPr="00443D94">
        <w:rPr>
          <w:rFonts w:ascii="Times New Roman" w:hAnsi="Times New Roman" w:cs="Times New Roman"/>
          <w:b/>
          <w:i/>
          <w:sz w:val="24"/>
          <w:szCs w:val="24"/>
          <w:lang w:val="mn-MN"/>
        </w:rPr>
        <w:t>Хуульд өөрөөр заагаагүй бол энэ хуулийн 30.1.2–т заасны дагуу томилогдсоноос бусад тухайн бүлгийн гишүүд нэгдсэн хуралдаанд асуулт асууж, үг хэлэхгүй.</w:t>
      </w:r>
      <w:r w:rsidRPr="00443D94">
        <w:rPr>
          <w:rFonts w:ascii="Times New Roman" w:hAnsi="Times New Roman" w:cs="Times New Roman"/>
          <w:sz w:val="24"/>
          <w:szCs w:val="24"/>
          <w:lang w:val="mn-MN"/>
        </w:rPr>
        <w:t>” гэж; мөн түүнчлэн Монгол Улсын Их Хурлын чуулганы хуралдааны дэгийн тухай хуулийн</w:t>
      </w:r>
      <w:r w:rsidRPr="00443D94">
        <w:rPr>
          <w:rStyle w:val="FootnoteReference"/>
          <w:rFonts w:ascii="Times New Roman" w:hAnsi="Times New Roman" w:cs="Times New Roman"/>
          <w:sz w:val="24"/>
          <w:szCs w:val="24"/>
          <w:lang w:val="mn-MN"/>
        </w:rPr>
        <w:footnoteReference w:id="6"/>
      </w:r>
      <w:r w:rsidRPr="00443D94">
        <w:rPr>
          <w:rFonts w:ascii="Times New Roman" w:hAnsi="Times New Roman" w:cs="Times New Roman"/>
          <w:sz w:val="24"/>
          <w:szCs w:val="24"/>
          <w:lang w:val="mn-MN"/>
        </w:rPr>
        <w:t xml:space="preserve"> 9 дүгээр зүйл (</w:t>
      </w:r>
      <w:r w:rsidRPr="00443D94">
        <w:rPr>
          <w:rFonts w:ascii="Times New Roman" w:hAnsi="Times New Roman" w:cs="Times New Roman"/>
          <w:b/>
          <w:sz w:val="24"/>
          <w:szCs w:val="24"/>
          <w:lang w:val="mn-MN"/>
        </w:rPr>
        <w:t>Хуралдаанд асуулт асуух, үг хэлэх журам</w:t>
      </w:r>
      <w:r w:rsidRPr="00443D94">
        <w:rPr>
          <w:rFonts w:ascii="Times New Roman" w:hAnsi="Times New Roman" w:cs="Times New Roman"/>
          <w:sz w:val="24"/>
          <w:szCs w:val="24"/>
          <w:lang w:val="mn-MN"/>
        </w:rPr>
        <w:t>)–ийн 9.1 дэх хэсэгт “</w:t>
      </w:r>
      <w:r w:rsidRPr="00443D94">
        <w:rPr>
          <w:rFonts w:ascii="Times New Roman" w:hAnsi="Times New Roman" w:cs="Times New Roman"/>
          <w:b/>
          <w:i/>
          <w:sz w:val="24"/>
          <w:szCs w:val="24"/>
          <w:lang w:val="mn-MN"/>
        </w:rPr>
        <w:t>Монгол Улсын Их Хурлын тухай хуулийн 21.22, 21.23–т зааснаар хууль, тогтоолын төслийн төрөл, онцлогийг харгалзан тухайн төслийг чуулганы нэгдсэн хуралдаанаар хэлэлцэх хугацааг хэлэлцүүлгийн үе шат бүрээр Зөвлөл тогтоох ба нэгдсэн хуралдаанд асуулт асуух нийт хугацааг Улсын Их Хуралд авсан суудлын тооны харьцааг харгалзан тухайн нам, эвслийн бүлэгт болон нам, эвслийн бүлэгт харьяалагдаагүй гишүүдэд хувь тэнцүүлэн хуваарилна</w:t>
      </w:r>
      <w:r w:rsidRPr="00443D94">
        <w:rPr>
          <w:rFonts w:ascii="Times New Roman" w:hAnsi="Times New Roman" w:cs="Times New Roman"/>
          <w:sz w:val="24"/>
          <w:szCs w:val="24"/>
          <w:lang w:val="mn-MN"/>
        </w:rPr>
        <w:t>” гэж, 9.2 дахь хэсэгт “</w:t>
      </w:r>
      <w:r w:rsidRPr="00443D94">
        <w:rPr>
          <w:rFonts w:ascii="Times New Roman" w:hAnsi="Times New Roman" w:cs="Times New Roman"/>
          <w:b/>
          <w:i/>
          <w:sz w:val="24"/>
          <w:szCs w:val="24"/>
          <w:lang w:val="mn-MN"/>
        </w:rPr>
        <w:t>Тухайн нам, эвслийн бүлэг хуваарилагдсан хугацаанд багтаан асуулт асуух гишүүдийн нэрсийг нэгдсэн хуралдааны өмнөх өдрийн 16.00 цагаас өмнө хуралдаан даргалагчид урьдчилан мэдэгдсэн байна.</w:t>
      </w:r>
      <w:r w:rsidRPr="00443D94">
        <w:rPr>
          <w:rFonts w:ascii="Times New Roman" w:hAnsi="Times New Roman" w:cs="Times New Roman"/>
          <w:sz w:val="24"/>
          <w:szCs w:val="24"/>
          <w:lang w:val="mn-MN"/>
        </w:rPr>
        <w:t>” гэж, 9.4 дэх хэсэгт “</w:t>
      </w:r>
      <w:r w:rsidRPr="00443D94">
        <w:rPr>
          <w:rFonts w:ascii="Times New Roman" w:hAnsi="Times New Roman" w:cs="Times New Roman"/>
          <w:b/>
          <w:i/>
          <w:sz w:val="24"/>
          <w:szCs w:val="24"/>
          <w:lang w:val="mn-MN"/>
        </w:rPr>
        <w:t>Энэ хуулийн 9.1, 9.2, 9.3–т заасан журам нь энэ хуулийн Дөрөвдүгээр бүлэгт заасан хууль, тогтоолын төслийг чуулганы нэгдсэн хуралдаанаар хэлэлцэхэд хамаарна.</w:t>
      </w:r>
      <w:r w:rsidRPr="00443D94">
        <w:rPr>
          <w:rFonts w:ascii="Times New Roman" w:hAnsi="Times New Roman" w:cs="Times New Roman"/>
          <w:sz w:val="24"/>
          <w:szCs w:val="24"/>
          <w:lang w:val="mn-MN"/>
        </w:rPr>
        <w:t xml:space="preserve">” гэж тус тус зохицуулсан нь Монгол Улсын Үндсэн хуулийн Нэгдүгээр зүйлийн 2 дахь хэсэг, Гуравдугаар зүйлийн 1 дэх хэсэг, Хорин гуравдугаар зүйлийн 1 дэх хэсгийг тус тус зөрчсөн болох нь дараахь үндэслэлүүдээр нотлогдож байна. </w:t>
      </w:r>
      <w:r w:rsidRPr="00443D94">
        <w:rPr>
          <w:rFonts w:ascii="Times New Roman" w:hAnsi="Times New Roman" w:cs="Times New Roman"/>
          <w:b/>
          <w:sz w:val="24"/>
          <w:szCs w:val="24"/>
          <w:lang w:val="mn-MN"/>
        </w:rPr>
        <w:t>Тухайлбал</w:t>
      </w:r>
      <w:r w:rsidRPr="00443D94">
        <w:rPr>
          <w:rFonts w:ascii="Times New Roman" w:hAnsi="Times New Roman" w:cs="Times New Roman"/>
          <w:sz w:val="24"/>
          <w:szCs w:val="24"/>
          <w:lang w:val="mn-MN"/>
        </w:rPr>
        <w:t>,</w:t>
      </w:r>
    </w:p>
    <w:p w14:paraId="1A2680C3" w14:textId="77777777" w:rsidR="00EE16ED" w:rsidRPr="00443D94" w:rsidRDefault="00EE16ED" w:rsidP="008049E2">
      <w:pPr>
        <w:pStyle w:val="ListParagraph"/>
        <w:spacing w:after="0" w:line="240" w:lineRule="auto"/>
        <w:ind w:left="0" w:firstLine="567"/>
        <w:jc w:val="both"/>
        <w:outlineLvl w:val="1"/>
        <w:rPr>
          <w:rFonts w:ascii="Times New Roman" w:hAnsi="Times New Roman" w:cs="Times New Roman"/>
          <w:b/>
          <w:sz w:val="24"/>
          <w:szCs w:val="24"/>
          <w:lang w:val="mn-MN"/>
        </w:rPr>
      </w:pPr>
      <w:r w:rsidRPr="00443D94">
        <w:rPr>
          <w:rFonts w:ascii="Times New Roman" w:hAnsi="Times New Roman" w:cs="Times New Roman"/>
          <w:b/>
          <w:sz w:val="24"/>
          <w:szCs w:val="24"/>
          <w:lang w:val="mn-MN"/>
        </w:rPr>
        <w:t>1.Маргаан бүхий агуулгыг сэргээсэн нь</w:t>
      </w:r>
    </w:p>
    <w:p w14:paraId="5226686C"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Энэхүү өгүүллээр хөндөж буй асуудалд холбогдох маргаан бүхий агуулга төстэй маргааныг Монгол Улсын Үндсэн хуулийн цэцийн 2008 оны 04 тоот дүгнэлт болон 2008 оны 02 тоот тогтоолоор тус тус эцэслэн шийдвэрлэж байсан. Өөр үгээр хэлбэл, Монгол Улсын Үндсэн хуулийн цэцийн 2008 оны 02 тоот тогтоолоор хүчингүй болсон Монгол Улсын Их Хурлын чуулганы хуралдааны дэгийн тухай хуулийн холбогдох (</w:t>
      </w:r>
      <w:r w:rsidRPr="00443D94">
        <w:rPr>
          <w:rFonts w:ascii="Times New Roman" w:hAnsi="Times New Roman" w:cs="Times New Roman"/>
          <w:b/>
          <w:sz w:val="24"/>
          <w:szCs w:val="24"/>
          <w:lang w:val="mn-MN"/>
        </w:rPr>
        <w:t>8.1.4, 8.1.5</w:t>
      </w:r>
      <w:r w:rsidRPr="00443D94">
        <w:rPr>
          <w:rFonts w:ascii="Times New Roman" w:hAnsi="Times New Roman" w:cs="Times New Roman"/>
          <w:sz w:val="24"/>
          <w:szCs w:val="24"/>
          <w:lang w:val="mn-MN"/>
        </w:rPr>
        <w:t>) зүйл, заалтыг агуулгаар нь дахин сэргээн Монгол Улсын Их Хурлын тухай хуулийг шинэчлэн (</w:t>
      </w:r>
      <w:r w:rsidRPr="00443D94">
        <w:rPr>
          <w:rFonts w:ascii="Times New Roman" w:hAnsi="Times New Roman" w:cs="Times New Roman"/>
          <w:b/>
          <w:sz w:val="24"/>
          <w:szCs w:val="24"/>
          <w:lang w:val="mn-MN"/>
        </w:rPr>
        <w:t>30.1.2, 30.2</w:t>
      </w:r>
      <w:r w:rsidRPr="00443D94">
        <w:rPr>
          <w:rFonts w:ascii="Times New Roman" w:hAnsi="Times New Roman" w:cs="Times New Roman"/>
          <w:sz w:val="24"/>
          <w:szCs w:val="24"/>
          <w:lang w:val="mn-MN"/>
        </w:rPr>
        <w:t>) батлан Монгол Улсын Үндсэн хуулийн холбогдох зүйл, заалтыг зөрчсөн гэж үзэж болохоор байна. Учир нь Үндсэн хуулийн цэцэд маргаан хянан шийдвэрлэх ажиллагааны тухай хуулийн</w:t>
      </w:r>
      <w:r w:rsidRPr="00443D94">
        <w:rPr>
          <w:rStyle w:val="FootnoteReference"/>
          <w:rFonts w:ascii="Times New Roman" w:hAnsi="Times New Roman" w:cs="Times New Roman"/>
          <w:sz w:val="24"/>
          <w:szCs w:val="24"/>
          <w:lang w:val="mn-MN"/>
        </w:rPr>
        <w:footnoteReference w:id="7"/>
      </w:r>
      <w:r w:rsidRPr="00443D94">
        <w:rPr>
          <w:rFonts w:ascii="Times New Roman" w:hAnsi="Times New Roman" w:cs="Times New Roman"/>
          <w:sz w:val="24"/>
          <w:szCs w:val="24"/>
          <w:lang w:val="mn-MN"/>
        </w:rPr>
        <w:t xml:space="preserve"> 15 дугаар зүйлийн 3 дахь хэсэгт “. . . </w:t>
      </w:r>
      <w:r w:rsidRPr="00443D94">
        <w:rPr>
          <w:rFonts w:ascii="Times New Roman" w:hAnsi="Times New Roman" w:cs="Times New Roman"/>
          <w:i/>
          <w:sz w:val="24"/>
          <w:szCs w:val="24"/>
          <w:lang w:val="mn-MN"/>
        </w:rPr>
        <w:t>Хэрэв эрх бүхий байгууллага, албан тушаалтан шийдвэр гаргахдаа Цэцийн шийдвэрээр хүчингүй болсон хууль болон бусад шийдвэрийн заалтыг шууд буюу агуулгаар нь дахин сэргээвэл Цэцийн аль нэг гишүүний санаачилгаар Цэц хяналтын журмаар хянан шийдвэрлэж болно</w:t>
      </w:r>
      <w:r w:rsidRPr="00443D94">
        <w:rPr>
          <w:rFonts w:ascii="Times New Roman" w:hAnsi="Times New Roman" w:cs="Times New Roman"/>
          <w:sz w:val="24"/>
          <w:szCs w:val="24"/>
          <w:lang w:val="mn-MN"/>
        </w:rPr>
        <w:t xml:space="preserve">” гэж заасны дагуу хяналтын журмаар хянан хэлэлцэж хүчингүй болгох хангалттай хууль зүйн үндэслэл байна. </w:t>
      </w:r>
      <w:r w:rsidRPr="00443D94">
        <w:rPr>
          <w:rFonts w:ascii="Times New Roman" w:hAnsi="Times New Roman" w:cs="Times New Roman"/>
          <w:b/>
          <w:sz w:val="24"/>
          <w:szCs w:val="24"/>
          <w:lang w:val="mn-MN"/>
        </w:rPr>
        <w:t>Тодруулбал</w:t>
      </w:r>
      <w:r w:rsidRPr="00443D94">
        <w:rPr>
          <w:rFonts w:ascii="Times New Roman" w:hAnsi="Times New Roman" w:cs="Times New Roman"/>
          <w:sz w:val="24"/>
          <w:szCs w:val="24"/>
          <w:lang w:val="mn-MN"/>
        </w:rPr>
        <w:t>,</w:t>
      </w:r>
    </w:p>
    <w:p w14:paraId="2680CED4" w14:textId="77777777" w:rsidR="00EE16ED" w:rsidRPr="00443D94" w:rsidRDefault="00EE16ED" w:rsidP="008049E2">
      <w:pPr>
        <w:pStyle w:val="ListParagraph"/>
        <w:spacing w:after="0" w:line="240" w:lineRule="auto"/>
        <w:ind w:left="0" w:firstLine="567"/>
        <w:jc w:val="both"/>
        <w:outlineLvl w:val="2"/>
        <w:rPr>
          <w:rFonts w:ascii="Times New Roman" w:hAnsi="Times New Roman" w:cs="Times New Roman"/>
          <w:b/>
          <w:sz w:val="24"/>
          <w:szCs w:val="24"/>
          <w:lang w:val="mn-MN"/>
        </w:rPr>
      </w:pPr>
      <w:r w:rsidRPr="00443D94">
        <w:rPr>
          <w:rFonts w:ascii="Times New Roman" w:hAnsi="Times New Roman" w:cs="Times New Roman"/>
          <w:b/>
          <w:sz w:val="24"/>
          <w:szCs w:val="24"/>
          <w:lang w:val="mn-MN"/>
        </w:rPr>
        <w:t>А.Төстэй маргааны товч агуулга</w:t>
      </w:r>
    </w:p>
    <w:p w14:paraId="368B5B74"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Монгол Улсын Үндсэн хуулийн цэцийн 2008 оны 04 тоот дүгнэлтээр (</w:t>
      </w:r>
      <w:r w:rsidRPr="00443D94">
        <w:rPr>
          <w:rFonts w:ascii="Times New Roman" w:hAnsi="Times New Roman" w:cs="Times New Roman"/>
          <w:b/>
          <w:sz w:val="24"/>
          <w:szCs w:val="24"/>
          <w:lang w:val="mn-MN"/>
        </w:rPr>
        <w:t>2007 оны</w:t>
      </w:r>
      <w:r w:rsidRPr="00443D94">
        <w:rPr>
          <w:rFonts w:ascii="Times New Roman" w:hAnsi="Times New Roman" w:cs="Times New Roman"/>
          <w:sz w:val="24"/>
          <w:szCs w:val="24"/>
          <w:lang w:val="mn-MN"/>
        </w:rPr>
        <w:t>) Монгол Улсын Их Хурлын чуулганы хуралдааны дэгийн тухай хуулийн 8 дугаар зүйлийн 8.1.4 дэх заалтад “</w:t>
      </w:r>
      <w:r w:rsidRPr="00443D94">
        <w:rPr>
          <w:rFonts w:ascii="Times New Roman" w:hAnsi="Times New Roman" w:cs="Times New Roman"/>
          <w:b/>
          <w:i/>
          <w:sz w:val="24"/>
          <w:szCs w:val="24"/>
          <w:lang w:val="mn-MN"/>
        </w:rPr>
        <w:t>Засгийн газрын бүтэц, бүрэлдэхүүн, Ерөнхий сайд, Засгийн газрын гишүүдийг томилох, чөлөөлөх, огцруулах, Засгийн газрын үйл ажиллагааны хөтөлбөр, улсын төсөв зэрэг асуудлыг хэлэлцэхэд гишүүн нам, эвсэлийн бүлэг дээр тогтсон бодлого, зарчмыг удирдлага болгох;</w:t>
      </w:r>
      <w:r w:rsidRPr="00443D94">
        <w:rPr>
          <w:rFonts w:ascii="Times New Roman" w:hAnsi="Times New Roman" w:cs="Times New Roman"/>
          <w:sz w:val="24"/>
          <w:szCs w:val="24"/>
          <w:lang w:val="mn-MN"/>
        </w:rPr>
        <w:t>”, мөн зүйлийн 8.1.5 дахь заалтад “Энэ хуулийн 8.1.4–т зааснаас бусад хууль, Улсын Их Хурлын шийдвэрийн төсөл, тодорхой асуудал хэлэлцэхэд гишүүн өөрийн байр сууринаас хандаж үг хэлэх, санал хураалтанд оролцох” гэсний “</w:t>
      </w:r>
      <w:r w:rsidRPr="00443D94">
        <w:rPr>
          <w:rFonts w:ascii="Times New Roman" w:hAnsi="Times New Roman" w:cs="Times New Roman"/>
          <w:b/>
          <w:i/>
          <w:sz w:val="24"/>
          <w:szCs w:val="24"/>
          <w:lang w:val="mn-MN"/>
        </w:rPr>
        <w:t>Энэ хуулийн 8.1.4–т зааснаас бусад</w:t>
      </w:r>
      <w:r w:rsidRPr="00443D94">
        <w:rPr>
          <w:rFonts w:ascii="Times New Roman" w:hAnsi="Times New Roman" w:cs="Times New Roman"/>
          <w:sz w:val="24"/>
          <w:szCs w:val="24"/>
          <w:lang w:val="mn-MN"/>
        </w:rPr>
        <w:t>” гэсэн нь Монгол Улсын Үндсэн хуулийн Нэгдүгээр зүйлийн 2 дахь хэсгийн “</w:t>
      </w:r>
      <w:r w:rsidRPr="00443D94">
        <w:rPr>
          <w:rFonts w:ascii="Times New Roman" w:hAnsi="Times New Roman" w:cs="Times New Roman"/>
          <w:b/>
          <w:i/>
          <w:sz w:val="24"/>
          <w:szCs w:val="24"/>
          <w:lang w:val="mn-MN"/>
        </w:rPr>
        <w:t>Ардчилсан ёс, . . . хууль дээдлэх нь төрийн үйл ажиллагааны үндсэн зарчим мөн.</w:t>
      </w:r>
      <w:r w:rsidRPr="00443D94">
        <w:rPr>
          <w:rFonts w:ascii="Times New Roman" w:hAnsi="Times New Roman" w:cs="Times New Roman"/>
          <w:sz w:val="24"/>
          <w:szCs w:val="24"/>
          <w:lang w:val="mn-MN"/>
        </w:rPr>
        <w:t>” гэснийг, Гуравдугаар зүйлийн 1 дэх хэсгийн “</w:t>
      </w:r>
      <w:r w:rsidRPr="00443D94">
        <w:rPr>
          <w:rFonts w:ascii="Times New Roman" w:hAnsi="Times New Roman" w:cs="Times New Roman"/>
          <w:b/>
          <w:i/>
          <w:sz w:val="24"/>
          <w:szCs w:val="24"/>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Pr="00443D94">
        <w:rPr>
          <w:rFonts w:ascii="Times New Roman" w:hAnsi="Times New Roman" w:cs="Times New Roman"/>
          <w:sz w:val="24"/>
          <w:szCs w:val="24"/>
          <w:lang w:val="mn-MN"/>
        </w:rPr>
        <w:t>” гэснийг, Хорин гуравдугаар зүйлийн 1 дэх хэсгийн “</w:t>
      </w:r>
      <w:r w:rsidRPr="00443D94">
        <w:rPr>
          <w:rFonts w:ascii="Times New Roman" w:hAnsi="Times New Roman" w:cs="Times New Roman"/>
          <w:b/>
          <w:i/>
          <w:sz w:val="24"/>
          <w:szCs w:val="24"/>
          <w:lang w:val="mn-MN"/>
        </w:rPr>
        <w:t>Улсын Их Хурлын гишүүн бол ард түмний элч мөн бөгөөд нийт иргэн, улсын ашиг сонирхлыг эрхэмлэн баримтлана.</w:t>
      </w:r>
      <w:r w:rsidRPr="00443D94">
        <w:rPr>
          <w:rFonts w:ascii="Times New Roman" w:hAnsi="Times New Roman" w:cs="Times New Roman"/>
          <w:sz w:val="24"/>
          <w:szCs w:val="24"/>
          <w:lang w:val="mn-MN"/>
        </w:rPr>
        <w:t>” гэснийг “. . .</w:t>
      </w:r>
      <w:r w:rsidRPr="00443D94">
        <w:rPr>
          <w:rFonts w:ascii="Times New Roman" w:hAnsi="Times New Roman" w:cs="Times New Roman"/>
          <w:b/>
          <w:i/>
          <w:sz w:val="24"/>
          <w:szCs w:val="24"/>
          <w:lang w:val="mn-MN"/>
        </w:rPr>
        <w:t xml:space="preserve"> Улсын Их Хурлын гишүүн ард түмний элч, нийт иргэн, улсын ашиг сонирхлыг эрхэмлэн баримтлах Үндсэн хуулийн үүрэгтэй атал Монгол Улсын Их Хурлын чуулганы дэгийн тухай хуулийн 8 дугаар зүйлийн 8.1.4–т заасан асуудлыг Улсын Их Хурал хэлэлцэхэд “гишүүн нам, эвслийн бүлэг дээр тогтсон бодлого, зарчмыг удирдлага болгож байхаар” хуульчилсан нь Улсын Их Хурлын гишүүний бүрэн эрхийг хязгаарласан </w:t>
      </w:r>
      <w:r w:rsidRPr="00443D94">
        <w:rPr>
          <w:rFonts w:ascii="Times New Roman" w:hAnsi="Times New Roman" w:cs="Times New Roman"/>
          <w:sz w:val="24"/>
          <w:szCs w:val="24"/>
          <w:lang w:val="mn-MN"/>
        </w:rPr>
        <w:t>. . .”</w:t>
      </w:r>
      <w:r w:rsidRPr="00443D94">
        <w:rPr>
          <w:rStyle w:val="FootnoteReference"/>
          <w:rFonts w:ascii="Times New Roman" w:hAnsi="Times New Roman" w:cs="Times New Roman"/>
          <w:sz w:val="24"/>
          <w:szCs w:val="24"/>
          <w:lang w:val="mn-MN"/>
        </w:rPr>
        <w:footnoteReference w:id="8"/>
      </w:r>
      <w:r w:rsidRPr="00443D94">
        <w:rPr>
          <w:rFonts w:ascii="Times New Roman" w:hAnsi="Times New Roman" w:cs="Times New Roman"/>
          <w:sz w:val="24"/>
          <w:szCs w:val="24"/>
          <w:lang w:val="mn-MN"/>
        </w:rPr>
        <w:t xml:space="preserve"> гэсэн үндэслэлээр зөрчсөн гэж дүгнэсэн байна. Энэхүү дүгнэлтийг Монгол Улсын Их Хурлын 2008 оны 4 дүгээр сарын 10–ны өдрийн 22 дугаар тогтоолоор “. . . </w:t>
      </w:r>
      <w:r w:rsidRPr="00443D94">
        <w:rPr>
          <w:rFonts w:ascii="Times New Roman" w:hAnsi="Times New Roman" w:cs="Times New Roman"/>
          <w:b/>
          <w:i/>
          <w:sz w:val="24"/>
          <w:szCs w:val="24"/>
          <w:lang w:val="mn-MN"/>
        </w:rPr>
        <w:t xml:space="preserve">Монгол Улсын Их Хурлын чуулганы хуралдааны дэгийн тухай хуулийн 8 дугаар зүйлийн 8.1.4 дэх заалт, мөн хуулийн 8.1.5–ын “Энэ хуулийн 8.1.4–т зааснаас бусад” гэсэн хэсэг нь Үндсэн хуулийн Нэгдүгээр зүйлийн 2, Гуравдугаар зүйлийн 1, Хорин гуравдугаар зүйлийн 1 дэх хэсгийг тус тус зөрчсөн байсан гэсэн Үндсэн хуулийн цэцийн 2008 оны 2 дугаар сарын 29–ний өдрийн 04 дүгээр дүгнэлтийг хүлээн зөвшөөрөх боломжгүй </w:t>
      </w:r>
      <w:r w:rsidRPr="00443D94">
        <w:rPr>
          <w:rFonts w:ascii="Times New Roman" w:hAnsi="Times New Roman" w:cs="Times New Roman"/>
          <w:sz w:val="24"/>
          <w:szCs w:val="24"/>
          <w:lang w:val="mn-MN"/>
        </w:rPr>
        <w:t>. . .”</w:t>
      </w:r>
      <w:r w:rsidRPr="00443D94">
        <w:rPr>
          <w:rStyle w:val="FootnoteReference"/>
          <w:rFonts w:ascii="Times New Roman" w:hAnsi="Times New Roman" w:cs="Times New Roman"/>
          <w:sz w:val="24"/>
          <w:szCs w:val="24"/>
          <w:lang w:val="mn-MN"/>
        </w:rPr>
        <w:footnoteReference w:id="9"/>
      </w:r>
      <w:r w:rsidRPr="00443D94">
        <w:rPr>
          <w:rStyle w:val="FootnoteReference"/>
          <w:rFonts w:ascii="Times New Roman" w:hAnsi="Times New Roman" w:cs="Times New Roman"/>
          <w:sz w:val="24"/>
          <w:szCs w:val="24"/>
          <w:lang w:val="mn-MN"/>
        </w:rPr>
        <w:t xml:space="preserve"> </w:t>
      </w:r>
      <w:r w:rsidRPr="00443D94">
        <w:rPr>
          <w:rFonts w:ascii="Times New Roman" w:hAnsi="Times New Roman" w:cs="Times New Roman"/>
          <w:sz w:val="24"/>
          <w:szCs w:val="24"/>
          <w:lang w:val="mn-MN"/>
        </w:rPr>
        <w:t>гэж үзсэн тул Үндсэн хуулийн цэцээс уг маргааныг дахин авч хэлэлцэн эцэслэн шийдвэрлэх хууль зүйн үндэслэлийг бий болгосон. Үүний дагуу Монгол Улсын Үндсэн хуулийн цэцийн 2008 оны 02 тоот тогтоолоор (</w:t>
      </w:r>
      <w:r w:rsidRPr="00443D94">
        <w:rPr>
          <w:rFonts w:ascii="Times New Roman" w:hAnsi="Times New Roman" w:cs="Times New Roman"/>
          <w:b/>
          <w:sz w:val="24"/>
          <w:szCs w:val="24"/>
          <w:lang w:val="mn-MN"/>
        </w:rPr>
        <w:t>2007 оны</w:t>
      </w:r>
      <w:r w:rsidRPr="00443D94">
        <w:rPr>
          <w:rFonts w:ascii="Times New Roman" w:hAnsi="Times New Roman" w:cs="Times New Roman"/>
          <w:sz w:val="24"/>
          <w:szCs w:val="24"/>
          <w:lang w:val="mn-MN"/>
        </w:rPr>
        <w:t>) Монгол Улсын Их Хурлын чуулганы хуралдааны дэгийн тухай хуулийн маргаан бүхий дээрхи зүйл, заалтыг болон тэдгээрт холбогдох Монгол Улсын Их Хурлын 2008 оны 22 дугаар тогтоол зэргийг “</w:t>
      </w:r>
      <w:r w:rsidRPr="00443D94">
        <w:rPr>
          <w:rFonts w:ascii="Times New Roman" w:hAnsi="Times New Roman" w:cs="Times New Roman"/>
          <w:i/>
          <w:sz w:val="24"/>
          <w:szCs w:val="24"/>
          <w:lang w:val="mn-MN"/>
        </w:rPr>
        <w:t>Монгол Улсын Их Хурлын чуулганы хуралдааны дэгийн тухай хуулийн 8 дугаар зүйлийн 8.1.4 дэх заалт, мөн хуулийн 8.1.5–ын “Энэ хуулийн 8.1.4–т зааснаас бусад” гэсэн хэсэг нь Үндсэн хуулийн 1 дүгээр зүйлийн 2; 3 дугаар зүйлийн 1; 23 дугаар зүйлийн 1 дэх хэсгийг тус тус зөрчсөн байна гэсэн Үндсэн хуулийн цэцийн 2008 оны 2 дугаар сарын 29–ний өдрийн 04 дүгээр дүгнэлт үндэслэлтэй байна. Улсын Их Хурлын 2008 оны 4 дүгээр сарын 10–ны өдрийн 22 дугаар тогтоолд Улсын Их Хурлын чуулганы хуралдааны дэгийн тухай хуулийн 8 дугаар зүйлийн 8.1.4 дэх заалт, мөн хуулийн 8.1.5–ын “Энэ хуулийн 8.1.4–т зааснаас бусад” гэсэн хэсэг нь Үндсэн хуулийн 1 дүгээр зүйлийн 2; 3 дугаар зүйлийн 1; 23 дугаар зүйлийн 1 дэх хэсгийг тус тус зөрчөөгүй байна гэсэн атлаа үндэслэлээ нотолж, нөхцөл байдлыг үгүйсгэж чадахгүй байгаа нь уг тогтоолыг хүчингүй болгох үндэслэл мөн</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10"/>
      </w:r>
      <w:r w:rsidRPr="00443D94">
        <w:rPr>
          <w:rFonts w:ascii="Times New Roman" w:hAnsi="Times New Roman" w:cs="Times New Roman"/>
          <w:sz w:val="24"/>
          <w:szCs w:val="24"/>
          <w:lang w:val="mn-MN"/>
        </w:rPr>
        <w:t xml:space="preserve"> гэсэн үндэслэлээр хүчингүй болгож, шийдвэрлэсэн байна. Энэ талаар Ж.Амарсанаа </w:t>
      </w:r>
      <w:r w:rsidRPr="00443D94">
        <w:rPr>
          <w:rFonts w:ascii="Times New Roman" w:hAnsi="Times New Roman" w:cs="Times New Roman"/>
          <w:i/>
          <w:sz w:val="24"/>
          <w:szCs w:val="24"/>
          <w:lang w:val="mn-MN"/>
        </w:rPr>
        <w:t>Үндсэн хуулийн маргаан</w:t>
      </w:r>
      <w:r w:rsidRPr="00443D94">
        <w:rPr>
          <w:rFonts w:ascii="Times New Roman" w:hAnsi="Times New Roman" w:cs="Times New Roman"/>
          <w:sz w:val="24"/>
          <w:szCs w:val="24"/>
          <w:lang w:val="mn-MN"/>
        </w:rPr>
        <w:t xml:space="preserve"> хэмээх (</w:t>
      </w:r>
      <w:r w:rsidRPr="00443D94">
        <w:rPr>
          <w:rFonts w:ascii="Times New Roman" w:hAnsi="Times New Roman" w:cs="Times New Roman"/>
          <w:b/>
          <w:sz w:val="24"/>
          <w:szCs w:val="24"/>
          <w:lang w:val="mn-MN"/>
        </w:rPr>
        <w:t>2012</w:t>
      </w:r>
      <w:r w:rsidRPr="00443D94">
        <w:rPr>
          <w:rFonts w:ascii="Times New Roman" w:hAnsi="Times New Roman" w:cs="Times New Roman"/>
          <w:sz w:val="24"/>
          <w:szCs w:val="24"/>
          <w:lang w:val="mn-MN"/>
        </w:rPr>
        <w:t>) бүтээлд “...</w:t>
      </w:r>
      <w:r w:rsidRPr="00443D94">
        <w:rPr>
          <w:rFonts w:ascii="Times New Roman" w:hAnsi="Times New Roman" w:cs="Times New Roman"/>
          <w:i/>
          <w:sz w:val="24"/>
          <w:szCs w:val="24"/>
          <w:lang w:val="mn-MN"/>
        </w:rPr>
        <w:t xml:space="preserve"> Монгол Улсын Их Хурлын чуулганы дэгийн тухай хуулийн холбогдох заалт нь Үндсэн хуулийн Хорин тавдугаар зүйлийн 1 дэх хэсгийн 7–д заасан Улсын Их Хурлын онцгой бүрэн эрхийг хөндсөн гэж үзэх боломжгүй байгаа юм. Учир нь тухайн зохицуулалтын үндсэн дээр нам, эвслийн бүлэг нь төрийн санхүү, зээл, албан татвар, мөнгөний бодлого, улсын эдийн засаг, нийгмийн хөгжлийн үндсэн чиглэлийг тодорхойлж, Засгийн газрын үйл ажиллагааны хөтөлбөр, улсын төсөв, түүний гүйцэтгэлийн тайланг батлах эрхийг өөрт авч байна хэмээн хэт өргөн хүрээнд дөвийлгөн тайлбарлах боломжгүй</w:t>
      </w:r>
      <w:r w:rsidRPr="00443D94">
        <w:rPr>
          <w:rFonts w:ascii="Times New Roman" w:hAnsi="Times New Roman" w:cs="Times New Roman"/>
          <w:sz w:val="24"/>
          <w:szCs w:val="24"/>
          <w:lang w:val="mn-MN"/>
        </w:rPr>
        <w:t>” гэж үзсэн байна</w:t>
      </w:r>
      <w:sdt>
        <w:sdtPr>
          <w:rPr>
            <w:rFonts w:ascii="Times New Roman" w:hAnsi="Times New Roman" w:cs="Times New Roman"/>
            <w:sz w:val="24"/>
            <w:szCs w:val="24"/>
            <w:lang w:val="mn-MN"/>
          </w:rPr>
          <w:id w:val="-422639622"/>
          <w:citation/>
        </w:sdtPr>
        <w:sdtContent>
          <w:r w:rsidRPr="00443D94">
            <w:rPr>
              <w:rFonts w:ascii="Times New Roman" w:hAnsi="Times New Roman" w:cs="Times New Roman"/>
              <w:sz w:val="24"/>
              <w:szCs w:val="24"/>
              <w:lang w:val="mn-MN"/>
            </w:rPr>
            <w:fldChar w:fldCharType="begin"/>
          </w:r>
          <w:r w:rsidRPr="00443D94">
            <w:rPr>
              <w:rFonts w:ascii="Times New Roman" w:hAnsi="Times New Roman" w:cs="Times New Roman"/>
              <w:sz w:val="24"/>
              <w:szCs w:val="24"/>
              <w:lang w:val="mn-MN"/>
            </w:rPr>
            <w:instrText xml:space="preserve"> CITATION ЖАм121 \l 1104 </w:instrText>
          </w:r>
          <w:r w:rsidRPr="00443D94">
            <w:rPr>
              <w:rFonts w:ascii="Times New Roman" w:hAnsi="Times New Roman" w:cs="Times New Roman"/>
              <w:sz w:val="24"/>
              <w:szCs w:val="24"/>
              <w:lang w:val="mn-MN"/>
            </w:rPr>
            <w:fldChar w:fldCharType="separate"/>
          </w:r>
          <w:r w:rsidRPr="00443D94">
            <w:rPr>
              <w:rFonts w:ascii="Times New Roman" w:hAnsi="Times New Roman" w:cs="Times New Roman"/>
              <w:noProof/>
              <w:sz w:val="24"/>
              <w:szCs w:val="24"/>
              <w:lang w:val="mn-MN"/>
            </w:rPr>
            <w:t xml:space="preserve"> (Ж.Амарсанаа, 2012)</w:t>
          </w:r>
          <w:r w:rsidRPr="00443D94">
            <w:rPr>
              <w:rFonts w:ascii="Times New Roman" w:hAnsi="Times New Roman" w:cs="Times New Roman"/>
              <w:sz w:val="24"/>
              <w:szCs w:val="24"/>
              <w:lang w:val="mn-MN"/>
            </w:rPr>
            <w:fldChar w:fldCharType="end"/>
          </w:r>
        </w:sdtContent>
      </w:sdt>
      <w:r w:rsidRPr="00443D94">
        <w:rPr>
          <w:rFonts w:ascii="Times New Roman" w:hAnsi="Times New Roman" w:cs="Times New Roman"/>
          <w:sz w:val="24"/>
          <w:szCs w:val="24"/>
          <w:lang w:val="mn-MN"/>
        </w:rPr>
        <w:t>. Үүнээс гадна “… Улсын Их Хурал гишүүнийхээ үүргийг хуульчлан тогтоох эрхтэй боловч энэхүү эрх нь Үндсэн хуулийн зарчим, зүйл, агуулгаар хязгаарлагдах ёстой …”</w:t>
      </w:r>
      <w:r w:rsidRPr="00443D94">
        <w:rPr>
          <w:rStyle w:val="FootnoteReference"/>
          <w:rFonts w:ascii="Times New Roman" w:hAnsi="Times New Roman" w:cs="Times New Roman"/>
          <w:sz w:val="24"/>
          <w:szCs w:val="24"/>
          <w:lang w:val="mn-MN"/>
        </w:rPr>
        <w:footnoteReference w:id="11"/>
      </w:r>
      <w:r w:rsidRPr="00443D94">
        <w:rPr>
          <w:rFonts w:ascii="Times New Roman" w:hAnsi="Times New Roman" w:cs="Times New Roman"/>
          <w:sz w:val="24"/>
          <w:szCs w:val="24"/>
          <w:lang w:val="mn-MN"/>
        </w:rPr>
        <w:t xml:space="preserve"> гэж тайлбарлаж ирсэн байна.</w:t>
      </w:r>
    </w:p>
    <w:p w14:paraId="1B405313"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b/>
          <w:sz w:val="24"/>
          <w:szCs w:val="24"/>
          <w:lang w:val="mn-MN"/>
        </w:rPr>
        <w:t>Үүний үр дүнд</w:t>
      </w:r>
      <w:r w:rsidRPr="00443D94">
        <w:rPr>
          <w:rFonts w:ascii="Times New Roman" w:hAnsi="Times New Roman" w:cs="Times New Roman"/>
          <w:sz w:val="24"/>
          <w:szCs w:val="24"/>
          <w:lang w:val="mn-MN"/>
        </w:rPr>
        <w:t>, Монгол Улсын Их Хурлаас 2007 оны 10 дугаар сарын 11–ний өдөр баталсан Монгол Улсын Их Хурлын чуулганы хуралдааны дэгийн тухай хуулийн</w:t>
      </w:r>
      <w:r w:rsidRPr="00443D94">
        <w:rPr>
          <w:rStyle w:val="FootnoteReference"/>
          <w:rFonts w:ascii="Times New Roman" w:hAnsi="Times New Roman" w:cs="Times New Roman"/>
          <w:sz w:val="24"/>
          <w:szCs w:val="24"/>
          <w:lang w:val="mn-MN"/>
        </w:rPr>
        <w:footnoteReference w:id="12"/>
      </w:r>
      <w:r w:rsidRPr="00443D94">
        <w:rPr>
          <w:rFonts w:ascii="Times New Roman" w:hAnsi="Times New Roman" w:cs="Times New Roman"/>
          <w:sz w:val="24"/>
          <w:szCs w:val="24"/>
          <w:lang w:val="mn-MN"/>
        </w:rPr>
        <w:t xml:space="preserve"> 8 дугаар зүйл (</w:t>
      </w:r>
      <w:r w:rsidRPr="00443D94">
        <w:rPr>
          <w:rFonts w:ascii="Times New Roman" w:hAnsi="Times New Roman" w:cs="Times New Roman"/>
          <w:b/>
          <w:sz w:val="24"/>
          <w:szCs w:val="24"/>
          <w:lang w:val="mn-MN"/>
        </w:rPr>
        <w:t>Хуралдаанд үг хэлэх, санал, дүгнэлт гаргах, асуулт тавих журам</w:t>
      </w:r>
      <w:r w:rsidRPr="00443D94">
        <w:rPr>
          <w:rFonts w:ascii="Times New Roman" w:hAnsi="Times New Roman" w:cs="Times New Roman"/>
          <w:sz w:val="24"/>
          <w:szCs w:val="24"/>
          <w:lang w:val="mn-MN"/>
        </w:rPr>
        <w:t>)–ийн 8.1 дэх хэсэгт “Гишүүн хуралдаанд үг хэлж байр сууриа илэрхийлэх, санал, дүгнэлт гаргах, тайлбар хийх, асуулт асуухдаа дэгийг чанд сахиж дараахь журмыг баримтална:” гээд 8.1.4 дэх заалтын “</w:t>
      </w:r>
      <w:r w:rsidRPr="00443D94">
        <w:rPr>
          <w:rFonts w:ascii="Times New Roman" w:hAnsi="Times New Roman" w:cs="Times New Roman"/>
          <w:b/>
          <w:strike/>
          <w:sz w:val="24"/>
          <w:szCs w:val="24"/>
          <w:lang w:val="mn-MN"/>
        </w:rPr>
        <w:t>Засгийн газрын бүтэц, бүрэлдэхүүн, Ерөнхий сайд, Засгийн газрын гишүүдийг томилох, чөлөөлөх, огцруулах, Засгийн газрын үйл ажиллагааны хөтөлбөр, улсын төсөв зэрэг асуудлыг хэлэлцэхэд гишүүн нам, эвслийн бүлэг дээр тогтсон бодлого, зарчмыг удирдлага болгох;</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t xml:space="preserve"> </w:t>
      </w:r>
      <w:r w:rsidRPr="00443D94">
        <w:rPr>
          <w:rFonts w:ascii="Times New Roman" w:hAnsi="Times New Roman" w:cs="Times New Roman"/>
          <w:sz w:val="24"/>
          <w:szCs w:val="24"/>
          <w:lang w:val="mn-MN"/>
        </w:rPr>
        <w:t>гэсэн хэсэг бүхэлдээ хүчингүй болсноос гадна 8.1.5 дахь заалтад ““</w:t>
      </w:r>
      <w:r w:rsidRPr="00443D94">
        <w:rPr>
          <w:rFonts w:ascii="Times New Roman" w:hAnsi="Times New Roman" w:cs="Times New Roman"/>
          <w:b/>
          <w:strike/>
          <w:sz w:val="24"/>
          <w:szCs w:val="24"/>
          <w:lang w:val="mn-MN"/>
        </w:rPr>
        <w:t>Энэ хуулийн 8.1.4–т зааснаас бусад</w:t>
      </w:r>
      <w:r w:rsidRPr="00443D94">
        <w:rPr>
          <w:rFonts w:ascii="Times New Roman" w:hAnsi="Times New Roman" w:cs="Times New Roman"/>
          <w:sz w:val="24"/>
          <w:szCs w:val="24"/>
          <w:lang w:val="mn-MN"/>
        </w:rPr>
        <w:t>” хууль, Улсын Их Хурлын шийдвэрийн төсөл, тодорхой асуудал хэлэлцэхэд гишүүн өөрийн байр сууринаас хандаж үг хэлэх, санал хураалтад оролцох;” боломжтой болж үлдсэн байна.</w:t>
      </w:r>
      <w:r w:rsidRPr="00443D94">
        <w:rPr>
          <w:rStyle w:val="FootnoteReference"/>
          <w:rFonts w:ascii="Times New Roman" w:hAnsi="Times New Roman" w:cs="Times New Roman"/>
          <w:sz w:val="24"/>
          <w:szCs w:val="24"/>
          <w:lang w:val="mn-MN"/>
        </w:rPr>
        <w:footnoteReference w:id="13"/>
      </w:r>
      <w:r w:rsidRPr="00443D94">
        <w:rPr>
          <w:rFonts w:ascii="Times New Roman" w:hAnsi="Times New Roman" w:cs="Times New Roman"/>
          <w:sz w:val="24"/>
          <w:szCs w:val="24"/>
          <w:lang w:val="mn-MN"/>
        </w:rPr>
        <w:t xml:space="preserve"> Энэ нь Монгол Улсын Их Хурлаас 2020 оны 5 дугаар сарын 16–ны өдөр баталсан Монгол Улсын Их Хурлын чуулганы хуралдааны дэгийн тухай хуулийн</w:t>
      </w:r>
      <w:r w:rsidRPr="00443D94">
        <w:rPr>
          <w:rStyle w:val="FootnoteReference"/>
          <w:rFonts w:ascii="Times New Roman" w:hAnsi="Times New Roman" w:cs="Times New Roman"/>
          <w:sz w:val="24"/>
          <w:szCs w:val="24"/>
          <w:lang w:val="mn-MN"/>
        </w:rPr>
        <w:footnoteReference w:id="14"/>
      </w:r>
      <w:r w:rsidRPr="00443D94">
        <w:rPr>
          <w:rFonts w:ascii="Times New Roman" w:hAnsi="Times New Roman" w:cs="Times New Roman"/>
          <w:sz w:val="24"/>
          <w:szCs w:val="24"/>
          <w:lang w:val="mn-MN"/>
        </w:rPr>
        <w:t xml:space="preserve"> /</w:t>
      </w:r>
      <w:r w:rsidRPr="00443D94">
        <w:rPr>
          <w:rFonts w:ascii="Times New Roman" w:hAnsi="Times New Roman" w:cs="Times New Roman"/>
          <w:b/>
          <w:sz w:val="24"/>
          <w:szCs w:val="24"/>
          <w:lang w:val="mn-MN"/>
        </w:rPr>
        <w:t>шинэчилсэн найруулгын</w:t>
      </w:r>
      <w:r w:rsidRPr="00443D94">
        <w:rPr>
          <w:rFonts w:ascii="Times New Roman" w:hAnsi="Times New Roman" w:cs="Times New Roman"/>
          <w:sz w:val="24"/>
          <w:szCs w:val="24"/>
          <w:lang w:val="mn-MN"/>
        </w:rPr>
        <w:t>/ холбогдох тодорхой (</w:t>
      </w:r>
      <w:r w:rsidRPr="00443D94">
        <w:rPr>
          <w:rFonts w:ascii="Times New Roman" w:hAnsi="Times New Roman" w:cs="Times New Roman"/>
          <w:b/>
          <w:sz w:val="24"/>
          <w:szCs w:val="24"/>
          <w:lang w:val="mn-MN"/>
        </w:rPr>
        <w:t>13 дугаар зүйл гэх зэрэг</w:t>
      </w:r>
      <w:r w:rsidRPr="00443D94">
        <w:rPr>
          <w:rFonts w:ascii="Times New Roman" w:hAnsi="Times New Roman" w:cs="Times New Roman"/>
          <w:sz w:val="24"/>
          <w:szCs w:val="24"/>
          <w:lang w:val="mn-MN"/>
        </w:rPr>
        <w:t>) зохицуулалтаас харагдаж байна. Одоо хүчин төгөлдөр үйлчилж буй хуулиас өмнө мөрдөгдөж байсан дурдсан хуулиудаар үг хэлэх санал гаргасан гишүүн бүр үг, үзэл бодлоо чөлөөтэй илэрхийлэх практик (</w:t>
      </w:r>
      <w:r w:rsidRPr="00443D94">
        <w:rPr>
          <w:rFonts w:ascii="Times New Roman" w:hAnsi="Times New Roman" w:cs="Times New Roman"/>
          <w:b/>
          <w:sz w:val="24"/>
          <w:szCs w:val="24"/>
          <w:lang w:val="mn-MN"/>
        </w:rPr>
        <w:t>улс төрийн болон эрх зүйн соёл</w:t>
      </w:r>
      <w:r w:rsidRPr="00443D94">
        <w:rPr>
          <w:rFonts w:ascii="Times New Roman" w:hAnsi="Times New Roman" w:cs="Times New Roman"/>
          <w:sz w:val="24"/>
          <w:szCs w:val="24"/>
          <w:lang w:val="mn-MN"/>
        </w:rPr>
        <w:t>) хэдийн тогтсон байна.</w:t>
      </w:r>
    </w:p>
    <w:p w14:paraId="0DBFC2E4" w14:textId="77777777" w:rsidR="00EE16ED" w:rsidRPr="00443D94" w:rsidRDefault="00EE16ED" w:rsidP="008049E2">
      <w:pPr>
        <w:pStyle w:val="ListParagraph"/>
        <w:spacing w:after="0" w:line="240" w:lineRule="auto"/>
        <w:ind w:left="0" w:firstLine="567"/>
        <w:jc w:val="both"/>
        <w:outlineLvl w:val="2"/>
        <w:rPr>
          <w:rFonts w:ascii="Times New Roman" w:hAnsi="Times New Roman" w:cs="Times New Roman"/>
          <w:b/>
          <w:sz w:val="24"/>
          <w:szCs w:val="24"/>
          <w:lang w:val="mn-MN"/>
        </w:rPr>
      </w:pPr>
      <w:r w:rsidRPr="00443D94">
        <w:rPr>
          <w:rFonts w:ascii="Times New Roman" w:hAnsi="Times New Roman" w:cs="Times New Roman"/>
          <w:b/>
          <w:sz w:val="24"/>
          <w:szCs w:val="24"/>
          <w:lang w:val="mn-MN"/>
        </w:rPr>
        <w:t>Б.Монгол Улсын Их Хурлын гишүүний эрх зүйн байдлыг тусгайлан зохицуулж байсан нь</w:t>
      </w:r>
    </w:p>
    <w:p w14:paraId="10A46725"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Монгол Улсын Их Хурлаас 1997 оны 2 дугаар сарын 6–ны өдөр Монгол Улсын Их Хурлын гишүүний эрх зүйн байдлын тухай хуулийг баталсан</w:t>
      </w:r>
      <w:r w:rsidRPr="00443D94">
        <w:rPr>
          <w:rStyle w:val="FootnoteReference"/>
          <w:rFonts w:ascii="Times New Roman" w:hAnsi="Times New Roman" w:cs="Times New Roman"/>
          <w:sz w:val="24"/>
          <w:szCs w:val="24"/>
          <w:lang w:val="mn-MN"/>
        </w:rPr>
        <w:footnoteReference w:id="15"/>
      </w:r>
      <w:r w:rsidRPr="00443D94">
        <w:rPr>
          <w:rFonts w:ascii="Times New Roman" w:hAnsi="Times New Roman" w:cs="Times New Roman"/>
          <w:sz w:val="24"/>
          <w:szCs w:val="24"/>
          <w:lang w:val="mn-MN"/>
        </w:rPr>
        <w:t xml:space="preserve"> бөгөөд уг хуулийг Монгол Улсын Их Хурлаас 2006 оны 1 дүгээр сарын 26–ны өдөр батлагдсан Монгол Улсын Их Хурлын тухай хуультай уялдуулан хүчингүй болгосон байна.</w:t>
      </w:r>
      <w:r w:rsidRPr="00443D94">
        <w:rPr>
          <w:rStyle w:val="FootnoteReference"/>
          <w:rFonts w:ascii="Times New Roman" w:hAnsi="Times New Roman" w:cs="Times New Roman"/>
          <w:sz w:val="24"/>
          <w:szCs w:val="24"/>
          <w:lang w:val="mn-MN"/>
        </w:rPr>
        <w:footnoteReference w:id="16"/>
      </w:r>
      <w:r w:rsidRPr="00443D94">
        <w:rPr>
          <w:rFonts w:ascii="Times New Roman" w:hAnsi="Times New Roman" w:cs="Times New Roman"/>
          <w:sz w:val="24"/>
          <w:szCs w:val="24"/>
          <w:lang w:val="mn-MN"/>
        </w:rPr>
        <w:t xml:space="preserve"> Тус хуулийн Улсын Их Хурлын гишүүний бүрэн эрх гэсэн Хоёрдугаар бүлгийн 7 дугаар зүйл (</w:t>
      </w:r>
      <w:r w:rsidRPr="00443D94">
        <w:rPr>
          <w:rFonts w:ascii="Times New Roman" w:hAnsi="Times New Roman" w:cs="Times New Roman"/>
          <w:b/>
          <w:sz w:val="24"/>
          <w:szCs w:val="24"/>
          <w:lang w:val="mn-MN"/>
        </w:rPr>
        <w:t>Улсын Их Хурлын гишүүний үндсэн эрх</w:t>
      </w:r>
      <w:r w:rsidRPr="00443D94">
        <w:rPr>
          <w:rFonts w:ascii="Times New Roman" w:hAnsi="Times New Roman" w:cs="Times New Roman"/>
          <w:sz w:val="24"/>
          <w:szCs w:val="24"/>
          <w:lang w:val="mn-MN"/>
        </w:rPr>
        <w:t>)–ийн 1 дэх хэсэгт “Улсын Их Хурлын гишүүн бүрэн эрхээ хэрэгжүүлэхдээ дараахь үндсэн эрхтэй:” гээд 7 дахь заалтад “хэлэлцэж байгаа асуудлын талаар асуулт асуух, хариулт авах, санал, дүгнэлт гаргах;” гэж, 8 дахь заалтад “зарчмын зөрүүтэй саналаа чуулганы хуралдаанд оруулах;” гэж; 8 дугаар зүйл (</w:t>
      </w:r>
      <w:r w:rsidRPr="00443D94">
        <w:rPr>
          <w:rFonts w:ascii="Times New Roman" w:hAnsi="Times New Roman" w:cs="Times New Roman"/>
          <w:b/>
          <w:sz w:val="24"/>
          <w:szCs w:val="24"/>
          <w:lang w:val="mn-MN"/>
        </w:rPr>
        <w:t>Улсын Их Хурлын гишүүний үндсэн үүрэг</w:t>
      </w:r>
      <w:r w:rsidRPr="00443D94">
        <w:rPr>
          <w:rFonts w:ascii="Times New Roman" w:hAnsi="Times New Roman" w:cs="Times New Roman"/>
          <w:sz w:val="24"/>
          <w:szCs w:val="24"/>
          <w:lang w:val="mn-MN"/>
        </w:rPr>
        <w:t>)–ийн 2 дахь хэсэгт “Улсын Их Хурлын гишүүн дараахь үндсэн үүрэгтэй:” гээд 8 дахь заалтад “Улсын Их Хурлын гишүүний хувьд үг хэлэх, санал гаргах, дүгнэлт хийхдээ асуудалд нотолгоотой, хариуцлагатай хандах;” гэж; харин мөн хуулийн Улсын Их Хурлын гишүүний бүрэн эрхийн баталгаа гэсэн Гуравдугаар бүлгийн 10 дугаар зүйл (</w:t>
      </w:r>
      <w:r w:rsidRPr="00443D94">
        <w:rPr>
          <w:rFonts w:ascii="Times New Roman" w:hAnsi="Times New Roman" w:cs="Times New Roman"/>
          <w:b/>
          <w:sz w:val="24"/>
          <w:szCs w:val="24"/>
          <w:lang w:val="mn-MN"/>
        </w:rPr>
        <w:t>Улсын Их Хурлын гишүүний бүрэн эрхийн баталгаа</w:t>
      </w:r>
      <w:r w:rsidRPr="00443D94">
        <w:rPr>
          <w:rFonts w:ascii="Times New Roman" w:hAnsi="Times New Roman" w:cs="Times New Roman"/>
          <w:sz w:val="24"/>
          <w:szCs w:val="24"/>
          <w:lang w:val="mn-MN"/>
        </w:rPr>
        <w:t>)–ийн 3 дахь хэсэгт “Улсын Их Хурлын гишүүн бусдыг доромжлох, гүтгэхээс бусад тохиолдолд бүрэн эрхийнхээ хүрээнд хэлсэн үг, дэвшүүлсэн санал, өөрийн санаачилсан хууль, Улсын Их Хурлын бусад шийдвэрийн төсөл, Улсын Их Хурлаар хэлэлцүүлэхээр оруулсан асуудлын төлөө бүрэн эрхийнхээ хугацаанд болон түүний дараа хуулийн хариуцлага хүлээхгүй” гэж тус тус зохицуулж байсан байна.</w:t>
      </w:r>
    </w:p>
    <w:p w14:paraId="0E15A068" w14:textId="77777777" w:rsidR="00EE16ED" w:rsidRPr="00443D94" w:rsidRDefault="00EE16ED" w:rsidP="008049E2">
      <w:pPr>
        <w:pStyle w:val="ListParagraph"/>
        <w:spacing w:after="0" w:line="240" w:lineRule="auto"/>
        <w:ind w:left="0" w:firstLine="567"/>
        <w:jc w:val="both"/>
        <w:outlineLvl w:val="2"/>
        <w:rPr>
          <w:rFonts w:ascii="Times New Roman" w:hAnsi="Times New Roman" w:cs="Times New Roman"/>
          <w:b/>
          <w:sz w:val="24"/>
          <w:szCs w:val="24"/>
          <w:lang w:val="mn-MN"/>
        </w:rPr>
      </w:pPr>
      <w:r w:rsidRPr="00443D94">
        <w:rPr>
          <w:rFonts w:ascii="Times New Roman" w:hAnsi="Times New Roman" w:cs="Times New Roman"/>
          <w:b/>
          <w:sz w:val="24"/>
          <w:szCs w:val="24"/>
          <w:lang w:val="mn-MN"/>
        </w:rPr>
        <w:t>В.Маргаан бүхий агуулгыг үгүйсгэх үндэслэл сонгуулийн тогтолцоо болох нь</w:t>
      </w:r>
    </w:p>
    <w:p w14:paraId="6EB75E77"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Уг маргаан бүхий агуулгыг үгүйсгэх үндэслэл нь Монгол Улсын Их Хурлын 2024 оны ээлжит сонгуулийг холимог тогтолцоогоор явуулахаас өмнөх Монгол Улсын Их Хурлын 1992, 1996, 2000, 2004, 2008, 2012, 2016, 2020 онуудын ээлжит 8 удаагийн сонгуулийг олонхийн тогтолцоогоор явуулж, хууль тогтоох дээд байгууллагыг бүрдүүлж байсан гэх үндэслэл юм. Энэ үндэслэлээр хууль тогтоох дээд байгууллага болох Монгол </w:t>
      </w:r>
      <w:r w:rsidRPr="00443D94">
        <w:rPr>
          <w:rFonts w:ascii="Times New Roman" w:hAnsi="Times New Roman" w:cs="Times New Roman"/>
          <w:sz w:val="24"/>
          <w:szCs w:val="24"/>
          <w:lang w:val="mn-MN"/>
        </w:rPr>
        <w:br/>
        <w:t>Улсын Их Хурлын гишүүдийг сонгож буй үндсэн арга, зарчим, нөхцөл байдал ялгаатай тул (</w:t>
      </w:r>
      <w:r w:rsidRPr="00443D94">
        <w:rPr>
          <w:rFonts w:ascii="Times New Roman" w:hAnsi="Times New Roman" w:cs="Times New Roman"/>
          <w:b/>
          <w:sz w:val="24"/>
          <w:szCs w:val="24"/>
          <w:lang w:val="mn-MN"/>
        </w:rPr>
        <w:t>2007 оны</w:t>
      </w:r>
      <w:r w:rsidRPr="00443D94">
        <w:rPr>
          <w:rFonts w:ascii="Times New Roman" w:hAnsi="Times New Roman" w:cs="Times New Roman"/>
          <w:sz w:val="24"/>
          <w:szCs w:val="24"/>
          <w:lang w:val="mn-MN"/>
        </w:rPr>
        <w:t>) Монгол Улсын Их Хурлын чуулганы хуралдааны тухай хуулийн 8 дугаар зүйлийн 8.1 дэх хэсгийн 8.1.4 болон 8.1.5 дахь заалтын хүчингүй болсон зохицуулалтын агуулгыг (</w:t>
      </w:r>
      <w:r w:rsidRPr="00443D94">
        <w:rPr>
          <w:rFonts w:ascii="Times New Roman" w:hAnsi="Times New Roman" w:cs="Times New Roman"/>
          <w:b/>
          <w:sz w:val="24"/>
          <w:szCs w:val="24"/>
          <w:lang w:val="mn-MN"/>
        </w:rPr>
        <w:t>2024 оны</w:t>
      </w:r>
      <w:r w:rsidRPr="00443D94">
        <w:rPr>
          <w:rFonts w:ascii="Times New Roman" w:hAnsi="Times New Roman" w:cs="Times New Roman"/>
          <w:sz w:val="24"/>
          <w:szCs w:val="24"/>
          <w:lang w:val="mn-MN"/>
        </w:rPr>
        <w:t>) Монгол Улсын Их Хурлын тухай хуулийн 30 дугаар зүйлийн 30.2 дахь хэсгээр сэргээсэн, төстэй</w:t>
      </w:r>
      <w:r w:rsidRPr="00443D94">
        <w:rPr>
          <w:rStyle w:val="FootnoteReference"/>
          <w:rFonts w:ascii="Times New Roman" w:hAnsi="Times New Roman" w:cs="Times New Roman"/>
          <w:sz w:val="24"/>
          <w:szCs w:val="24"/>
          <w:lang w:val="mn-MN"/>
        </w:rPr>
        <w:footnoteReference w:id="17"/>
      </w:r>
      <w:r w:rsidRPr="00443D94">
        <w:rPr>
          <w:rFonts w:ascii="Times New Roman" w:hAnsi="Times New Roman" w:cs="Times New Roman"/>
          <w:sz w:val="24"/>
          <w:szCs w:val="24"/>
          <w:lang w:val="mn-MN"/>
        </w:rPr>
        <w:t xml:space="preserve"> гэж үзэхгүй байж болох юм. Хэдийгээр Монгол Улсын Их Хурлын ээлжит сонгуулийг явуулах үндсэн арга, зарчим өөрчлөгдсөн боловч намын жагсаалтаар байна уу, эсвэл сонгогчийн саналаар байна уу гэдгээс үл хамааран нэгэнт Монгол Улсын Их Хурлын гишүүнээр сонгогдсон тохиолдолд тэдгээрийн үг хэлэх, үзэл бодол, байр сууриа (</w:t>
      </w:r>
      <w:r w:rsidRPr="00443D94">
        <w:rPr>
          <w:rFonts w:ascii="Times New Roman" w:hAnsi="Times New Roman" w:cs="Times New Roman"/>
          <w:b/>
          <w:sz w:val="24"/>
          <w:szCs w:val="24"/>
          <w:lang w:val="mn-MN"/>
        </w:rPr>
        <w:t>өөрсдийнхөө болон сонгогчдынхоо</w:t>
      </w:r>
      <w:r w:rsidRPr="00443D94">
        <w:rPr>
          <w:rFonts w:ascii="Times New Roman" w:hAnsi="Times New Roman" w:cs="Times New Roman"/>
          <w:sz w:val="24"/>
          <w:szCs w:val="24"/>
          <w:lang w:val="mn-MN"/>
        </w:rPr>
        <w:t>) чөлөөтэй илэрхийлэх бүрэн эрхийг хязгаарлах зохицуулалтын хууль зүйн үндэслэлийг эргэн харах нийгмийн хэрэгцээ шаардлага үүсээд байна.</w:t>
      </w:r>
    </w:p>
    <w:p w14:paraId="0BAFED46" w14:textId="77777777" w:rsidR="00EE16ED" w:rsidRPr="00443D94" w:rsidRDefault="00EE16ED" w:rsidP="008049E2">
      <w:pPr>
        <w:pStyle w:val="ListParagraph"/>
        <w:spacing w:after="0" w:line="240" w:lineRule="auto"/>
        <w:ind w:left="0" w:firstLine="567"/>
        <w:jc w:val="both"/>
        <w:outlineLvl w:val="1"/>
        <w:rPr>
          <w:rFonts w:ascii="Times New Roman" w:hAnsi="Times New Roman" w:cs="Times New Roman"/>
          <w:b/>
          <w:sz w:val="24"/>
          <w:szCs w:val="24"/>
          <w:lang w:val="mn-MN"/>
        </w:rPr>
      </w:pPr>
      <w:r w:rsidRPr="00443D94">
        <w:rPr>
          <w:rFonts w:ascii="Times New Roman" w:hAnsi="Times New Roman" w:cs="Times New Roman"/>
          <w:b/>
          <w:sz w:val="24"/>
          <w:szCs w:val="24"/>
          <w:lang w:val="mn-MN"/>
        </w:rPr>
        <w:t>2.Сонгуулийн тогтолцоог тодорхойлох хууль зүйн боломж</w:t>
      </w:r>
    </w:p>
    <w:p w14:paraId="772E5B96"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Монгол Улсын Үндсэн хуулийн цэцийн 2022 оны 6 дугаар сарын 27–ны өдрийн 01 тоот тогтоолд “… </w:t>
      </w:r>
      <w:r w:rsidRPr="00443D94">
        <w:rPr>
          <w:rFonts w:ascii="Times New Roman" w:hAnsi="Times New Roman" w:cs="Times New Roman"/>
          <w:b/>
          <w:sz w:val="24"/>
          <w:szCs w:val="24"/>
          <w:lang w:val="mn-MN"/>
        </w:rPr>
        <w:t>Монгол Улсын Үндсэн хуульд 2019 онд оруулсан нэмэлт, өөрчлөлтийг хэлэлцэн батлах хүрээнд Улсын Их Хурлын сонгуулийн журмыг тодорхойлохтой холбоотой зохицуулалт болох Үндсэн хуулийн Хорин нэгдүгээр зүйлийн 4 дэх хэсгийг өөрчлөн найруулжээ. Ийнхүү өөрчлөн найруулсан нь Улсын Их Хурлын сонгуулийн тогтолцоо, түүний хувилбарыг сонгон хуульчлах хууль тогтоогчийн буюу Улсын Их Хурлын бүрэн эрхийг баталгаажуулсан байна. Иймд Монгол Улсын Үндсэн хуулийн цэцийн 2016 оны 05 дугаар дүгнэлт болон 2012 оны 02 дугаар дүгнэлт, 03 дугаар тогтоолыг хүчингүй болгох үндэслэлтэй байна. Монгол Улсын Үндсэн хуульд 2019 онд оруулсан нэмэлт, өөрчлөлтийн хүрээнд гаргасан Үндсэн хуулийн цэцийн энэхүү шийдвэр Улсын Их Хурлын сонгуулийн тогтолцооны асуудал нь Улсын Их Хурлын бүрэн эрхэд хамаарч байгааг шийдвэрлэсэн эцсийн шийдвэр болохыг тэмдэглэх нь зүйтэй байна</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18"/>
      </w:r>
      <w:r w:rsidRPr="00443D94">
        <w:rPr>
          <w:rFonts w:ascii="Times New Roman" w:hAnsi="Times New Roman" w:cs="Times New Roman"/>
          <w:sz w:val="24"/>
          <w:szCs w:val="24"/>
          <w:lang w:val="mn-MN"/>
        </w:rPr>
        <w:t xml:space="preserve"> гэсэн үндэслэлээр эцэслэн шийдвэрлэсэн байна. Энэ хүрээнд Улсын Их Хурлын сонгуулийн тогтолцоог ийнхүү тодорхойлох урьдач нөхцөл болон Улсын Их Хурлын гишүүдийн тоог нэмэх хууль зүйн үндэслэлийн талаар товчхон авч үзэх учиртай юм.</w:t>
      </w:r>
    </w:p>
    <w:p w14:paraId="487C7C6F" w14:textId="77777777" w:rsidR="00EE16ED" w:rsidRPr="00443D94" w:rsidRDefault="00EE16ED" w:rsidP="008049E2">
      <w:pPr>
        <w:pStyle w:val="ListParagraph"/>
        <w:spacing w:after="0" w:line="240" w:lineRule="auto"/>
        <w:ind w:left="0" w:firstLine="567"/>
        <w:jc w:val="both"/>
        <w:outlineLvl w:val="2"/>
        <w:rPr>
          <w:rFonts w:ascii="Times New Roman" w:eastAsia="Arial Unicode MS" w:hAnsi="Times New Roman" w:cs="Times New Roman"/>
          <w:b/>
          <w:sz w:val="24"/>
          <w:szCs w:val="24"/>
          <w:lang w:val="mn-MN"/>
        </w:rPr>
      </w:pPr>
      <w:r w:rsidRPr="00443D94">
        <w:rPr>
          <w:rFonts w:ascii="Times New Roman" w:hAnsi="Times New Roman" w:cs="Times New Roman"/>
          <w:b/>
          <w:sz w:val="24"/>
          <w:szCs w:val="24"/>
          <w:lang w:val="mn-MN"/>
        </w:rPr>
        <w:t>А.</w:t>
      </w:r>
      <w:r w:rsidRPr="00443D94">
        <w:rPr>
          <w:rFonts w:ascii="Times New Roman" w:eastAsia="Arial Unicode MS" w:hAnsi="Times New Roman" w:cs="Times New Roman"/>
          <w:b/>
          <w:sz w:val="24"/>
          <w:szCs w:val="24"/>
          <w:lang w:val="mn-MN"/>
        </w:rPr>
        <w:t>Сонгуулийн тогтолцоог тодорхойлох урьдач нөхцөл</w:t>
      </w:r>
    </w:p>
    <w:p w14:paraId="6ABE7A60" w14:textId="77777777" w:rsidR="00EE16ED" w:rsidRPr="00443D94" w:rsidRDefault="00EE16ED" w:rsidP="008049E2">
      <w:pPr>
        <w:pStyle w:val="ListParagraph"/>
        <w:shd w:val="clear" w:color="auto" w:fill="FFFFFF"/>
        <w:tabs>
          <w:tab w:val="left" w:pos="851"/>
        </w:tabs>
        <w:spacing w:after="0" w:line="240" w:lineRule="auto"/>
        <w:ind w:left="0" w:firstLine="567"/>
        <w:jc w:val="both"/>
        <w:rPr>
          <w:rFonts w:ascii="Times New Roman" w:eastAsia="Arial Unicode MS" w:hAnsi="Times New Roman" w:cs="Times New Roman"/>
          <w:sz w:val="24"/>
          <w:szCs w:val="24"/>
          <w:lang w:val="mn-MN" w:eastAsia="ko-KR"/>
        </w:rPr>
      </w:pPr>
      <w:r w:rsidRPr="00443D94">
        <w:rPr>
          <w:rFonts w:ascii="Times New Roman" w:eastAsia="Times New Roman" w:hAnsi="Times New Roman" w:cs="Times New Roman"/>
          <w:sz w:val="24"/>
          <w:szCs w:val="24"/>
          <w:lang w:val="mn-MN"/>
        </w:rPr>
        <w:t>Монгол Улсын Үндсэн хуулийн цэцийн практикт сонгуулийн тогтолцоотой холбоотой дараах хоёр маргааныг хянан шийдвэрлэсэн бөгөөд тэдгээрийн агуулгыг тус бүрт нь товч танилцуулахын зэрэгцээ үндсэн хуулийн бусад маргаантай (</w:t>
      </w:r>
      <w:r w:rsidRPr="00443D94">
        <w:rPr>
          <w:rFonts w:ascii="Times New Roman" w:eastAsia="Times New Roman" w:hAnsi="Times New Roman" w:cs="Times New Roman"/>
          <w:b/>
          <w:sz w:val="24"/>
          <w:szCs w:val="24"/>
          <w:lang w:val="mn-MN"/>
        </w:rPr>
        <w:t>Constitutional cases</w:t>
      </w:r>
      <w:r w:rsidRPr="00443D94">
        <w:rPr>
          <w:rFonts w:ascii="Times New Roman" w:eastAsia="Times New Roman" w:hAnsi="Times New Roman" w:cs="Times New Roman"/>
          <w:sz w:val="24"/>
          <w:szCs w:val="24"/>
          <w:lang w:val="mn-MN"/>
        </w:rPr>
        <w:t xml:space="preserve">) холбон авч үзэхийг оролдсон болно. </w:t>
      </w:r>
      <w:r w:rsidRPr="00443D94">
        <w:rPr>
          <w:rFonts w:ascii="Times New Roman" w:eastAsia="Times New Roman" w:hAnsi="Times New Roman" w:cs="Times New Roman"/>
          <w:b/>
          <w:sz w:val="24"/>
          <w:szCs w:val="24"/>
          <w:lang w:val="mn-MN"/>
        </w:rPr>
        <w:t>Тухайлбал</w:t>
      </w:r>
      <w:r w:rsidRPr="00443D94">
        <w:rPr>
          <w:rFonts w:ascii="Times New Roman" w:eastAsia="Times New Roman" w:hAnsi="Times New Roman" w:cs="Times New Roman"/>
          <w:sz w:val="24"/>
          <w:szCs w:val="24"/>
          <w:lang w:val="mn-MN"/>
        </w:rPr>
        <w:t>,</w:t>
      </w:r>
    </w:p>
    <w:p w14:paraId="28699CBA" w14:textId="77777777" w:rsidR="00EE16ED" w:rsidRPr="00443D94" w:rsidRDefault="00EE16ED" w:rsidP="008049E2">
      <w:pPr>
        <w:pStyle w:val="ListParagraph"/>
        <w:shd w:val="clear" w:color="auto" w:fill="FFFFFF"/>
        <w:tabs>
          <w:tab w:val="left" w:pos="851"/>
        </w:tabs>
        <w:spacing w:after="0" w:line="240" w:lineRule="auto"/>
        <w:ind w:left="0" w:firstLine="567"/>
        <w:jc w:val="both"/>
        <w:rPr>
          <w:rFonts w:ascii="Times New Roman" w:eastAsia="Malgun Gothic" w:hAnsi="Times New Roman" w:cs="Times New Roman"/>
          <w:sz w:val="24"/>
          <w:szCs w:val="24"/>
          <w:lang w:val="mn-MN" w:eastAsia="ko-KR"/>
        </w:rPr>
      </w:pPr>
      <w:r w:rsidRPr="00443D94">
        <w:rPr>
          <w:rFonts w:ascii="Times New Roman" w:eastAsia="Times New Roman" w:hAnsi="Times New Roman" w:cs="Times New Roman"/>
          <w:b/>
          <w:sz w:val="24"/>
          <w:szCs w:val="24"/>
          <w:lang w:val="mn-MN"/>
        </w:rPr>
        <w:t>Эхний маргаан</w:t>
      </w:r>
      <w:r w:rsidRPr="00443D94">
        <w:rPr>
          <w:rFonts w:ascii="Times New Roman" w:eastAsia="Times New Roman" w:hAnsi="Times New Roman" w:cs="Times New Roman"/>
          <w:sz w:val="24"/>
          <w:szCs w:val="24"/>
          <w:lang w:val="mn-MN"/>
        </w:rPr>
        <w:t xml:space="preserve"> буюу Монгол Улсын Үндсэн хуулийн цэцийн 2012 оны 05 дугаар сарын 02–ны өдрийн 03 тоот тогтоолын хувьд,</w:t>
      </w:r>
      <w:r w:rsidRPr="00443D94">
        <w:rPr>
          <w:rStyle w:val="FootnoteReference"/>
          <w:rFonts w:ascii="Times New Roman" w:eastAsia="Times New Roman" w:hAnsi="Times New Roman" w:cs="Times New Roman"/>
          <w:sz w:val="24"/>
          <w:szCs w:val="24"/>
          <w:lang w:val="mn-MN"/>
        </w:rPr>
        <w:footnoteReference w:id="19"/>
      </w:r>
      <w:r w:rsidRPr="00443D94">
        <w:rPr>
          <w:rFonts w:ascii="Times New Roman" w:eastAsia="Times New Roman" w:hAnsi="Times New Roman" w:cs="Times New Roman"/>
          <w:sz w:val="24"/>
          <w:szCs w:val="24"/>
          <w:lang w:val="mn-MN"/>
        </w:rPr>
        <w:t xml:space="preserve"> 2012 онд Үндсэн хуулийн цэцэд нэр бүхий иргэдээс өргөдөл, мэдээлэл ирүүлсэн бөгөөд тэдгээрийн зарим (цөөнх) нь пропорциональ тогтолцооны асуудлыг хөндсөн бол зарим (олонх) нь “гулсдаг тогтолцоо” буюу Улсын Их Хурлын сонгуулийн мажоритар тогтолцоогоор тойрогт өрсөлдсөн нэр дэвшигчид ялагдал хүлээсэн ч гэсэн сонгогчдоос өндөр санал авсан бол пропорциональ тогтолцоогоор сонгогдох намын нэрийн жагсаалтын нэр дэвшигчдийн өмнө бичигдэж дахин сонгогдох боломж олгосон заалт Үндсэн хууль зөрчиж байна гэж үзэж хандсан байна. Ингээд уг өргөдөл, мэдээллийг хүлээн авч шалгасан гишүүн зөвхөн “</w:t>
      </w:r>
      <w:r w:rsidRPr="00443D94">
        <w:rPr>
          <w:rFonts w:ascii="Times New Roman" w:eastAsia="Times New Roman" w:hAnsi="Times New Roman" w:cs="Times New Roman"/>
          <w:b/>
          <w:i/>
          <w:sz w:val="24"/>
          <w:szCs w:val="24"/>
          <w:lang w:val="mn-MN"/>
        </w:rPr>
        <w:t>гулсдаг</w:t>
      </w:r>
      <w:r w:rsidRPr="00443D94">
        <w:rPr>
          <w:rFonts w:ascii="Times New Roman" w:eastAsia="Times New Roman" w:hAnsi="Times New Roman" w:cs="Times New Roman"/>
          <w:sz w:val="24"/>
          <w:szCs w:val="24"/>
          <w:lang w:val="mn-MN"/>
        </w:rPr>
        <w:t>” тогтолцоотой холбоотой асуудлаар маргаан үүсгэж Үндсэн хуулийн цэцийн дунд суудлын хуралдаанаар хэлэлцүүлсэн. Ийнхүү хэлэлцээд олонхийн тогтолцоогоор /сонгуулийн 26 тойрогт 48 мандатын төлөө/ өрсөлдсөн нэр дэвшигчдээс тойрогтоо ялагдал хүлээсэн боловч 28 ба түүнээс дээш хувийн санал авсан нэр дэвшигч улс төрийн нам, эвслийн жагсаалтын эхэнд шилжин орох зохицуулалт хуульчилсан нь ардчилсан ёс, шударга ёс, тэгш байдал, засгийн бүх эрх ард түмний мэдэл байх Үндсэн хуулийн суурь зарчимд харшилсан, иргэний  сонгох, сонгогдох эрхийг зөрчсөн болохыг тогтоож хүчингүй болгосон. Үүнээс үзэхэд, “</w:t>
      </w:r>
      <w:r w:rsidRPr="00443D94">
        <w:rPr>
          <w:rFonts w:ascii="Times New Roman" w:eastAsia="Malgun Gothic" w:hAnsi="Times New Roman" w:cs="Times New Roman"/>
          <w:i/>
          <w:sz w:val="24"/>
          <w:szCs w:val="24"/>
          <w:lang w:val="mn-MN" w:eastAsia="ko-KR"/>
        </w:rPr>
        <w:t>сонгуулийн холимог тогтолцооны талаар буюу намын нэрээр жагсаалтаар сонгогддог асуудлаар Үндсэн хуулийн цэц 2012 онд шийдвэр гаргаагүй бөгөөд Улсын Их Хурлын сонгуульд өрсөлдөөд өөрийнхөө тойрогт ялагдсан атлаа өндөр санал авсан гээд намын жагсаалтын өмнө бичигдэн дахин сонгогдож болох заалтыг байсныг Үндсэн хууль зөрчсөн гэж хүчингүй болгосон</w:t>
      </w:r>
      <w:r w:rsidRPr="00443D94">
        <w:rPr>
          <w:rFonts w:ascii="Times New Roman" w:eastAsia="Malgun Gothic" w:hAnsi="Times New Roman" w:cs="Times New Roman"/>
          <w:sz w:val="24"/>
          <w:szCs w:val="24"/>
          <w:lang w:val="mn-MN" w:eastAsia="ko-KR"/>
        </w:rPr>
        <w:t>” гэсэн тайлбарыг хийсэн байна</w:t>
      </w:r>
      <w:sdt>
        <w:sdtPr>
          <w:rPr>
            <w:rFonts w:ascii="Times New Roman" w:eastAsia="Malgun Gothic" w:hAnsi="Times New Roman" w:cs="Times New Roman"/>
            <w:sz w:val="24"/>
            <w:szCs w:val="24"/>
            <w:lang w:val="mn-MN" w:eastAsia="ko-KR"/>
          </w:rPr>
          <w:id w:val="564539514"/>
          <w:citation/>
        </w:sdtPr>
        <w:sdtContent>
          <w:r w:rsidRPr="00443D94">
            <w:rPr>
              <w:rFonts w:ascii="Times New Roman" w:eastAsia="Malgun Gothic" w:hAnsi="Times New Roman" w:cs="Times New Roman"/>
              <w:sz w:val="24"/>
              <w:szCs w:val="24"/>
              <w:lang w:val="mn-MN" w:eastAsia="ko-KR"/>
            </w:rPr>
            <w:fldChar w:fldCharType="begin"/>
          </w:r>
          <w:r w:rsidRPr="00443D94">
            <w:rPr>
              <w:rFonts w:ascii="Times New Roman" w:eastAsia="Malgun Gothic" w:hAnsi="Times New Roman" w:cs="Times New Roman"/>
              <w:sz w:val="24"/>
              <w:szCs w:val="24"/>
              <w:lang w:val="mn-MN" w:eastAsia="ko-KR"/>
            </w:rPr>
            <w:instrText xml:space="preserve"> CITATION НЖа17 \l 1104 </w:instrText>
          </w:r>
          <w:r w:rsidRPr="00443D94">
            <w:rPr>
              <w:rFonts w:ascii="Times New Roman" w:eastAsia="Malgun Gothic" w:hAnsi="Times New Roman" w:cs="Times New Roman"/>
              <w:sz w:val="24"/>
              <w:szCs w:val="24"/>
              <w:lang w:val="mn-MN" w:eastAsia="ko-KR"/>
            </w:rPr>
            <w:fldChar w:fldCharType="separate"/>
          </w:r>
          <w:r w:rsidRPr="00443D94">
            <w:rPr>
              <w:rFonts w:ascii="Times New Roman" w:eastAsia="Malgun Gothic" w:hAnsi="Times New Roman" w:cs="Times New Roman"/>
              <w:noProof/>
              <w:sz w:val="24"/>
              <w:szCs w:val="24"/>
              <w:lang w:val="mn-MN" w:eastAsia="ko-KR"/>
            </w:rPr>
            <w:t xml:space="preserve"> (Н.Жанцан, 2017)</w:t>
          </w:r>
          <w:r w:rsidRPr="00443D94">
            <w:rPr>
              <w:rFonts w:ascii="Times New Roman" w:eastAsia="Malgun Gothic" w:hAnsi="Times New Roman" w:cs="Times New Roman"/>
              <w:sz w:val="24"/>
              <w:szCs w:val="24"/>
              <w:lang w:val="mn-MN" w:eastAsia="ko-KR"/>
            </w:rPr>
            <w:fldChar w:fldCharType="end"/>
          </w:r>
        </w:sdtContent>
      </w:sdt>
      <w:r w:rsidRPr="00443D94">
        <w:rPr>
          <w:rFonts w:ascii="Times New Roman" w:eastAsia="Malgun Gothic" w:hAnsi="Times New Roman" w:cs="Times New Roman"/>
          <w:sz w:val="24"/>
          <w:szCs w:val="24"/>
          <w:lang w:val="mn-MN" w:eastAsia="ko-KR"/>
        </w:rPr>
        <w:t>.</w:t>
      </w:r>
    </w:p>
    <w:p w14:paraId="76AE5BF7" w14:textId="77777777" w:rsidR="00EE16ED" w:rsidRPr="00443D94" w:rsidRDefault="00EE16ED" w:rsidP="008049E2">
      <w:pPr>
        <w:pStyle w:val="ListParagraph"/>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mn-MN"/>
        </w:rPr>
      </w:pPr>
      <w:r w:rsidRPr="00443D94">
        <w:rPr>
          <w:rFonts w:ascii="Times New Roman" w:eastAsia="Malgun Gothic" w:hAnsi="Times New Roman" w:cs="Times New Roman"/>
          <w:b/>
          <w:sz w:val="24"/>
          <w:szCs w:val="24"/>
          <w:lang w:val="mn-MN" w:eastAsia="ko-KR"/>
        </w:rPr>
        <w:t>Удаах маргаан</w:t>
      </w:r>
      <w:r w:rsidRPr="00443D94">
        <w:rPr>
          <w:rFonts w:ascii="Times New Roman" w:eastAsia="Malgun Gothic" w:hAnsi="Times New Roman" w:cs="Times New Roman"/>
          <w:sz w:val="24"/>
          <w:szCs w:val="24"/>
          <w:lang w:val="mn-MN" w:eastAsia="ko-KR"/>
        </w:rPr>
        <w:t xml:space="preserve"> буюу Монгол Улсын Үндсэн хуулийн цэцийн 2016 оны 04 дүгээр сарын 22–ны өдрийн 05 тоот дүгнэлтийн хувьд,</w:t>
      </w:r>
      <w:r w:rsidRPr="00443D94">
        <w:rPr>
          <w:rStyle w:val="FootnoteReference"/>
          <w:rFonts w:ascii="Times New Roman" w:eastAsia="Malgun Gothic" w:hAnsi="Times New Roman" w:cs="Times New Roman"/>
          <w:sz w:val="24"/>
          <w:szCs w:val="24"/>
          <w:lang w:val="mn-MN" w:eastAsia="ko-KR"/>
        </w:rPr>
        <w:footnoteReference w:id="20"/>
      </w:r>
      <w:r w:rsidRPr="00443D94">
        <w:rPr>
          <w:rFonts w:ascii="Times New Roman" w:eastAsia="Malgun Gothic" w:hAnsi="Times New Roman" w:cs="Times New Roman"/>
          <w:sz w:val="24"/>
          <w:szCs w:val="24"/>
          <w:lang w:val="mn-MN" w:eastAsia="ko-KR"/>
        </w:rPr>
        <w:t xml:space="preserve"> 2015 онд Үндсэн хуулийн цэцэд нэр бүхий иргэний мэдээлэл, гомдлын дагуу сонгуулийн хувь тэнцүүлэх буюу пропорциональ тогтолцоотой холбоотой асуудлаар бага суудлын хуралдаанаас маргаан үүсгэсэн ба шалгаж байх хугацаанд нэр бүхий иргэн ижил агуулгатай мэдээлэл ирүүлсэн учир нэгтгэн шалгажээ. Ийнхүү Сонгуулийн тухай хуулийн 28–аас илүүгүй гишүүнийг хувь тэнцүүлэх сонгоно гэсэн заалтууд нь Үндсэн хуулийн Хорин нэгдүгээр зүйлийг зөрчсөн гэж дүгнэжээ. Энэ дүгнэлтээрээ “</w:t>
      </w:r>
      <w:r w:rsidRPr="00443D94">
        <w:rPr>
          <w:rFonts w:ascii="Times New Roman" w:eastAsia="Malgun Gothic" w:hAnsi="Times New Roman" w:cs="Times New Roman"/>
          <w:i/>
          <w:sz w:val="24"/>
          <w:szCs w:val="24"/>
          <w:lang w:val="mn-MN" w:eastAsia="ko-KR"/>
        </w:rPr>
        <w:t>Үндсэн хуулийн дээрх зүйл, заалтыг аль нэг намд бус нэр дэвшигч иргэнд өөрт нь саналаа өгөх замаар Улсын Их Хурлын гишүүнийг сонгох агуулгаар хуульчилсан хэмээн тайлбарлан шийдвэр гаргасан. Энэ маргааны тухайд аваад үзвэл хувь тэнцүүлэх тогтолцоонд сайн тал олон байсныг үгүйсгээгүй. Гагцхүү Үндсэн хуулийн цэц тэр талаас нь биш зөвхөн Монгол Улсын Үндсэн хуульд тусгагдсан үзэл баримтлал, зохицуулалт талаас нь шийдвэрээ гаргасан. Энэ утгаараа Үндсэн хуулийн цэцийн зарим шийдвэр нь Үндсэн хуулийн агуулга, үзэл баримтлалд тайлбар хийж байгаа шинжийг агуулдаг</w:t>
      </w:r>
      <w:r w:rsidRPr="00443D94">
        <w:rPr>
          <w:rFonts w:ascii="Times New Roman" w:eastAsia="Malgun Gothic" w:hAnsi="Times New Roman" w:cs="Times New Roman"/>
          <w:sz w:val="24"/>
          <w:szCs w:val="24"/>
          <w:lang w:val="mn-MN" w:eastAsia="ko-KR"/>
        </w:rPr>
        <w:t>” хэмээн тэмдэглэлийг хийжээ</w:t>
      </w:r>
      <w:sdt>
        <w:sdtPr>
          <w:rPr>
            <w:rFonts w:ascii="Times New Roman" w:eastAsia="Malgun Gothic" w:hAnsi="Times New Roman" w:cs="Times New Roman"/>
            <w:sz w:val="24"/>
            <w:szCs w:val="24"/>
            <w:lang w:val="mn-MN" w:eastAsia="ko-KR"/>
          </w:rPr>
          <w:id w:val="1299567668"/>
          <w:citation/>
        </w:sdtPr>
        <w:sdtContent>
          <w:r w:rsidRPr="00443D94">
            <w:rPr>
              <w:rFonts w:ascii="Times New Roman" w:eastAsia="Malgun Gothic" w:hAnsi="Times New Roman" w:cs="Times New Roman"/>
              <w:sz w:val="24"/>
              <w:szCs w:val="24"/>
              <w:lang w:val="mn-MN" w:eastAsia="ko-KR"/>
            </w:rPr>
            <w:fldChar w:fldCharType="begin"/>
          </w:r>
          <w:r w:rsidRPr="00443D94">
            <w:rPr>
              <w:rFonts w:ascii="Times New Roman" w:eastAsia="Malgun Gothic" w:hAnsi="Times New Roman" w:cs="Times New Roman"/>
              <w:sz w:val="24"/>
              <w:szCs w:val="24"/>
              <w:lang w:val="mn-MN" w:eastAsia="ko-KR"/>
            </w:rPr>
            <w:instrText xml:space="preserve"> CITATION НЖа171 \l 1104 </w:instrText>
          </w:r>
          <w:r w:rsidRPr="00443D94">
            <w:rPr>
              <w:rFonts w:ascii="Times New Roman" w:eastAsia="Malgun Gothic" w:hAnsi="Times New Roman" w:cs="Times New Roman"/>
              <w:sz w:val="24"/>
              <w:szCs w:val="24"/>
              <w:lang w:val="mn-MN" w:eastAsia="ko-KR"/>
            </w:rPr>
            <w:fldChar w:fldCharType="separate"/>
          </w:r>
          <w:r w:rsidRPr="00443D94">
            <w:rPr>
              <w:rFonts w:ascii="Times New Roman" w:eastAsia="Malgun Gothic" w:hAnsi="Times New Roman" w:cs="Times New Roman"/>
              <w:noProof/>
              <w:sz w:val="24"/>
              <w:szCs w:val="24"/>
              <w:lang w:val="mn-MN" w:eastAsia="ko-KR"/>
            </w:rPr>
            <w:t xml:space="preserve"> (Н.Жанцан, 2017)</w:t>
          </w:r>
          <w:r w:rsidRPr="00443D94">
            <w:rPr>
              <w:rFonts w:ascii="Times New Roman" w:eastAsia="Malgun Gothic" w:hAnsi="Times New Roman" w:cs="Times New Roman"/>
              <w:sz w:val="24"/>
              <w:szCs w:val="24"/>
              <w:lang w:val="mn-MN" w:eastAsia="ko-KR"/>
            </w:rPr>
            <w:fldChar w:fldCharType="end"/>
          </w:r>
        </w:sdtContent>
      </w:sdt>
      <w:r w:rsidRPr="00443D94">
        <w:rPr>
          <w:rFonts w:ascii="Times New Roman" w:eastAsia="Malgun Gothic" w:hAnsi="Times New Roman" w:cs="Times New Roman"/>
          <w:sz w:val="24"/>
          <w:szCs w:val="24"/>
          <w:lang w:val="mn-MN" w:eastAsia="ko-KR"/>
        </w:rPr>
        <w:t>.</w:t>
      </w:r>
    </w:p>
    <w:p w14:paraId="1A0B0F1D" w14:textId="77777777" w:rsidR="00EE16ED" w:rsidRPr="00443D94" w:rsidRDefault="00EE16ED" w:rsidP="008049E2">
      <w:pPr>
        <w:pStyle w:val="ListParagraph"/>
        <w:spacing w:after="0" w:line="240" w:lineRule="auto"/>
        <w:ind w:left="0" w:firstLine="567"/>
        <w:jc w:val="both"/>
        <w:outlineLvl w:val="2"/>
        <w:rPr>
          <w:rFonts w:ascii="Times New Roman" w:hAnsi="Times New Roman" w:cs="Times New Roman"/>
          <w:b/>
          <w:sz w:val="24"/>
          <w:szCs w:val="24"/>
          <w:lang w:val="mn-MN"/>
        </w:rPr>
      </w:pPr>
      <w:r w:rsidRPr="00443D94">
        <w:rPr>
          <w:rFonts w:ascii="Times New Roman" w:hAnsi="Times New Roman" w:cs="Times New Roman"/>
          <w:b/>
          <w:sz w:val="24"/>
          <w:szCs w:val="24"/>
          <w:lang w:val="mn-MN"/>
        </w:rPr>
        <w:t>Б.Монгол Улсын Их Хурлын гишүүний тоог нэмэх болсон хууль зүйн үндэслэл</w:t>
      </w:r>
    </w:p>
    <w:p w14:paraId="354F9318"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Монгол Улсын Үндсэн хуулийн цэцийн 2022 оны 8 дугаар сарын 15–ны өдрийн 02 тоот тогтоолд “…</w:t>
      </w:r>
      <w:r w:rsidRPr="00443D94">
        <w:rPr>
          <w:rFonts w:ascii="Times New Roman" w:hAnsi="Times New Roman" w:cs="Times New Roman"/>
          <w:b/>
          <w:sz w:val="24"/>
          <w:szCs w:val="24"/>
          <w:lang w:val="mn-MN"/>
        </w:rPr>
        <w:t xml:space="preserve"> Үндсэн хуулиар баталгаажсан төрийн эрх мэдэл хуваарилах зарчмын дагуу парламентын засаглалыг төгөлдөршүүлэх зорилгоор хүн амын тоонд үндэслэн парламентын гишүүдийн тоог нэмж өөрчлөх, сонгуулийн тогтолцоог боловсронгуй болгох замаар хууль тогтоох, гүйцэтгэх эрх мэдлийн тэнцвэр болон төлөөллийн чадварыг бүрэн хангах асуудлыг шийдвэрлэдэг хандлага парламентын засаглал бүхий улс орнуудад нэгэнт тогтсон байна. Иймд дэлхий нийтийн нийтлэг чиг хандлага, Үндсэн хуулиар баталгаажсан дээрх үзэл баримтлалын хүрээнд Үндсэн хуулийн үндсэн бүтэц, суурь үзэл баримтлалд нийцүүлэн Улсын Их Хурлын гишүүний тоог нэмэх нь хууль тогтоогчийн бүрэн эрхэд хамаарах асуудал болно</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21"/>
      </w:r>
      <w:r w:rsidRPr="00443D94">
        <w:rPr>
          <w:rFonts w:ascii="Times New Roman" w:hAnsi="Times New Roman" w:cs="Times New Roman"/>
          <w:sz w:val="24"/>
          <w:szCs w:val="24"/>
          <w:lang w:val="mn-MN"/>
        </w:rPr>
        <w:t xml:space="preserve"> гэсэн үндэслэлээр эцэслэн шийдвэрлэсэн байна.</w:t>
      </w:r>
    </w:p>
    <w:p w14:paraId="48CAC51A" w14:textId="77777777" w:rsidR="00EE16ED" w:rsidRPr="00443D94" w:rsidRDefault="00EE16ED" w:rsidP="008049E2">
      <w:pPr>
        <w:pStyle w:val="ListParagraph"/>
        <w:spacing w:after="0" w:line="240" w:lineRule="auto"/>
        <w:ind w:left="0" w:firstLine="567"/>
        <w:jc w:val="both"/>
        <w:outlineLvl w:val="2"/>
        <w:rPr>
          <w:rFonts w:ascii="Times New Roman" w:hAnsi="Times New Roman" w:cs="Times New Roman"/>
          <w:b/>
          <w:sz w:val="24"/>
          <w:szCs w:val="24"/>
          <w:lang w:val="mn-MN"/>
        </w:rPr>
      </w:pPr>
      <w:r w:rsidRPr="00443D94">
        <w:rPr>
          <w:rFonts w:ascii="Times New Roman" w:hAnsi="Times New Roman" w:cs="Times New Roman"/>
          <w:b/>
          <w:sz w:val="24"/>
          <w:szCs w:val="24"/>
          <w:lang w:val="mn-MN"/>
        </w:rPr>
        <w:t>В.Сонгуулийн холимог тогтолцоо Монгол Улсын Их Хурлын гишүүний үзэл бодлоо чөлөөтэй илэрхийлэх эрхийг хязгаарлах үндэслэл болсон нь</w:t>
      </w:r>
    </w:p>
    <w:p w14:paraId="25F857EE"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БНМАУ–ын Ардын Их Хурлаас 1992 оны 1 дүгээр сарын 13–ны өдөр Монгол Улсын Үндсэн хуулийг хэлэлцэн баталсан бөгөөд тус хуулийн Хорин нэгдүгээр зүйлийн 1 дэх хэсэгт “</w:t>
      </w:r>
      <w:r w:rsidRPr="00443D94">
        <w:rPr>
          <w:rFonts w:ascii="Times New Roman" w:hAnsi="Times New Roman" w:cs="Times New Roman"/>
          <w:b/>
          <w:sz w:val="24"/>
          <w:szCs w:val="24"/>
          <w:lang w:val="mn-MN"/>
        </w:rPr>
        <w:t>Улсын Их Хурал нь нэг танхимтай, далан зургаан гишүүнтэй байна</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22"/>
      </w:r>
      <w:r w:rsidRPr="00443D94">
        <w:rPr>
          <w:rFonts w:ascii="Times New Roman" w:hAnsi="Times New Roman" w:cs="Times New Roman"/>
          <w:sz w:val="24"/>
          <w:szCs w:val="24"/>
          <w:lang w:val="mn-MN"/>
        </w:rPr>
        <w:t xml:space="preserve"> гэж анхны эхэд заасныг Монгол Улсын Их Хурлаас 2023 оны 5 дугаар сарын 31–ний өдөр баталсан Монгол Улсын Үндсэн хуульд оруулсан өөрчлөлтөөр “</w:t>
      </w:r>
      <w:r w:rsidRPr="00443D94">
        <w:rPr>
          <w:rFonts w:ascii="Times New Roman" w:hAnsi="Times New Roman" w:cs="Times New Roman"/>
          <w:b/>
          <w:sz w:val="24"/>
          <w:szCs w:val="24"/>
          <w:lang w:val="mn-MN"/>
        </w:rPr>
        <w:t>Улсын Их Хурал нэг танхимтай, зуун хорин зургаан гишүүнтэй байна. Улсын Их Хурлын сонгуулийг сонгуулийн холимог тогтолцоогоор явуулна. Улсын Их Хурлын далан найман гишүүнийг олныг төлөөлөх, дөчин найман гишүүнийг хувь тэнцүүлэн төлөөлөх аргаар сонгоно</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23"/>
      </w:r>
      <w:r w:rsidRPr="00443D94">
        <w:rPr>
          <w:rFonts w:ascii="Times New Roman" w:hAnsi="Times New Roman" w:cs="Times New Roman"/>
          <w:sz w:val="24"/>
          <w:szCs w:val="24"/>
          <w:lang w:val="mn-MN"/>
        </w:rPr>
        <w:t xml:space="preserve"> гэж өөрчлөн найруулсан. Энэхүү өөрчлөлт нь 2024 оны 1 дүгээр сарын 1–ний өдрөөс эхлэн хэрэгжиж эхэлсэн бөгөөд түүнд нийцүүлэн Монгол Улсын Их Хурлын сонгуулийн хуульд холбогдох нэмэлт, өөрчлөлтийг</w:t>
      </w:r>
      <w:r w:rsidRPr="00443D94">
        <w:rPr>
          <w:rStyle w:val="FootnoteReference"/>
          <w:rFonts w:ascii="Times New Roman" w:hAnsi="Times New Roman" w:cs="Times New Roman"/>
          <w:sz w:val="24"/>
          <w:szCs w:val="24"/>
          <w:lang w:val="mn-MN"/>
        </w:rPr>
        <w:footnoteReference w:id="24"/>
      </w:r>
      <w:r w:rsidRPr="00443D94">
        <w:rPr>
          <w:rFonts w:ascii="Times New Roman" w:hAnsi="Times New Roman" w:cs="Times New Roman"/>
          <w:sz w:val="24"/>
          <w:szCs w:val="24"/>
          <w:lang w:val="mn-MN"/>
        </w:rPr>
        <w:t xml:space="preserve"> Монгол Улсын Үндсэн хуульд оруулсан өөрчлөлтийг дагаж мөрдөхөд шилжих журмын тухай хуулийн дагуу оруулсан.</w:t>
      </w:r>
      <w:r w:rsidRPr="00443D94">
        <w:rPr>
          <w:rStyle w:val="FootnoteReference"/>
          <w:rFonts w:ascii="Times New Roman" w:hAnsi="Times New Roman" w:cs="Times New Roman"/>
          <w:sz w:val="24"/>
          <w:szCs w:val="24"/>
          <w:lang w:val="mn-MN"/>
        </w:rPr>
        <w:footnoteReference w:id="25"/>
      </w:r>
      <w:r w:rsidRPr="00443D94">
        <w:rPr>
          <w:rFonts w:ascii="Times New Roman" w:hAnsi="Times New Roman" w:cs="Times New Roman"/>
          <w:sz w:val="24"/>
          <w:szCs w:val="24"/>
          <w:lang w:val="mn-MN"/>
        </w:rPr>
        <w:t xml:space="preserve"> Ийнхүү Үндсэн хууль тогтоогчийн анхдагч үзэл санааг нийгмийн хэрэгцээ шаардлагад үндэслэн хууль тогтоогч дээрхи байдлаар өөрчилсөн. Үүнийг үндэслэн Монгол Улсын Их Хурлын 2024 оны ээлжит сонгуулийг товлон,</w:t>
      </w:r>
      <w:r w:rsidRPr="00443D94">
        <w:rPr>
          <w:rStyle w:val="FootnoteReference"/>
          <w:rFonts w:ascii="Times New Roman" w:hAnsi="Times New Roman" w:cs="Times New Roman"/>
          <w:sz w:val="24"/>
          <w:szCs w:val="24"/>
          <w:lang w:val="mn-MN"/>
        </w:rPr>
        <w:footnoteReference w:id="26"/>
      </w:r>
      <w:r w:rsidRPr="00443D94">
        <w:rPr>
          <w:rFonts w:ascii="Times New Roman" w:hAnsi="Times New Roman" w:cs="Times New Roman"/>
          <w:sz w:val="24"/>
          <w:szCs w:val="24"/>
          <w:lang w:val="mn-MN"/>
        </w:rPr>
        <w:t xml:space="preserve"> тогтоосон сонгуулийн тойрог,</w:t>
      </w:r>
      <w:r w:rsidRPr="00443D94">
        <w:rPr>
          <w:rStyle w:val="FootnoteReference"/>
          <w:rFonts w:ascii="Times New Roman" w:hAnsi="Times New Roman" w:cs="Times New Roman"/>
          <w:sz w:val="24"/>
          <w:szCs w:val="24"/>
          <w:lang w:val="mn-MN"/>
        </w:rPr>
        <w:footnoteReference w:id="27"/>
      </w:r>
      <w:r w:rsidRPr="00443D94">
        <w:rPr>
          <w:rFonts w:ascii="Times New Roman" w:hAnsi="Times New Roman" w:cs="Times New Roman"/>
          <w:sz w:val="24"/>
          <w:szCs w:val="24"/>
          <w:lang w:val="mn-MN"/>
        </w:rPr>
        <w:t xml:space="preserve"> түүнд ногдох мандатын хүрээнд</w:t>
      </w:r>
      <w:r w:rsidRPr="00443D94">
        <w:rPr>
          <w:rStyle w:val="FootnoteReference"/>
          <w:rFonts w:ascii="Times New Roman" w:hAnsi="Times New Roman" w:cs="Times New Roman"/>
          <w:sz w:val="24"/>
          <w:szCs w:val="24"/>
          <w:lang w:val="mn-MN"/>
        </w:rPr>
        <w:footnoteReference w:id="28"/>
      </w:r>
      <w:r w:rsidRPr="00443D94">
        <w:rPr>
          <w:rFonts w:ascii="Times New Roman" w:hAnsi="Times New Roman" w:cs="Times New Roman"/>
          <w:sz w:val="24"/>
          <w:szCs w:val="24"/>
          <w:lang w:val="mn-MN"/>
        </w:rPr>
        <w:t xml:space="preserve"> сонгуулийн холимог тогтолцоогоор явуулж, Улсын Их Хурлын 78 гишүүнийг олныг төлөөлөх аргаар, 48 гишүүнийг хувь тэнцүүлэн төлөөлөх аргаар тус тус сонгон</w:t>
      </w:r>
      <w:r w:rsidRPr="00443D94">
        <w:rPr>
          <w:rStyle w:val="FootnoteReference"/>
          <w:rFonts w:ascii="Times New Roman" w:hAnsi="Times New Roman" w:cs="Times New Roman"/>
          <w:sz w:val="24"/>
          <w:szCs w:val="24"/>
          <w:lang w:val="mn-MN"/>
        </w:rPr>
        <w:footnoteReference w:id="29"/>
      </w:r>
      <w:r w:rsidRPr="00443D94">
        <w:rPr>
          <w:rFonts w:ascii="Times New Roman" w:hAnsi="Times New Roman" w:cs="Times New Roman"/>
          <w:sz w:val="24"/>
          <w:szCs w:val="24"/>
          <w:lang w:val="mn-MN"/>
        </w:rPr>
        <w:t xml:space="preserve"> бүрдүүлсэн гэдгээрээ онцлогтой.</w:t>
      </w:r>
    </w:p>
    <w:p w14:paraId="43520500"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Учир нь </w:t>
      </w:r>
      <w:r w:rsidRPr="00443D94">
        <w:rPr>
          <w:rFonts w:ascii="Times New Roman" w:eastAsia="Arial Unicode MS" w:hAnsi="Times New Roman" w:cs="Times New Roman"/>
          <w:sz w:val="24"/>
          <w:szCs w:val="24"/>
          <w:lang w:val="mn-MN"/>
        </w:rPr>
        <w:t>сонгуулийн эцсийн зорилт нь “</w:t>
      </w:r>
      <w:r w:rsidRPr="00443D94">
        <w:rPr>
          <w:rFonts w:ascii="Times New Roman" w:eastAsia="Arial Unicode MS" w:hAnsi="Times New Roman" w:cs="Times New Roman"/>
          <w:b/>
          <w:sz w:val="24"/>
          <w:szCs w:val="24"/>
          <w:lang w:val="mn-MN"/>
        </w:rPr>
        <w:t>хэн засаглалыг тогтоох</w:t>
      </w:r>
      <w:r w:rsidRPr="00443D94">
        <w:rPr>
          <w:rFonts w:ascii="Times New Roman" w:eastAsia="Arial Unicode MS" w:hAnsi="Times New Roman" w:cs="Times New Roman"/>
          <w:sz w:val="24"/>
          <w:szCs w:val="24"/>
          <w:lang w:val="mn-MN"/>
        </w:rPr>
        <w:t>” явдал юм</w:t>
      </w:r>
      <w:sdt>
        <w:sdtPr>
          <w:rPr>
            <w:rFonts w:ascii="Times New Roman" w:eastAsia="Arial Unicode MS" w:hAnsi="Times New Roman" w:cs="Times New Roman"/>
            <w:sz w:val="24"/>
            <w:szCs w:val="24"/>
            <w:lang w:val="mn-MN"/>
          </w:rPr>
          <w:id w:val="290713148"/>
          <w:citation/>
        </w:sdtPr>
        <w:sdtContent>
          <w:r w:rsidRPr="00443D94">
            <w:rPr>
              <w:rFonts w:ascii="Times New Roman" w:eastAsia="Arial Unicode MS" w:hAnsi="Times New Roman" w:cs="Times New Roman"/>
              <w:sz w:val="24"/>
              <w:szCs w:val="24"/>
              <w:lang w:val="mn-MN"/>
            </w:rPr>
            <w:fldChar w:fldCharType="begin"/>
          </w:r>
          <w:r w:rsidRPr="00443D94">
            <w:rPr>
              <w:rFonts w:ascii="Times New Roman" w:eastAsia="Arial Unicode MS" w:hAnsi="Times New Roman" w:cs="Times New Roman"/>
              <w:sz w:val="24"/>
              <w:szCs w:val="24"/>
              <w:lang w:val="mn-MN"/>
            </w:rPr>
            <w:instrText xml:space="preserve"> CITATION Лоу08 \l 1104 </w:instrText>
          </w:r>
          <w:r w:rsidRPr="00443D94">
            <w:rPr>
              <w:rFonts w:ascii="Times New Roman" w:eastAsia="Arial Unicode MS" w:hAnsi="Times New Roman" w:cs="Times New Roman"/>
              <w:sz w:val="24"/>
              <w:szCs w:val="24"/>
              <w:lang w:val="mn-MN"/>
            </w:rPr>
            <w:fldChar w:fldCharType="separate"/>
          </w:r>
          <w:r w:rsidRPr="00443D94">
            <w:rPr>
              <w:rFonts w:ascii="Times New Roman" w:eastAsia="Arial Unicode MS" w:hAnsi="Times New Roman" w:cs="Times New Roman"/>
              <w:noProof/>
              <w:sz w:val="24"/>
              <w:szCs w:val="24"/>
              <w:lang w:val="mn-MN"/>
            </w:rPr>
            <w:t xml:space="preserve"> (Лоуренс Денүк, Ричард Ниэми, Пиппа Норрис, 2008)</w:t>
          </w:r>
          <w:r w:rsidRPr="00443D94">
            <w:rPr>
              <w:rFonts w:ascii="Times New Roman" w:eastAsia="Arial Unicode MS" w:hAnsi="Times New Roman" w:cs="Times New Roman"/>
              <w:sz w:val="24"/>
              <w:szCs w:val="24"/>
              <w:lang w:val="mn-MN"/>
            </w:rPr>
            <w:fldChar w:fldCharType="end"/>
          </w:r>
        </w:sdtContent>
      </w:sdt>
      <w:r w:rsidRPr="00443D94">
        <w:rPr>
          <w:rFonts w:ascii="Times New Roman" w:eastAsia="Arial Unicode MS" w:hAnsi="Times New Roman" w:cs="Times New Roman"/>
          <w:sz w:val="24"/>
          <w:szCs w:val="24"/>
          <w:lang w:val="mn-MN"/>
        </w:rPr>
        <w:t>. Энэ ч үүднээс ардчилсан нийгэмд төрийн эрх мэдлийн хүлээн зөвшөөрөгдөх чанар нь “хууль ёсны дагуу ардчилсан сонгуулиар төрийн тогтолцоог бүрдүүлэх” замаар эхэлнэ</w:t>
      </w:r>
      <w:sdt>
        <w:sdtPr>
          <w:rPr>
            <w:rFonts w:ascii="Times New Roman" w:eastAsia="Arial Unicode MS" w:hAnsi="Times New Roman" w:cs="Times New Roman"/>
            <w:sz w:val="24"/>
            <w:szCs w:val="24"/>
            <w:lang w:val="mn-MN"/>
          </w:rPr>
          <w:id w:val="1456678752"/>
          <w:citation/>
        </w:sdtPr>
        <w:sdtContent>
          <w:r w:rsidRPr="00443D94">
            <w:rPr>
              <w:rFonts w:ascii="Times New Roman" w:eastAsia="Arial Unicode MS" w:hAnsi="Times New Roman" w:cs="Times New Roman"/>
              <w:sz w:val="24"/>
              <w:szCs w:val="24"/>
              <w:lang w:val="mn-MN"/>
            </w:rPr>
            <w:fldChar w:fldCharType="begin"/>
          </w:r>
          <w:r w:rsidRPr="00443D94">
            <w:rPr>
              <w:rFonts w:ascii="Times New Roman" w:eastAsia="Arial Unicode MS" w:hAnsi="Times New Roman" w:cs="Times New Roman"/>
              <w:sz w:val="24"/>
              <w:szCs w:val="24"/>
              <w:lang w:val="mn-MN"/>
            </w:rPr>
            <w:instrText xml:space="preserve"> CITATION НЛү05 \l 1104 </w:instrText>
          </w:r>
          <w:r w:rsidRPr="00443D94">
            <w:rPr>
              <w:rFonts w:ascii="Times New Roman" w:eastAsia="Arial Unicode MS" w:hAnsi="Times New Roman" w:cs="Times New Roman"/>
              <w:sz w:val="24"/>
              <w:szCs w:val="24"/>
              <w:lang w:val="mn-MN"/>
            </w:rPr>
            <w:fldChar w:fldCharType="separate"/>
          </w:r>
          <w:r w:rsidRPr="00443D94">
            <w:rPr>
              <w:rFonts w:ascii="Times New Roman" w:eastAsia="Arial Unicode MS" w:hAnsi="Times New Roman" w:cs="Times New Roman"/>
              <w:noProof/>
              <w:sz w:val="24"/>
              <w:szCs w:val="24"/>
              <w:lang w:val="mn-MN"/>
            </w:rPr>
            <w:t xml:space="preserve"> (Н.Лүндэндорж, 2005)</w:t>
          </w:r>
          <w:r w:rsidRPr="00443D94">
            <w:rPr>
              <w:rFonts w:ascii="Times New Roman" w:eastAsia="Arial Unicode MS" w:hAnsi="Times New Roman" w:cs="Times New Roman"/>
              <w:sz w:val="24"/>
              <w:szCs w:val="24"/>
              <w:lang w:val="mn-MN"/>
            </w:rPr>
            <w:fldChar w:fldCharType="end"/>
          </w:r>
        </w:sdtContent>
      </w:sdt>
      <w:r w:rsidRPr="00443D94">
        <w:rPr>
          <w:rFonts w:ascii="Times New Roman" w:eastAsia="Arial Unicode MS" w:hAnsi="Times New Roman" w:cs="Times New Roman"/>
          <w:sz w:val="24"/>
          <w:szCs w:val="24"/>
          <w:lang w:val="mn-MN"/>
        </w:rPr>
        <w:t xml:space="preserve"> гэж үздэг. Түүхэн талаасаа, сонгуулийн ардчилсан тогтолцооны хэлбэр бүхэн улс төрийн амьдралын хүрээнд өөр өөрсдийн өвөрмөц үр дагаврыг бий болгодог бөгөөд сонгуулийн тогтолцоог сонгож авах нь цэвэр техникийн шинж чанартай шийдвэр биш (</w:t>
      </w:r>
      <w:r w:rsidRPr="00443D94">
        <w:rPr>
          <w:rFonts w:ascii="Times New Roman" w:eastAsia="Arial Unicode MS" w:hAnsi="Times New Roman" w:cs="Times New Roman"/>
          <w:i/>
          <w:sz w:val="24"/>
          <w:szCs w:val="24"/>
          <w:lang w:val="mn-MN"/>
        </w:rPr>
        <w:t>Сонгуулийн ямар тогтолцоог сонгох вэ гэдэг нь аливаа ардчилсан орны улс төрийн институцийн хувьд хамгийн чухал шийдвэрийн нэгд тооцогддог</w:t>
      </w:r>
      <w:r w:rsidRPr="00443D94">
        <w:rPr>
          <w:rFonts w:ascii="Times New Roman" w:eastAsia="Arial Unicode MS" w:hAnsi="Times New Roman" w:cs="Times New Roman"/>
          <w:sz w:val="24"/>
          <w:szCs w:val="24"/>
          <w:lang w:val="mn-MN"/>
        </w:rPr>
        <w:t>). Энэ нь улс төрийн системийн ажиллагаанд эерэг болоод сөрөг үр дагавартай байж болно</w:t>
      </w:r>
      <w:sdt>
        <w:sdtPr>
          <w:rPr>
            <w:rFonts w:ascii="Times New Roman" w:eastAsia="Arial Unicode MS" w:hAnsi="Times New Roman" w:cs="Times New Roman"/>
            <w:sz w:val="24"/>
            <w:szCs w:val="24"/>
            <w:lang w:val="mn-MN"/>
          </w:rPr>
          <w:id w:val="-361362081"/>
          <w:citation/>
        </w:sdtPr>
        <w:sdtContent>
          <w:r w:rsidRPr="00443D94">
            <w:rPr>
              <w:rFonts w:ascii="Times New Roman" w:eastAsia="Arial Unicode MS" w:hAnsi="Times New Roman" w:cs="Times New Roman"/>
              <w:sz w:val="24"/>
              <w:szCs w:val="24"/>
              <w:lang w:val="mn-MN"/>
            </w:rPr>
            <w:fldChar w:fldCharType="begin"/>
          </w:r>
          <w:r w:rsidRPr="00443D94">
            <w:rPr>
              <w:rFonts w:ascii="Times New Roman" w:eastAsia="Arial Unicode MS" w:hAnsi="Times New Roman" w:cs="Times New Roman"/>
              <w:sz w:val="24"/>
              <w:szCs w:val="24"/>
              <w:lang w:val="mn-MN"/>
            </w:rPr>
            <w:instrText xml:space="preserve"> CITATION Лоу081 \l 1104 </w:instrText>
          </w:r>
          <w:r w:rsidRPr="00443D94">
            <w:rPr>
              <w:rFonts w:ascii="Times New Roman" w:eastAsia="Arial Unicode MS" w:hAnsi="Times New Roman" w:cs="Times New Roman"/>
              <w:sz w:val="24"/>
              <w:szCs w:val="24"/>
              <w:lang w:val="mn-MN"/>
            </w:rPr>
            <w:fldChar w:fldCharType="separate"/>
          </w:r>
          <w:r w:rsidRPr="00443D94">
            <w:rPr>
              <w:rFonts w:ascii="Times New Roman" w:eastAsia="Arial Unicode MS" w:hAnsi="Times New Roman" w:cs="Times New Roman"/>
              <w:noProof/>
              <w:sz w:val="24"/>
              <w:szCs w:val="24"/>
              <w:lang w:val="mn-MN"/>
            </w:rPr>
            <w:t xml:space="preserve"> (Лоуренс Денүк, Ричард Ниэми, Пиппа Норрисс, 2008)</w:t>
          </w:r>
          <w:r w:rsidRPr="00443D94">
            <w:rPr>
              <w:rFonts w:ascii="Times New Roman" w:eastAsia="Arial Unicode MS" w:hAnsi="Times New Roman" w:cs="Times New Roman"/>
              <w:sz w:val="24"/>
              <w:szCs w:val="24"/>
              <w:lang w:val="mn-MN"/>
            </w:rPr>
            <w:fldChar w:fldCharType="end"/>
          </w:r>
        </w:sdtContent>
      </w:sdt>
      <w:r w:rsidRPr="00443D94">
        <w:rPr>
          <w:rFonts w:ascii="Times New Roman" w:eastAsia="Arial Unicode MS" w:hAnsi="Times New Roman" w:cs="Times New Roman"/>
          <w:sz w:val="24"/>
          <w:szCs w:val="24"/>
          <w:lang w:val="mn-MN"/>
        </w:rPr>
        <w:t>. Тиймээс сонгуулийн тогтолцоог өөрчлөх эсэх асуудал хөндөгдөхөд улс төрийн намууд их ач холбогдол өгдгийн учир нь сонгуулийн тогтолцооны сонголт нь улс төрийн намуудад шууд нөлөөлөхүйц үр дагавартай. Улс төрийн намууд сонгуулийн тогтолцоог өөрчилснөөр “</w:t>
      </w:r>
      <w:r w:rsidRPr="00443D94">
        <w:rPr>
          <w:rFonts w:ascii="Times New Roman" w:eastAsia="Arial Unicode MS" w:hAnsi="Times New Roman" w:cs="Times New Roman"/>
          <w:b/>
          <w:sz w:val="24"/>
          <w:szCs w:val="24"/>
          <w:lang w:val="mn-MN"/>
        </w:rPr>
        <w:t>ардчиллыг хэрэгжүүлэх тоглоомын дүрмийг зохиох</w:t>
      </w:r>
      <w:r w:rsidRPr="00443D94">
        <w:rPr>
          <w:rFonts w:ascii="Times New Roman" w:eastAsia="Arial Unicode MS" w:hAnsi="Times New Roman" w:cs="Times New Roman"/>
          <w:sz w:val="24"/>
          <w:szCs w:val="24"/>
          <w:lang w:val="mn-MN"/>
        </w:rPr>
        <w:t>” боломжтой болно</w:t>
      </w:r>
      <w:sdt>
        <w:sdtPr>
          <w:rPr>
            <w:rFonts w:ascii="Times New Roman" w:eastAsia="Arial Unicode MS" w:hAnsi="Times New Roman" w:cs="Times New Roman"/>
            <w:sz w:val="24"/>
            <w:szCs w:val="24"/>
            <w:lang w:val="mn-MN"/>
          </w:rPr>
          <w:id w:val="-87780617"/>
          <w:citation/>
        </w:sdtPr>
        <w:sdtContent>
          <w:r w:rsidRPr="00443D94">
            <w:rPr>
              <w:rFonts w:ascii="Times New Roman" w:eastAsia="Arial Unicode MS" w:hAnsi="Times New Roman" w:cs="Times New Roman"/>
              <w:sz w:val="24"/>
              <w:szCs w:val="24"/>
              <w:lang w:val="mn-MN"/>
            </w:rPr>
            <w:fldChar w:fldCharType="begin"/>
          </w:r>
          <w:r w:rsidRPr="00443D94">
            <w:rPr>
              <w:rFonts w:ascii="Times New Roman" w:eastAsia="Arial Unicode MS" w:hAnsi="Times New Roman" w:cs="Times New Roman"/>
              <w:sz w:val="24"/>
              <w:szCs w:val="24"/>
              <w:lang w:val="mn-MN"/>
            </w:rPr>
            <w:instrText xml:space="preserve"> CITATION ДГа19 \l 1104 </w:instrText>
          </w:r>
          <w:r w:rsidRPr="00443D94">
            <w:rPr>
              <w:rFonts w:ascii="Times New Roman" w:eastAsia="Arial Unicode MS" w:hAnsi="Times New Roman" w:cs="Times New Roman"/>
              <w:sz w:val="24"/>
              <w:szCs w:val="24"/>
              <w:lang w:val="mn-MN"/>
            </w:rPr>
            <w:fldChar w:fldCharType="separate"/>
          </w:r>
          <w:r w:rsidRPr="00443D94">
            <w:rPr>
              <w:rFonts w:ascii="Times New Roman" w:eastAsia="Arial Unicode MS" w:hAnsi="Times New Roman" w:cs="Times New Roman"/>
              <w:noProof/>
              <w:sz w:val="24"/>
              <w:szCs w:val="24"/>
              <w:lang w:val="mn-MN"/>
            </w:rPr>
            <w:t xml:space="preserve"> (Д.Гангабаатар, 2019)</w:t>
          </w:r>
          <w:r w:rsidRPr="00443D94">
            <w:rPr>
              <w:rFonts w:ascii="Times New Roman" w:eastAsia="Arial Unicode MS" w:hAnsi="Times New Roman" w:cs="Times New Roman"/>
              <w:sz w:val="24"/>
              <w:szCs w:val="24"/>
              <w:lang w:val="mn-MN"/>
            </w:rPr>
            <w:fldChar w:fldCharType="end"/>
          </w:r>
        </w:sdtContent>
      </w:sdt>
      <w:r w:rsidRPr="00443D94">
        <w:rPr>
          <w:rFonts w:ascii="Times New Roman" w:eastAsia="Arial Unicode MS" w:hAnsi="Times New Roman" w:cs="Times New Roman"/>
          <w:sz w:val="24"/>
          <w:szCs w:val="24"/>
          <w:lang w:val="mn-MN"/>
        </w:rPr>
        <w:t>. Иймээс сонгуулийн тогтолцооны шийдвэр гаргахад аль тогтолцоо хамгийн үр дүнтэй вэ гэдэгт үнэлэлт дүгнэлт өгөхийн өмнө улс төрийн тодорхой ямар нөхцөл байдалд аль шалгуур нь хамгийн чухал вэ гэдгийг нарийвчлан судалж тогтоох хэрэгтэй гэж үзэх нь бий</w:t>
      </w:r>
      <w:sdt>
        <w:sdtPr>
          <w:rPr>
            <w:rFonts w:ascii="Times New Roman" w:eastAsia="Arial Unicode MS" w:hAnsi="Times New Roman" w:cs="Times New Roman"/>
            <w:sz w:val="24"/>
            <w:szCs w:val="24"/>
            <w:lang w:val="mn-MN"/>
          </w:rPr>
          <w:id w:val="510343925"/>
          <w:citation/>
        </w:sdtPr>
        <w:sdtContent>
          <w:r w:rsidRPr="00443D94">
            <w:rPr>
              <w:rFonts w:ascii="Times New Roman" w:eastAsia="Arial Unicode MS" w:hAnsi="Times New Roman" w:cs="Times New Roman"/>
              <w:sz w:val="24"/>
              <w:szCs w:val="24"/>
              <w:lang w:val="mn-MN"/>
            </w:rPr>
            <w:fldChar w:fldCharType="begin"/>
          </w:r>
          <w:r w:rsidRPr="00443D94">
            <w:rPr>
              <w:rFonts w:ascii="Times New Roman" w:eastAsia="Arial Unicode MS" w:hAnsi="Times New Roman" w:cs="Times New Roman"/>
              <w:sz w:val="24"/>
              <w:szCs w:val="24"/>
              <w:lang w:val="mn-MN"/>
            </w:rPr>
            <w:instrText xml:space="preserve"> CITATION Энд101 \l 1104 </w:instrText>
          </w:r>
          <w:r w:rsidRPr="00443D94">
            <w:rPr>
              <w:rFonts w:ascii="Times New Roman" w:eastAsia="Arial Unicode MS" w:hAnsi="Times New Roman" w:cs="Times New Roman"/>
              <w:sz w:val="24"/>
              <w:szCs w:val="24"/>
              <w:lang w:val="mn-MN"/>
            </w:rPr>
            <w:fldChar w:fldCharType="separate"/>
          </w:r>
          <w:r w:rsidRPr="00443D94">
            <w:rPr>
              <w:rFonts w:ascii="Times New Roman" w:eastAsia="Arial Unicode MS" w:hAnsi="Times New Roman" w:cs="Times New Roman"/>
              <w:noProof/>
              <w:sz w:val="24"/>
              <w:szCs w:val="24"/>
              <w:lang w:val="mn-MN"/>
            </w:rPr>
            <w:t xml:space="preserve"> (Эндрю Рейнольдс, Бэн Райлли, Эндрю Эллис, 2010)</w:t>
          </w:r>
          <w:r w:rsidRPr="00443D94">
            <w:rPr>
              <w:rFonts w:ascii="Times New Roman" w:eastAsia="Arial Unicode MS" w:hAnsi="Times New Roman" w:cs="Times New Roman"/>
              <w:sz w:val="24"/>
              <w:szCs w:val="24"/>
              <w:lang w:val="mn-MN"/>
            </w:rPr>
            <w:fldChar w:fldCharType="end"/>
          </w:r>
        </w:sdtContent>
      </w:sdt>
      <w:r w:rsidRPr="00443D94">
        <w:rPr>
          <w:rFonts w:ascii="Times New Roman" w:eastAsia="Arial Unicode MS" w:hAnsi="Times New Roman" w:cs="Times New Roman"/>
          <w:sz w:val="24"/>
          <w:szCs w:val="24"/>
          <w:lang w:val="mn-MN"/>
        </w:rPr>
        <w:t>. Тэгээд ч сонгуулийн ямар тогтолцоог</w:t>
      </w:r>
      <w:r w:rsidRPr="00443D94">
        <w:rPr>
          <w:rFonts w:ascii="Times New Roman" w:eastAsia="Arial Unicode MS" w:hAnsi="Times New Roman" w:cs="Times New Roman"/>
          <w:sz w:val="24"/>
          <w:szCs w:val="24"/>
          <w:lang w:val="mn-MN" w:eastAsia="ko-KR"/>
        </w:rPr>
        <w:t xml:space="preserve"> </w:t>
      </w:r>
      <w:r w:rsidRPr="00443D94">
        <w:rPr>
          <w:rFonts w:ascii="Times New Roman" w:eastAsia="Arial Unicode MS" w:hAnsi="Times New Roman" w:cs="Times New Roman"/>
          <w:sz w:val="24"/>
          <w:szCs w:val="24"/>
          <w:lang w:val="mn-MN"/>
        </w:rPr>
        <w:t>хэрэглэх нь илүү ашигтай вэ гэсэн асуултын хариу, тэр дундаа сонгууль тойрсон маргаан нь эцсийн эцэст Улсын Их Хуралд сонгогдсон Улсын Их Хурлын гишүүн хэний эрх ашиг, ашиг сонирхлыг илэрхийлэх вэ гэдэгт оршдог. Өөр үгээр бол, төлөөллийн ардчиллын үндсэн шинж нь ард түмнээс сонгогдсон төлөөлөгч тэдний ашиг сонирхлын үүднээс ажиллах учиртай бөгөөд тухайн Улсын Их Хурлын гишүүнийг ийнхүү ажиллуулахын тулд юу хийх нь чухал вэ гэдгийг сонгох эрх чөлөө нь ард түмэнд мөн хадгалагдаж үлддэгт оршино.</w:t>
      </w:r>
    </w:p>
    <w:p w14:paraId="3C96AC0A"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Хэдий тийм боловч (</w:t>
      </w:r>
      <w:r w:rsidRPr="00443D94">
        <w:rPr>
          <w:rFonts w:ascii="Times New Roman" w:hAnsi="Times New Roman" w:cs="Times New Roman"/>
          <w:b/>
          <w:sz w:val="24"/>
          <w:szCs w:val="24"/>
          <w:lang w:val="mn-MN"/>
        </w:rPr>
        <w:t>2024 оны</w:t>
      </w:r>
      <w:r w:rsidRPr="00443D94">
        <w:rPr>
          <w:rFonts w:ascii="Times New Roman" w:hAnsi="Times New Roman" w:cs="Times New Roman"/>
          <w:sz w:val="24"/>
          <w:szCs w:val="24"/>
          <w:lang w:val="mn-MN"/>
        </w:rPr>
        <w:t>) Монгол Улсын Их Хурлын чуулганы хуралдааны дэгийн тухай хуулийн 9 дүгээр зүйл (</w:t>
      </w:r>
      <w:r w:rsidRPr="00443D94">
        <w:rPr>
          <w:rFonts w:ascii="Times New Roman" w:hAnsi="Times New Roman" w:cs="Times New Roman"/>
          <w:b/>
          <w:sz w:val="24"/>
          <w:szCs w:val="24"/>
          <w:lang w:val="mn-MN"/>
        </w:rPr>
        <w:t>Хуралдаанд асуулт асуух, үг хэлэх журам</w:t>
      </w:r>
      <w:r w:rsidRPr="00443D94">
        <w:rPr>
          <w:rFonts w:ascii="Times New Roman" w:hAnsi="Times New Roman" w:cs="Times New Roman"/>
          <w:sz w:val="24"/>
          <w:szCs w:val="24"/>
          <w:lang w:val="mn-MN"/>
        </w:rPr>
        <w:t>)–ийн 9.17 дахь хэсэгт “</w:t>
      </w:r>
      <w:r w:rsidRPr="00443D94">
        <w:rPr>
          <w:rFonts w:ascii="Times New Roman" w:hAnsi="Times New Roman" w:cs="Times New Roman"/>
          <w:i/>
          <w:sz w:val="24"/>
          <w:szCs w:val="24"/>
          <w:lang w:val="mn-MN"/>
        </w:rPr>
        <w:t>Монгол Улсыг хөгжүүлэх таван жилийн үндсэн чиглэл, Засгийн газрын үйл ажиллагааны хөтөлбөр, Улсын хөгжлийн жилийн төлөвлөгөө, Улсын төсвийн төсөл, тэдгээрийн биелэлт, гүйцэтгэлийг чуулганы нэгдсэн хуралдаанаар хэлэлцэхэд болон энэ хуульд хэлэлцэх дэгийг тусгайлан зохицуулсан бусад асуудлыг хэлэлцэх үед гишүүн бүр асуулт асууж, үг хэлэх эрхтэй</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30"/>
      </w:r>
      <w:r w:rsidRPr="00443D94">
        <w:rPr>
          <w:rFonts w:ascii="Times New Roman" w:hAnsi="Times New Roman" w:cs="Times New Roman"/>
          <w:sz w:val="24"/>
          <w:szCs w:val="24"/>
          <w:lang w:val="mn-MN"/>
        </w:rPr>
        <w:t xml:space="preserve"> гэж зохицуулсан атлаа Монгол Улсын Их Хурлын тухай хуулийн 30 дугаар зүйл (</w:t>
      </w:r>
      <w:r w:rsidRPr="00443D94">
        <w:rPr>
          <w:rFonts w:ascii="Times New Roman" w:hAnsi="Times New Roman" w:cs="Times New Roman"/>
          <w:b/>
          <w:sz w:val="24"/>
          <w:szCs w:val="24"/>
          <w:lang w:val="mn-MN"/>
        </w:rPr>
        <w:t>Бүлгийн эрх, үүрэг</w:t>
      </w:r>
      <w:r w:rsidRPr="00443D94">
        <w:rPr>
          <w:rFonts w:ascii="Times New Roman" w:hAnsi="Times New Roman" w:cs="Times New Roman"/>
          <w:sz w:val="24"/>
          <w:szCs w:val="24"/>
          <w:lang w:val="mn-MN"/>
        </w:rPr>
        <w:t>)–ийн 30.1 дэх хэсэгт “</w:t>
      </w:r>
      <w:r w:rsidRPr="00443D94">
        <w:rPr>
          <w:rFonts w:ascii="Times New Roman" w:eastAsia="Malgun Gothic" w:hAnsi="Times New Roman" w:cs="Times New Roman"/>
          <w:b/>
          <w:i/>
          <w:sz w:val="24"/>
          <w:szCs w:val="24"/>
          <w:lang w:val="mn-MN" w:eastAsia="ko-KR"/>
        </w:rPr>
        <w:t>Бүлэг дараах эрх, үүргийг хэрэгжүүлнэ:</w:t>
      </w:r>
      <w:r w:rsidRPr="00443D94">
        <w:rPr>
          <w:rFonts w:ascii="Times New Roman" w:hAnsi="Times New Roman" w:cs="Times New Roman"/>
          <w:sz w:val="24"/>
          <w:szCs w:val="24"/>
          <w:lang w:val="mn-MN"/>
        </w:rPr>
        <w:t>” гээд 30.1.2 дахь заалтад “</w:t>
      </w:r>
      <w:r w:rsidRPr="00443D94">
        <w:rPr>
          <w:rFonts w:ascii="Times New Roman" w:hAnsi="Times New Roman" w:cs="Times New Roman"/>
          <w:b/>
          <w:i/>
          <w:sz w:val="24"/>
          <w:szCs w:val="24"/>
          <w:lang w:val="mn-MN"/>
        </w:rPr>
        <w:t>нэгдсэн хуралдаанд бүлгийг төлөөлж асуулт асуух, хариулах, үг хэлэх гишүүнийг томилох;</w:t>
      </w:r>
      <w:r w:rsidRPr="00443D94">
        <w:rPr>
          <w:rFonts w:ascii="Times New Roman" w:hAnsi="Times New Roman" w:cs="Times New Roman"/>
          <w:sz w:val="24"/>
          <w:szCs w:val="24"/>
          <w:lang w:val="mn-MN"/>
        </w:rPr>
        <w:t>” гэж, мөн зүйлийн 30.2 дахь хэсэгт “</w:t>
      </w:r>
      <w:r w:rsidRPr="00443D94">
        <w:rPr>
          <w:rFonts w:ascii="Times New Roman" w:hAnsi="Times New Roman" w:cs="Times New Roman"/>
          <w:b/>
          <w:i/>
          <w:sz w:val="24"/>
          <w:szCs w:val="24"/>
          <w:lang w:val="mn-MN"/>
        </w:rPr>
        <w:t>Хуульд өөрөөр заагаагүй бол энэ хуулийн 30.1.2–т заасны дагуу томилогдсоноос бусад тухайн бүлгийн гишүүд нэгдсэн хуралдаанд асуулт асууж, үг хэлэхгүй.</w:t>
      </w:r>
      <w:r w:rsidRPr="00443D94">
        <w:rPr>
          <w:rFonts w:ascii="Times New Roman" w:hAnsi="Times New Roman" w:cs="Times New Roman"/>
          <w:sz w:val="24"/>
          <w:szCs w:val="24"/>
          <w:lang w:val="mn-MN"/>
        </w:rPr>
        <w:t>” гэж заасан нь Монгол Улсын Их Хурлын гишүүн нь нийт иргэн, улсын ашиг сонирхолд бус намын эрх ашигт нийцсэн шийдвэр, үйл ажиллагаа явуулах хууль зүйн нөхцөл боломжийг бүрдүүлсэн байна.</w:t>
      </w:r>
    </w:p>
    <w:p w14:paraId="7B52C9B4"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Үндсэн хуулийн үндсэн бүтцийн үүднээс авч үзвэл, хууль тогтоогчид Монгол Улсын Үндсэн хуульд нэмэлт, өөрчлөлт оруулах бүрэн эрх хадгалагдаж байгаа хэдий ч энэхүү бүрэн эрхээ хэрэгжүүлэхдээ БНМАУ–ын Ардын Их Хурлаас анхлан тодорхойлсон Монгол Улсын Үндсэн хуулийн үзэл баримтлал, үнэт зүйлсийг цааш нь сайжруулан хөгжүүлэх (</w:t>
      </w:r>
      <w:r w:rsidRPr="00443D94">
        <w:rPr>
          <w:rFonts w:ascii="Times New Roman" w:hAnsi="Times New Roman" w:cs="Times New Roman"/>
          <w:b/>
          <w:sz w:val="24"/>
          <w:szCs w:val="24"/>
          <w:lang w:val="mn-MN"/>
        </w:rPr>
        <w:t>дэлгэрүүлэх</w:t>
      </w:r>
      <w:r w:rsidRPr="00443D94">
        <w:rPr>
          <w:rFonts w:ascii="Times New Roman" w:hAnsi="Times New Roman" w:cs="Times New Roman"/>
          <w:sz w:val="24"/>
          <w:szCs w:val="24"/>
          <w:lang w:val="mn-MN"/>
        </w:rPr>
        <w:t>) ёстой юм. Тэрнээс биш Монгол Улсын Үндсэн хуульд нэмэлт, өөрчлөлт оруулах замаар өмнө нь тодорхойлсон үзэл баримтлал, үнэт зүйлсийг алдагдуулах, дордуулах ёсгүй. Хууль тогтоогчоос баталсан Үндсэн хуулийн нэмэлт, өөрчлөлт нь тухайн Үндсэн хуулийн эх бичвэр, үнэт зүйл, эрхэм зорилгыг (</w:t>
      </w:r>
      <w:r w:rsidRPr="00443D94">
        <w:rPr>
          <w:rFonts w:ascii="Times New Roman" w:hAnsi="Times New Roman" w:cs="Times New Roman"/>
          <w:b/>
          <w:sz w:val="24"/>
          <w:szCs w:val="24"/>
          <w:lang w:val="mn-MN"/>
        </w:rPr>
        <w:t>нийт ард түмний хүсэл зоригийг</w:t>
      </w:r>
      <w:r w:rsidRPr="00443D94">
        <w:rPr>
          <w:rFonts w:ascii="Times New Roman" w:hAnsi="Times New Roman" w:cs="Times New Roman"/>
          <w:sz w:val="24"/>
          <w:szCs w:val="24"/>
          <w:lang w:val="mn-MN"/>
        </w:rPr>
        <w:t>) удирдлага болгосноор Үндсэн хуулийн болон Үндсэн хуулийн үзэл баримтлалын нийцлийг алдагдуулахгүй байх, тэрхүү нэмэлт, өөрчлөлт нь Үндсэн хуулийн нэгэн адил хүчинтэй болно гэсэн шаардлагыг хангах учиртай юм.</w:t>
      </w:r>
    </w:p>
    <w:p w14:paraId="321108EF" w14:textId="77777777" w:rsidR="00EE16ED" w:rsidRPr="00443D94" w:rsidRDefault="00EE16ED" w:rsidP="008049E2">
      <w:pPr>
        <w:pStyle w:val="ListParagraph"/>
        <w:spacing w:after="0" w:line="240" w:lineRule="auto"/>
        <w:ind w:left="0" w:firstLine="567"/>
        <w:jc w:val="both"/>
        <w:outlineLvl w:val="1"/>
        <w:rPr>
          <w:rFonts w:ascii="Times New Roman" w:hAnsi="Times New Roman" w:cs="Times New Roman"/>
          <w:b/>
          <w:sz w:val="24"/>
          <w:szCs w:val="24"/>
          <w:lang w:val="mn-MN"/>
        </w:rPr>
      </w:pPr>
      <w:r w:rsidRPr="00443D94">
        <w:rPr>
          <w:rFonts w:ascii="Times New Roman" w:hAnsi="Times New Roman" w:cs="Times New Roman"/>
          <w:b/>
          <w:sz w:val="24"/>
          <w:szCs w:val="24"/>
          <w:lang w:val="mn-MN"/>
        </w:rPr>
        <w:t>3.Хуульчилж ирсэн байдал, түүхэн уламжлал, зохицуулалтын харьцуулалт</w:t>
      </w:r>
    </w:p>
    <w:p w14:paraId="52908D1E"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Монгол Улсын Үндсэн хуулийн цэцийн 2007 оны 6 дугаар сарын 20–ны өдрийн 08 тоот дүгнэлтээр “Монгол Улсын Үндсэн хуулийн Хорин тавдугаар зүйлийн 4 дэх хэсэгт “Улсын Их Хурлын бусад бүрэн эрх, зохион байгуулалт, үйл ажиллагааны журмыг хуулиар тогтооно” гэж шууд утгаар заасан нь Улсын Их Хурлын зохион байгуулалт, үйл ажиллагааны үндсэн хэлбэр болох чуулганы хуралдааны дэгд ч нэгэн адил хамаарч байна” гэсэн үндэслэлээр “Улсын Их Хурлын чуулганы хуралдааны дэгийг Улсын Их Хурлын тогтоолоор батална” гэсэн зохицуулалтыг үндсэн хуулийн холбогдох (1.2, 25.4, 70.1) зүйл, заалтыг зөрчсөн гэж дүгнэсэн.</w:t>
      </w:r>
      <w:r w:rsidRPr="00443D94">
        <w:rPr>
          <w:rStyle w:val="FootnoteReference"/>
          <w:rFonts w:ascii="Times New Roman" w:hAnsi="Times New Roman" w:cs="Times New Roman"/>
          <w:sz w:val="24"/>
          <w:szCs w:val="24"/>
          <w:lang w:val="mn-MN"/>
        </w:rPr>
        <w:footnoteReference w:id="31"/>
      </w:r>
      <w:r w:rsidRPr="00443D94">
        <w:rPr>
          <w:rFonts w:ascii="Times New Roman" w:hAnsi="Times New Roman" w:cs="Times New Roman"/>
          <w:sz w:val="24"/>
          <w:szCs w:val="24"/>
          <w:lang w:val="mn-MN"/>
        </w:rPr>
        <w:t xml:space="preserve"> Хэдий тийм ч Монгол Улсын Их Хурлын 2007 оны 7 дугаар сарын 5–ны өдрийн 47 дугаар тогтоолоор уг дүгнэлтийг хүлээн зөвшөөрөөгүй</w:t>
      </w:r>
      <w:r w:rsidRPr="00443D94">
        <w:rPr>
          <w:rStyle w:val="FootnoteReference"/>
          <w:rFonts w:ascii="Times New Roman" w:hAnsi="Times New Roman" w:cs="Times New Roman"/>
          <w:sz w:val="24"/>
          <w:szCs w:val="24"/>
          <w:lang w:val="mn-MN"/>
        </w:rPr>
        <w:footnoteReference w:id="32"/>
      </w:r>
      <w:r w:rsidRPr="00443D94">
        <w:rPr>
          <w:rFonts w:ascii="Times New Roman" w:hAnsi="Times New Roman" w:cs="Times New Roman"/>
          <w:sz w:val="24"/>
          <w:szCs w:val="24"/>
          <w:lang w:val="mn-MN"/>
        </w:rPr>
        <w:t xml:space="preserve"> тул Монгол Улсын Үндсэн хуулийн цэцийн 2007 оны 12 дугаар сарын 12–ны өдрийн 03 тоот тогтоолоор хүчингүй болгон эцэслэн шийдвэрлэсэн.</w:t>
      </w:r>
      <w:r w:rsidRPr="00443D94">
        <w:rPr>
          <w:rStyle w:val="FootnoteReference"/>
          <w:rFonts w:ascii="Times New Roman" w:hAnsi="Times New Roman" w:cs="Times New Roman"/>
          <w:sz w:val="24"/>
          <w:szCs w:val="24"/>
          <w:lang w:val="mn-MN"/>
        </w:rPr>
        <w:footnoteReference w:id="33"/>
      </w:r>
      <w:r w:rsidRPr="00443D94">
        <w:rPr>
          <w:rFonts w:ascii="Times New Roman" w:hAnsi="Times New Roman" w:cs="Times New Roman"/>
          <w:sz w:val="24"/>
          <w:szCs w:val="24"/>
          <w:lang w:val="mn-MN"/>
        </w:rPr>
        <w:t xml:space="preserve"> Энэ талаар Ж.Амарсанаа </w:t>
      </w:r>
      <w:r w:rsidRPr="00443D94">
        <w:rPr>
          <w:rFonts w:ascii="Times New Roman" w:hAnsi="Times New Roman" w:cs="Times New Roman"/>
          <w:i/>
          <w:sz w:val="24"/>
          <w:szCs w:val="24"/>
          <w:lang w:val="mn-MN"/>
        </w:rPr>
        <w:t>Үндсэн хуулийн маргаан</w:t>
      </w:r>
      <w:r w:rsidRPr="00443D94">
        <w:rPr>
          <w:rFonts w:ascii="Times New Roman" w:hAnsi="Times New Roman" w:cs="Times New Roman"/>
          <w:sz w:val="24"/>
          <w:szCs w:val="24"/>
          <w:lang w:val="mn-MN"/>
        </w:rPr>
        <w:t xml:space="preserve"> хэмээх (</w:t>
      </w:r>
      <w:r w:rsidRPr="00443D94">
        <w:rPr>
          <w:rFonts w:ascii="Times New Roman" w:hAnsi="Times New Roman" w:cs="Times New Roman"/>
          <w:b/>
          <w:sz w:val="24"/>
          <w:szCs w:val="24"/>
          <w:lang w:val="mn-MN"/>
        </w:rPr>
        <w:t>2012</w:t>
      </w:r>
      <w:r w:rsidRPr="00443D94">
        <w:rPr>
          <w:rFonts w:ascii="Times New Roman" w:hAnsi="Times New Roman" w:cs="Times New Roman"/>
          <w:sz w:val="24"/>
          <w:szCs w:val="24"/>
          <w:lang w:val="mn-MN"/>
        </w:rPr>
        <w:t>) бүтээлд “</w:t>
      </w:r>
      <w:r w:rsidRPr="00443D94">
        <w:rPr>
          <w:rFonts w:ascii="Times New Roman" w:hAnsi="Times New Roman" w:cs="Times New Roman"/>
          <w:i/>
          <w:sz w:val="24"/>
          <w:szCs w:val="24"/>
          <w:lang w:val="mn-MN"/>
        </w:rPr>
        <w:t>Улсын Их Хурал хуралдааны дэгээ хэрхэн тогтоож байсныг судалж үзэхэд 1990 – 1992 онд тогтоолоор, 1992 – 1997 онд хуулиар, 1997 – 2001 онд хуулиар, 2001 – 2005 онд тогтоолоор, мөн 2006 онд дэгээ шинэчлэн тогтоолоор баталсан байна. Эндээс дүгнэхэд Улсын Их Хурал өөрсдийн үйл ажиллагааг одоо болтол цэгцэлж чадаагүй, нэгдмэл ойлголтгүй, нэгдмэл байр суурьгүй байна гэж үзэж болно. Үндсэн хуулийн Хорин тавдугаар зүйлийн 4, Хорин наймдугаар зүйлийн 2 дахь хэсгээс үзэхэд Улсын Их Хурал зохион байгуулалт, үйл ажиллагааны журмаа хуулиар зохицуулах үндэслэлтэй. Эрх зүйн онолын хувьд хууль гэдэгт илүүтэй хэлбэржсэн хэм хэмжээг ойлгодог. Энэ ч утгаараа Улсын Их Хурлын хуралдааны дэг тогтоолоор бус хуулиар хэлбэрших ёстой. Харин тэрхүү хуульдаа дэг байх тухай заагаад дэгээрээ дотоод журмын ямар ямар асуудлыг зохицуулахыг зааж өгч болох юм</w:t>
      </w:r>
      <w:r w:rsidRPr="00443D94">
        <w:rPr>
          <w:rFonts w:ascii="Times New Roman" w:hAnsi="Times New Roman" w:cs="Times New Roman"/>
          <w:sz w:val="24"/>
          <w:szCs w:val="24"/>
          <w:lang w:val="mn-MN"/>
        </w:rPr>
        <w:t>” гэж үзсэн байна</w:t>
      </w:r>
      <w:sdt>
        <w:sdtPr>
          <w:rPr>
            <w:rFonts w:ascii="Times New Roman" w:hAnsi="Times New Roman" w:cs="Times New Roman"/>
            <w:sz w:val="24"/>
            <w:szCs w:val="24"/>
            <w:lang w:val="mn-MN"/>
          </w:rPr>
          <w:id w:val="1655171235"/>
          <w:citation/>
        </w:sdtPr>
        <w:sdtContent>
          <w:r w:rsidRPr="00443D94">
            <w:rPr>
              <w:rFonts w:ascii="Times New Roman" w:hAnsi="Times New Roman" w:cs="Times New Roman"/>
              <w:sz w:val="24"/>
              <w:szCs w:val="24"/>
              <w:lang w:val="mn-MN"/>
            </w:rPr>
            <w:fldChar w:fldCharType="begin"/>
          </w:r>
          <w:r w:rsidRPr="00443D94">
            <w:rPr>
              <w:rFonts w:ascii="Times New Roman" w:hAnsi="Times New Roman" w:cs="Times New Roman"/>
              <w:sz w:val="24"/>
              <w:szCs w:val="24"/>
              <w:lang w:val="mn-MN"/>
            </w:rPr>
            <w:instrText xml:space="preserve"> CITATION ЖАм122 \l 1104 </w:instrText>
          </w:r>
          <w:r w:rsidRPr="00443D94">
            <w:rPr>
              <w:rFonts w:ascii="Times New Roman" w:hAnsi="Times New Roman" w:cs="Times New Roman"/>
              <w:sz w:val="24"/>
              <w:szCs w:val="24"/>
              <w:lang w:val="mn-MN"/>
            </w:rPr>
            <w:fldChar w:fldCharType="separate"/>
          </w:r>
          <w:r w:rsidRPr="00443D94">
            <w:rPr>
              <w:rFonts w:ascii="Times New Roman" w:hAnsi="Times New Roman" w:cs="Times New Roman"/>
              <w:noProof/>
              <w:sz w:val="24"/>
              <w:szCs w:val="24"/>
              <w:lang w:val="mn-MN"/>
            </w:rPr>
            <w:t xml:space="preserve"> (Ж.Амарсанаа, 2012)</w:t>
          </w:r>
          <w:r w:rsidRPr="00443D94">
            <w:rPr>
              <w:rFonts w:ascii="Times New Roman" w:hAnsi="Times New Roman" w:cs="Times New Roman"/>
              <w:sz w:val="24"/>
              <w:szCs w:val="24"/>
              <w:lang w:val="mn-MN"/>
            </w:rPr>
            <w:fldChar w:fldCharType="end"/>
          </w:r>
        </w:sdtContent>
      </w:sdt>
      <w:r w:rsidRPr="00443D94">
        <w:rPr>
          <w:rFonts w:ascii="Times New Roman" w:hAnsi="Times New Roman" w:cs="Times New Roman"/>
          <w:sz w:val="24"/>
          <w:szCs w:val="24"/>
          <w:lang w:val="mn-MN"/>
        </w:rPr>
        <w:t xml:space="preserve">. Энэ утга агуулгын хүрээнд Монгол Улсын Их Хурлын тухай болон Монгол Улсын Их Хурлын чуулганы хуралдааны дэгийн тухай хуулиудад </w:t>
      </w:r>
      <w:r w:rsidRPr="00443D94">
        <w:rPr>
          <w:rFonts w:ascii="Times New Roman" w:hAnsi="Times New Roman" w:cs="Times New Roman"/>
          <w:b/>
          <w:i/>
          <w:sz w:val="24"/>
          <w:szCs w:val="24"/>
          <w:lang w:val="mn-MN"/>
        </w:rPr>
        <w:t>гишүүн асуулт асуух болон үг хэлэх журмыг хэрхэн зохицуулж ирсэн байдал</w:t>
      </w:r>
      <w:r w:rsidRPr="00443D94">
        <w:rPr>
          <w:rFonts w:ascii="Times New Roman" w:hAnsi="Times New Roman" w:cs="Times New Roman"/>
          <w:sz w:val="24"/>
          <w:szCs w:val="24"/>
          <w:lang w:val="mn-MN"/>
        </w:rPr>
        <w:t xml:space="preserve">, </w:t>
      </w:r>
      <w:r w:rsidRPr="00443D94">
        <w:rPr>
          <w:rFonts w:ascii="Times New Roman" w:hAnsi="Times New Roman" w:cs="Times New Roman"/>
          <w:b/>
          <w:i/>
          <w:sz w:val="24"/>
          <w:szCs w:val="24"/>
          <w:lang w:val="mn-MN"/>
        </w:rPr>
        <w:t>ямар тохиолдолд үг хэлэх эрхийг хязгаарлах, хасах</w:t>
      </w:r>
      <w:r w:rsidRPr="00443D94">
        <w:rPr>
          <w:rFonts w:ascii="Times New Roman" w:hAnsi="Times New Roman" w:cs="Times New Roman"/>
          <w:sz w:val="24"/>
          <w:szCs w:val="24"/>
          <w:lang w:val="mn-MN"/>
        </w:rPr>
        <w:t xml:space="preserve"> талаархи эрх зүйн зохицуулалтын түүхэн уламжлалыг авч үзвэл,</w:t>
      </w:r>
    </w:p>
    <w:p w14:paraId="0E829F01" w14:textId="77777777" w:rsidR="00EE16ED" w:rsidRPr="00443D94" w:rsidRDefault="00EE16ED" w:rsidP="008049E2">
      <w:pPr>
        <w:pStyle w:val="ListParagraph"/>
        <w:spacing w:after="0" w:line="240" w:lineRule="auto"/>
        <w:ind w:left="0" w:firstLine="567"/>
        <w:jc w:val="both"/>
        <w:outlineLvl w:val="2"/>
        <w:rPr>
          <w:rFonts w:ascii="Times New Roman" w:hAnsi="Times New Roman" w:cs="Times New Roman"/>
          <w:b/>
          <w:sz w:val="24"/>
          <w:szCs w:val="24"/>
          <w:lang w:val="mn-MN"/>
        </w:rPr>
      </w:pPr>
      <w:r w:rsidRPr="00443D94">
        <w:rPr>
          <w:rFonts w:ascii="Times New Roman" w:hAnsi="Times New Roman" w:cs="Times New Roman"/>
          <w:b/>
          <w:sz w:val="24"/>
          <w:szCs w:val="24"/>
          <w:lang w:val="mn-MN"/>
        </w:rPr>
        <w:t>А.Монгол Улсын Их Хурлын тухай хуулиудын харьцуулалт</w:t>
      </w:r>
    </w:p>
    <w:p w14:paraId="73AE7086" w14:textId="77777777" w:rsidR="006304B6" w:rsidRPr="00443D94" w:rsidRDefault="00EE16ED" w:rsidP="006304B6">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w:t>
      </w:r>
      <w:r w:rsidRPr="00443D94">
        <w:rPr>
          <w:rFonts w:ascii="Times New Roman" w:hAnsi="Times New Roman" w:cs="Times New Roman"/>
          <w:b/>
          <w:sz w:val="24"/>
          <w:szCs w:val="24"/>
          <w:lang w:val="mn-MN"/>
        </w:rPr>
        <w:t>1992.04.04–ний өдрийн</w:t>
      </w:r>
      <w:r w:rsidRPr="00443D94">
        <w:rPr>
          <w:rFonts w:ascii="Times New Roman" w:hAnsi="Times New Roman" w:cs="Times New Roman"/>
          <w:sz w:val="24"/>
          <w:szCs w:val="24"/>
          <w:lang w:val="mn-MN"/>
        </w:rPr>
        <w:t>) Монгол Улсын Их Хурлын тухай хуулийн</w:t>
      </w:r>
      <w:r w:rsidRPr="00443D94">
        <w:rPr>
          <w:rStyle w:val="FootnoteReference"/>
          <w:rFonts w:ascii="Times New Roman" w:hAnsi="Times New Roman" w:cs="Times New Roman"/>
          <w:sz w:val="24"/>
          <w:szCs w:val="24"/>
          <w:lang w:val="mn-MN"/>
        </w:rPr>
        <w:footnoteReference w:id="34"/>
      </w:r>
      <w:r w:rsidRPr="00443D94">
        <w:rPr>
          <w:rFonts w:ascii="Times New Roman" w:hAnsi="Times New Roman" w:cs="Times New Roman"/>
          <w:sz w:val="24"/>
          <w:szCs w:val="24"/>
          <w:lang w:val="mn-MN"/>
        </w:rPr>
        <w:t xml:space="preserve"> 31 дүгээр зүйл (</w:t>
      </w:r>
      <w:r w:rsidRPr="00443D94">
        <w:rPr>
          <w:rFonts w:ascii="Times New Roman" w:hAnsi="Times New Roman" w:cs="Times New Roman"/>
          <w:b/>
          <w:sz w:val="24"/>
          <w:szCs w:val="24"/>
          <w:lang w:val="mn-MN"/>
        </w:rPr>
        <w:t>Улсын Их Хурлын хуралдааны дэг</w:t>
      </w:r>
      <w:r w:rsidRPr="00443D94">
        <w:rPr>
          <w:rFonts w:ascii="Times New Roman" w:hAnsi="Times New Roman" w:cs="Times New Roman"/>
          <w:sz w:val="24"/>
          <w:szCs w:val="24"/>
          <w:lang w:val="mn-MN"/>
        </w:rPr>
        <w:t>)–ийн 3 дахь хэсэгт Улсын Их Хурлын гишүүний чуулганд үг хэлэх журмын асуудлыг анх удаа зохицуулав. Тэгвэл (</w:t>
      </w:r>
      <w:r w:rsidRPr="00443D94">
        <w:rPr>
          <w:rFonts w:ascii="Times New Roman" w:hAnsi="Times New Roman" w:cs="Times New Roman"/>
          <w:b/>
          <w:sz w:val="24"/>
          <w:szCs w:val="24"/>
          <w:lang w:val="mn-MN"/>
        </w:rPr>
        <w:t>1997.02.06–ны өдрийн</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35"/>
      </w:r>
      <w:r w:rsidRPr="00443D94">
        <w:rPr>
          <w:rFonts w:ascii="Times New Roman" w:hAnsi="Times New Roman" w:cs="Times New Roman"/>
          <w:sz w:val="24"/>
          <w:szCs w:val="24"/>
          <w:lang w:val="mn-MN"/>
        </w:rPr>
        <w:t xml:space="preserve"> (</w:t>
      </w:r>
      <w:r w:rsidRPr="00443D94">
        <w:rPr>
          <w:rFonts w:ascii="Times New Roman" w:hAnsi="Times New Roman" w:cs="Times New Roman"/>
          <w:b/>
          <w:sz w:val="24"/>
          <w:szCs w:val="24"/>
          <w:lang w:val="mn-MN"/>
        </w:rPr>
        <w:t>2001.06.21–ний өдрийн</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36"/>
      </w:r>
      <w:r w:rsidRPr="00443D94">
        <w:rPr>
          <w:rFonts w:ascii="Times New Roman" w:hAnsi="Times New Roman" w:cs="Times New Roman"/>
          <w:sz w:val="24"/>
          <w:szCs w:val="24"/>
          <w:lang w:val="mn-MN"/>
        </w:rPr>
        <w:t xml:space="preserve"> (</w:t>
      </w:r>
      <w:r w:rsidRPr="00443D94">
        <w:rPr>
          <w:rFonts w:ascii="Times New Roman" w:hAnsi="Times New Roman" w:cs="Times New Roman"/>
          <w:b/>
          <w:sz w:val="24"/>
          <w:szCs w:val="24"/>
          <w:lang w:val="mn-MN"/>
        </w:rPr>
        <w:t>2006.01.26–ны өдрийн</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37"/>
      </w:r>
      <w:r w:rsidRPr="00443D94">
        <w:rPr>
          <w:rFonts w:ascii="Times New Roman" w:hAnsi="Times New Roman" w:cs="Times New Roman"/>
          <w:sz w:val="24"/>
          <w:szCs w:val="24"/>
          <w:lang w:val="mn-MN"/>
        </w:rPr>
        <w:t xml:space="preserve"> (</w:t>
      </w:r>
      <w:r w:rsidRPr="00443D94">
        <w:rPr>
          <w:rFonts w:ascii="Times New Roman" w:hAnsi="Times New Roman" w:cs="Times New Roman"/>
          <w:b/>
          <w:sz w:val="24"/>
          <w:szCs w:val="24"/>
          <w:lang w:val="mn-MN"/>
        </w:rPr>
        <w:t>2020.05.07–ны өдрийн</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t xml:space="preserve"> </w:t>
      </w:r>
      <w:r w:rsidRPr="00443D94">
        <w:rPr>
          <w:rStyle w:val="FootnoteReference"/>
          <w:rFonts w:ascii="Times New Roman" w:hAnsi="Times New Roman" w:cs="Times New Roman"/>
          <w:sz w:val="24"/>
          <w:szCs w:val="24"/>
          <w:lang w:val="mn-MN"/>
        </w:rPr>
        <w:footnoteReference w:id="38"/>
      </w:r>
      <w:r w:rsidRPr="00443D94">
        <w:rPr>
          <w:rFonts w:ascii="Times New Roman" w:hAnsi="Times New Roman" w:cs="Times New Roman"/>
          <w:sz w:val="24"/>
          <w:szCs w:val="24"/>
          <w:lang w:val="mn-MN"/>
        </w:rPr>
        <w:t xml:space="preserve"> Монгол Улсын Их Хурлын тухай хуулиудад Улсын Их Хурлын гишүүний үг хэлэх асуудлыг тусгайлан журамлан зохицуулаагүй байв. Харин (</w:t>
      </w:r>
      <w:r w:rsidRPr="00443D94">
        <w:rPr>
          <w:rFonts w:ascii="Times New Roman" w:hAnsi="Times New Roman" w:cs="Times New Roman"/>
          <w:b/>
          <w:sz w:val="24"/>
          <w:szCs w:val="24"/>
          <w:lang w:val="mn-MN"/>
        </w:rPr>
        <w:t>1992 оны</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39"/>
      </w:r>
      <w:r w:rsidRPr="00443D94">
        <w:rPr>
          <w:rFonts w:ascii="Times New Roman" w:hAnsi="Times New Roman" w:cs="Times New Roman"/>
          <w:sz w:val="24"/>
          <w:szCs w:val="24"/>
          <w:lang w:val="mn-MN"/>
        </w:rPr>
        <w:t xml:space="preserve"> (</w:t>
      </w:r>
      <w:r w:rsidRPr="00443D94">
        <w:rPr>
          <w:rFonts w:ascii="Times New Roman" w:hAnsi="Times New Roman" w:cs="Times New Roman"/>
          <w:b/>
          <w:sz w:val="24"/>
          <w:szCs w:val="24"/>
          <w:lang w:val="mn-MN"/>
        </w:rPr>
        <w:t>2001 оны</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40"/>
      </w:r>
      <w:r w:rsidRPr="00443D94">
        <w:rPr>
          <w:rFonts w:ascii="Times New Roman" w:hAnsi="Times New Roman" w:cs="Times New Roman"/>
          <w:sz w:val="24"/>
          <w:szCs w:val="24"/>
          <w:lang w:val="mn-MN"/>
        </w:rPr>
        <w:t xml:space="preserve"> оны  Монгол Улсын Их Хурлын тухай дурдсан хуулиудад Улсын Их Хурлын гишүүн чуулганы хуралдааны дэг зөрчсөн хараалын үг хэлсэн, бусдыг доромжилсон, гүтгэсэн бол хуралдаан даргалагч “</w:t>
      </w:r>
      <w:r w:rsidRPr="00443D94">
        <w:rPr>
          <w:rFonts w:ascii="Times New Roman" w:hAnsi="Times New Roman" w:cs="Times New Roman"/>
          <w:b/>
          <w:sz w:val="24"/>
          <w:szCs w:val="24"/>
          <w:lang w:val="mn-MN"/>
        </w:rPr>
        <w:t>түүний тухайн өдрийн хуралдаанд үг хэлэх эрхийг хасах</w:t>
      </w:r>
      <w:r w:rsidRPr="00443D94">
        <w:rPr>
          <w:rFonts w:ascii="Times New Roman" w:hAnsi="Times New Roman" w:cs="Times New Roman"/>
          <w:sz w:val="24"/>
          <w:szCs w:val="24"/>
          <w:lang w:val="mn-MN"/>
        </w:rPr>
        <w:t>” хариуцлага хүлээлгэнэ гэж тус тус зохицуулж байсантай мөн адилаар (</w:t>
      </w:r>
      <w:r w:rsidRPr="00443D94">
        <w:rPr>
          <w:rFonts w:ascii="Times New Roman" w:hAnsi="Times New Roman" w:cs="Times New Roman"/>
          <w:b/>
          <w:sz w:val="24"/>
          <w:szCs w:val="24"/>
          <w:lang w:val="mn-MN"/>
        </w:rPr>
        <w:t>2007.10.11–ний өдрийн</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41"/>
      </w:r>
      <w:r w:rsidRPr="00443D94">
        <w:rPr>
          <w:rFonts w:ascii="Times New Roman" w:hAnsi="Times New Roman" w:cs="Times New Roman"/>
          <w:sz w:val="24"/>
          <w:szCs w:val="24"/>
          <w:lang w:val="mn-MN"/>
        </w:rPr>
        <w:t xml:space="preserve"> (</w:t>
      </w:r>
      <w:r w:rsidRPr="00443D94">
        <w:rPr>
          <w:rFonts w:ascii="Times New Roman" w:hAnsi="Times New Roman" w:cs="Times New Roman"/>
          <w:b/>
          <w:sz w:val="24"/>
          <w:szCs w:val="24"/>
          <w:lang w:val="mn-MN"/>
        </w:rPr>
        <w:t>2020.05.13–ны өдрийн</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t xml:space="preserve"> </w:t>
      </w:r>
      <w:r w:rsidRPr="00443D94">
        <w:rPr>
          <w:rStyle w:val="FootnoteReference"/>
          <w:rFonts w:ascii="Times New Roman" w:hAnsi="Times New Roman" w:cs="Times New Roman"/>
          <w:sz w:val="24"/>
          <w:szCs w:val="24"/>
          <w:lang w:val="mn-MN"/>
        </w:rPr>
        <w:footnoteReference w:id="42"/>
      </w:r>
      <w:r w:rsidRPr="00443D94">
        <w:rPr>
          <w:rFonts w:ascii="Times New Roman" w:hAnsi="Times New Roman" w:cs="Times New Roman"/>
          <w:sz w:val="24"/>
          <w:szCs w:val="24"/>
          <w:lang w:val="mn-MN"/>
        </w:rPr>
        <w:t xml:space="preserve"> Монгол Улсын Их Хурлын чуулганы хуралдааны дэгийн тухай хуулиудад Улсын Их Хурлын гишүүний үг хэлэх эрхийг нь (тодорхой хугацаатайгаар) хасах тухай тус тус зохицуулж ирсэн байна. Тодруулбал, (</w:t>
      </w:r>
      <w:r w:rsidRPr="00443D94">
        <w:rPr>
          <w:rFonts w:ascii="Times New Roman" w:hAnsi="Times New Roman" w:cs="Times New Roman"/>
          <w:b/>
          <w:sz w:val="24"/>
          <w:szCs w:val="24"/>
          <w:lang w:val="mn-MN"/>
        </w:rPr>
        <w:t>2020 оны</w:t>
      </w:r>
      <w:r w:rsidRPr="00443D94">
        <w:rPr>
          <w:rFonts w:ascii="Times New Roman" w:hAnsi="Times New Roman" w:cs="Times New Roman"/>
          <w:sz w:val="24"/>
          <w:szCs w:val="24"/>
          <w:lang w:val="mn-MN"/>
        </w:rPr>
        <w:t>) Монгол Улсын Их Хурлын чуулганы хуралдааны дэгийн тухай хуулийн 18 дугаар зүйл (</w:t>
      </w:r>
      <w:r w:rsidRPr="00443D94">
        <w:rPr>
          <w:rFonts w:ascii="Times New Roman" w:hAnsi="Times New Roman" w:cs="Times New Roman"/>
          <w:b/>
          <w:sz w:val="24"/>
          <w:szCs w:val="24"/>
          <w:lang w:val="mn-MN"/>
        </w:rPr>
        <w:t>Хуралдааны дэг зөрчсөн гишүүнд хүлээлгэх хариуцлага</w:t>
      </w:r>
      <w:r w:rsidRPr="00443D94">
        <w:rPr>
          <w:rFonts w:ascii="Times New Roman" w:hAnsi="Times New Roman" w:cs="Times New Roman"/>
          <w:sz w:val="24"/>
          <w:szCs w:val="24"/>
          <w:lang w:val="mn-MN"/>
        </w:rPr>
        <w:t>)–ийн 18.1 дэх хэсэгт “</w:t>
      </w:r>
      <w:r w:rsidRPr="00443D94">
        <w:rPr>
          <w:rFonts w:ascii="Times New Roman" w:hAnsi="Times New Roman" w:cs="Times New Roman"/>
          <w:b/>
          <w:sz w:val="24"/>
          <w:szCs w:val="24"/>
          <w:lang w:val="mn-MN"/>
        </w:rPr>
        <w:t>Гишүүн хуралдааны дэг зөрчсөн бол дараах хариуцлага хүлээлгэнэ:</w:t>
      </w:r>
      <w:r w:rsidRPr="00443D94">
        <w:rPr>
          <w:rFonts w:ascii="Times New Roman" w:hAnsi="Times New Roman" w:cs="Times New Roman"/>
          <w:sz w:val="24"/>
          <w:szCs w:val="24"/>
          <w:lang w:val="mn-MN"/>
        </w:rPr>
        <w:t>” гээд “</w:t>
      </w:r>
      <w:r w:rsidRPr="00443D94">
        <w:rPr>
          <w:rFonts w:ascii="Times New Roman" w:hAnsi="Times New Roman" w:cs="Times New Roman"/>
          <w:b/>
          <w:sz w:val="24"/>
          <w:szCs w:val="24"/>
          <w:lang w:val="mn-MN"/>
        </w:rPr>
        <w:t>18.1.2.хуралдаанд үг хэлэх эрхийг хасах;</w:t>
      </w:r>
      <w:r w:rsidRPr="00443D94">
        <w:rPr>
          <w:rFonts w:ascii="Times New Roman" w:hAnsi="Times New Roman" w:cs="Times New Roman"/>
          <w:sz w:val="24"/>
          <w:szCs w:val="24"/>
          <w:lang w:val="mn-MN"/>
        </w:rPr>
        <w:t>” гэж байсан. Өөрөөр хэлбэл, Улсын Их Хурлын чуулганы хуралдааны дэг зөрчсөн гишүүнд хүлээлгэх хариуцлага болгон түүний үг хэлэх эрхийг хасдаг тусгай зохицуулалт өмнө нь үйлчилж байжээ. Үүнээс бусад тохиолдолд Улсын Их Хурлын чуулганы хуралдаанаар хэлэлцэж буй аливаа асуудалд гишүүн нэг бүр үг хэлэх, үзэл бодлоо чөлөөтэй илэрхийлэх зохицуулалттай байсан байна.</w:t>
      </w:r>
    </w:p>
    <w:p w14:paraId="5D4C5E55" w14:textId="77777777" w:rsidR="0064746A" w:rsidRPr="00443D94" w:rsidRDefault="00EE16ED" w:rsidP="006304B6">
      <w:pPr>
        <w:pStyle w:val="ListParagraph"/>
        <w:spacing w:after="0" w:line="240" w:lineRule="auto"/>
        <w:ind w:left="0" w:firstLine="567"/>
        <w:jc w:val="both"/>
        <w:rPr>
          <w:rFonts w:ascii="Times New Roman" w:hAnsi="Times New Roman" w:cs="Times New Roman"/>
          <w:b/>
          <w:sz w:val="24"/>
          <w:szCs w:val="24"/>
          <w:lang w:val="mn-MN"/>
        </w:rPr>
      </w:pPr>
      <w:r w:rsidRPr="00443D94">
        <w:rPr>
          <w:rFonts w:ascii="Times New Roman" w:hAnsi="Times New Roman" w:cs="Times New Roman"/>
          <w:b/>
          <w:sz w:val="24"/>
          <w:szCs w:val="24"/>
          <w:lang w:val="mn-MN"/>
        </w:rPr>
        <w:t>Б.Монгол Улсын Их Хурлын чуулганы хуралдааны дэгийн тухай хуулиудын харьцуулалт</w:t>
      </w:r>
      <w:r w:rsidR="00AD2349" w:rsidRPr="00443D94">
        <w:rPr>
          <w:rFonts w:ascii="Times New Roman" w:hAnsi="Times New Roman" w:cs="Times New Roman"/>
          <w:b/>
          <w:sz w:val="24"/>
          <w:szCs w:val="24"/>
          <w:lang w:val="mn-MN"/>
        </w:rPr>
        <w:t xml:space="preserve"> </w:t>
      </w:r>
    </w:p>
    <w:p w14:paraId="6320302E" w14:textId="58D0CCC4" w:rsidR="00EE16ED" w:rsidRPr="00443D94" w:rsidRDefault="00EE16ED" w:rsidP="006304B6">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w:t>
      </w:r>
      <w:r w:rsidRPr="00443D94">
        <w:rPr>
          <w:rFonts w:ascii="Times New Roman" w:hAnsi="Times New Roman" w:cs="Times New Roman"/>
          <w:b/>
          <w:sz w:val="24"/>
          <w:szCs w:val="24"/>
          <w:lang w:val="mn-MN"/>
        </w:rPr>
        <w:t>1992 оны</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43"/>
      </w:r>
      <w:r w:rsidRPr="00443D94">
        <w:rPr>
          <w:rFonts w:ascii="Times New Roman" w:hAnsi="Times New Roman" w:cs="Times New Roman"/>
          <w:sz w:val="24"/>
          <w:szCs w:val="24"/>
          <w:lang w:val="mn-MN"/>
        </w:rPr>
        <w:t xml:space="preserve"> (</w:t>
      </w:r>
      <w:r w:rsidRPr="00443D94">
        <w:rPr>
          <w:rFonts w:ascii="Times New Roman" w:hAnsi="Times New Roman" w:cs="Times New Roman"/>
          <w:b/>
          <w:sz w:val="24"/>
          <w:szCs w:val="24"/>
          <w:lang w:val="mn-MN"/>
        </w:rPr>
        <w:t>1997 оны</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44"/>
      </w:r>
      <w:r w:rsidRPr="00443D94">
        <w:rPr>
          <w:rFonts w:ascii="Times New Roman" w:hAnsi="Times New Roman" w:cs="Times New Roman"/>
          <w:sz w:val="24"/>
          <w:szCs w:val="24"/>
          <w:lang w:val="mn-MN"/>
        </w:rPr>
        <w:t xml:space="preserve"> (</w:t>
      </w:r>
      <w:r w:rsidRPr="00443D94">
        <w:rPr>
          <w:rFonts w:ascii="Times New Roman" w:hAnsi="Times New Roman" w:cs="Times New Roman"/>
          <w:b/>
          <w:sz w:val="24"/>
          <w:szCs w:val="24"/>
          <w:lang w:val="mn-MN"/>
        </w:rPr>
        <w:t>2001 оны</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45"/>
      </w:r>
      <w:r w:rsidRPr="00443D94">
        <w:rPr>
          <w:rFonts w:ascii="Times New Roman" w:hAnsi="Times New Roman" w:cs="Times New Roman"/>
          <w:sz w:val="24"/>
          <w:szCs w:val="24"/>
          <w:lang w:val="mn-MN"/>
        </w:rPr>
        <w:t xml:space="preserve"> (</w:t>
      </w:r>
      <w:r w:rsidRPr="00443D94">
        <w:rPr>
          <w:rFonts w:ascii="Times New Roman" w:hAnsi="Times New Roman" w:cs="Times New Roman"/>
          <w:b/>
          <w:sz w:val="24"/>
          <w:szCs w:val="24"/>
          <w:lang w:val="mn-MN"/>
        </w:rPr>
        <w:t>2006 оны</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46"/>
      </w:r>
      <w:r w:rsidRPr="00443D94">
        <w:rPr>
          <w:rFonts w:ascii="Times New Roman" w:hAnsi="Times New Roman" w:cs="Times New Roman"/>
          <w:sz w:val="24"/>
          <w:szCs w:val="24"/>
          <w:lang w:val="mn-MN"/>
        </w:rPr>
        <w:t xml:space="preserve"> (</w:t>
      </w:r>
      <w:r w:rsidRPr="00443D94">
        <w:rPr>
          <w:rFonts w:ascii="Times New Roman" w:hAnsi="Times New Roman" w:cs="Times New Roman"/>
          <w:b/>
          <w:sz w:val="24"/>
          <w:szCs w:val="24"/>
          <w:lang w:val="mn-MN"/>
        </w:rPr>
        <w:t>2020 оны</w:t>
      </w:r>
      <w:r w:rsidRPr="00443D94">
        <w:rPr>
          <w:rFonts w:ascii="Times New Roman" w:hAnsi="Times New Roman" w:cs="Times New Roman"/>
          <w:sz w:val="24"/>
          <w:szCs w:val="24"/>
          <w:lang w:val="mn-MN"/>
        </w:rPr>
        <w:t>)</w:t>
      </w:r>
      <w:r w:rsidRPr="00443D94">
        <w:rPr>
          <w:rStyle w:val="FootnoteReference"/>
          <w:rFonts w:ascii="Times New Roman" w:hAnsi="Times New Roman" w:cs="Times New Roman"/>
          <w:sz w:val="24"/>
          <w:szCs w:val="24"/>
          <w:lang w:val="mn-MN"/>
        </w:rPr>
        <w:footnoteReference w:id="47"/>
      </w:r>
      <w:r w:rsidRPr="00443D94">
        <w:rPr>
          <w:rFonts w:ascii="Times New Roman" w:hAnsi="Times New Roman" w:cs="Times New Roman"/>
          <w:sz w:val="24"/>
          <w:szCs w:val="24"/>
          <w:lang w:val="mn-MN"/>
        </w:rPr>
        <w:t xml:space="preserve"> оны дурдсан хуулиудын холбогдох зохицуулалтыг (</w:t>
      </w:r>
      <w:r w:rsidRPr="00443D94">
        <w:rPr>
          <w:rFonts w:ascii="Times New Roman" w:hAnsi="Times New Roman" w:cs="Times New Roman"/>
          <w:b/>
          <w:sz w:val="24"/>
          <w:szCs w:val="24"/>
          <w:lang w:val="mn-MN"/>
        </w:rPr>
        <w:t>2024 оны</w:t>
      </w:r>
      <w:r w:rsidRPr="00443D94">
        <w:rPr>
          <w:rFonts w:ascii="Times New Roman" w:hAnsi="Times New Roman" w:cs="Times New Roman"/>
          <w:sz w:val="24"/>
          <w:szCs w:val="24"/>
          <w:lang w:val="mn-MN"/>
        </w:rPr>
        <w:t>) дурдсан хуулийн холбогдох зохицуулалттай харьцуулан үзвэл, Улсын Их Хурал дахь нам, эвслийн бүлгийн эдлэх эрх, хэрэгжүүлэх үүргийг талаар өргөжүүлсэн хэрнээ Улсын Их Хурлын гишүүний тодорхой бүрэн эрхийг явцууруулан хязгаарласан байна. Тухайлбал, (</w:t>
      </w:r>
      <w:r w:rsidRPr="00443D94">
        <w:rPr>
          <w:rFonts w:ascii="Times New Roman" w:hAnsi="Times New Roman" w:cs="Times New Roman"/>
          <w:b/>
          <w:sz w:val="24"/>
          <w:szCs w:val="24"/>
          <w:lang w:val="mn-MN"/>
        </w:rPr>
        <w:t>2024 оны</w:t>
      </w:r>
      <w:r w:rsidRPr="00443D94">
        <w:rPr>
          <w:rFonts w:ascii="Times New Roman" w:hAnsi="Times New Roman" w:cs="Times New Roman"/>
          <w:sz w:val="24"/>
          <w:szCs w:val="24"/>
          <w:lang w:val="mn-MN"/>
        </w:rPr>
        <w:t>) Монгол Улсын Их Хурлын тухай хуулийн 8 дугаар зүйл (</w:t>
      </w:r>
      <w:r w:rsidRPr="00443D94">
        <w:rPr>
          <w:rFonts w:ascii="Times New Roman" w:hAnsi="Times New Roman" w:cs="Times New Roman"/>
          <w:b/>
          <w:sz w:val="24"/>
          <w:szCs w:val="24"/>
          <w:lang w:val="mn-MN"/>
        </w:rPr>
        <w:t>Гишүүний бүрэн эрх</w:t>
      </w:r>
      <w:r w:rsidRPr="00443D94">
        <w:rPr>
          <w:rFonts w:ascii="Times New Roman" w:hAnsi="Times New Roman" w:cs="Times New Roman"/>
          <w:sz w:val="24"/>
          <w:szCs w:val="24"/>
          <w:lang w:val="mn-MN"/>
        </w:rPr>
        <w:t xml:space="preserve">)–ийн 8.1 дэх хэсэгт “Гишүүн дараах бүрэн эрхтэй:” гээд 8.1.22.чуулганы хуралдаанд үг хэлэхдээ бусдын нэр төр, алдар хүндэд халдахгүй байх; гэж </w:t>
      </w:r>
      <w:r w:rsidRPr="00443D94">
        <w:rPr>
          <w:rFonts w:ascii="Times New Roman" w:hAnsi="Times New Roman" w:cs="Times New Roman"/>
          <w:b/>
          <w:sz w:val="24"/>
          <w:szCs w:val="24"/>
          <w:lang w:val="mn-MN"/>
        </w:rPr>
        <w:t>түүний эдлэх “үг хэлэх эрх” гэсэн нийтлэг бүрэн эрхийг тодорхойлсон</w:t>
      </w:r>
      <w:r w:rsidRPr="00443D94">
        <w:rPr>
          <w:rFonts w:ascii="Times New Roman" w:hAnsi="Times New Roman" w:cs="Times New Roman"/>
          <w:sz w:val="24"/>
          <w:szCs w:val="24"/>
          <w:lang w:val="mn-MN"/>
        </w:rPr>
        <w:t xml:space="preserve"> (баталгаажуулсан) хэдий ч, мөн хуулийн 30 дугаар зүйл (</w:t>
      </w:r>
      <w:r w:rsidRPr="00443D94">
        <w:rPr>
          <w:rFonts w:ascii="Times New Roman" w:hAnsi="Times New Roman" w:cs="Times New Roman"/>
          <w:b/>
          <w:sz w:val="24"/>
          <w:szCs w:val="24"/>
          <w:lang w:val="mn-MN"/>
        </w:rPr>
        <w:t>Бүлгийн эрх, үүрэг</w:t>
      </w:r>
      <w:r w:rsidRPr="00443D94">
        <w:rPr>
          <w:rFonts w:ascii="Times New Roman" w:hAnsi="Times New Roman" w:cs="Times New Roman"/>
          <w:sz w:val="24"/>
          <w:szCs w:val="24"/>
          <w:lang w:val="mn-MN"/>
        </w:rPr>
        <w:t xml:space="preserve">)–ийн 30.1 дэх хэсэгт “Бүлэг дараах эрх, үүргийг хэрэгжүүлнэ:” гээд “30.1.2.нэгдсэн хуралдаанд бүлгийг төлөөлж асуулт асуух, хариулах, үг хэлэх гишүүнийг томилох; 30.2.Хуульд өөрөөр заагаагүй бол энэ хуулийн 30.1.2–т заасны дагуу томилогдсоноос бусад тухайн бүлгийн гишүүд нэгдсэн хуралдаанд асуулт асууж, үг хэлэхгүй” гэсэн зохицуулалтаар </w:t>
      </w:r>
      <w:r w:rsidRPr="00443D94">
        <w:rPr>
          <w:rFonts w:ascii="Times New Roman" w:hAnsi="Times New Roman" w:cs="Times New Roman"/>
          <w:b/>
          <w:sz w:val="24"/>
          <w:szCs w:val="24"/>
          <w:lang w:val="mn-MN"/>
        </w:rPr>
        <w:t xml:space="preserve">Улсын Их Хурал дахь нам, эвслийн бүлэгт ийнхүү олгогдсон эрхээр ард түмний элч, Монгол Улсын нийт иргэний төлөөлөл болсон Улсын Их Хурлын гишүүний асуулт асуух, хариулах, үг хэлэх эрхийг төдийгүй Монгол Улсын нийт иргэн, улсын ашиг сонирхлыг давхар хязгаарлах (бүлгийн эрх ашиг нийт иргэн, улсын ашиг сонирхлын дээр тавигдах) </w:t>
      </w:r>
      <w:r w:rsidRPr="00443D94">
        <w:rPr>
          <w:rFonts w:ascii="Times New Roman" w:hAnsi="Times New Roman" w:cs="Times New Roman"/>
          <w:sz w:val="24"/>
          <w:szCs w:val="24"/>
          <w:lang w:val="mn-MN"/>
        </w:rPr>
        <w:t>нөхцөлийг бүрдүүлж байна. Үүнээс улбаалан Улсын Их Хурлын гишүүн нь үндэсний язгуур эрх ашигт болон нийтийн ашиг сонирхолд нийцэх байгаа юу эсвэл хэр оновчтой вэ гэдгээс үл хамааран нам, эвслийн бүлэг дээр тогтсон аливаа бодлого, зарчмыг удирдлага болгон хэрэгжүүлэхээс өөр сонголтгүй болохын зэрэгцээ нам, эвслийн баримталж буй бодлого, зарчимтай санал нийлэхгүй байгаа тохиолдолд түүнийгээ илэрхийлэх (шүүмжлэх зэрэг) боломж нь хязгаарлагдаж байна. Энэ утгаар Улсын Их Хурлын гишүүний эрх зүйн байдлыг дордуулан гишүүний бүрэн эрхийг хязгаарласан шинжтэй байна. Энэ нь цаашлаад парламентын засаглалын чадавхийг сулруулах эрсдэлтэй байж болохыг үгүйсгэх аргагүй юм.</w:t>
      </w:r>
    </w:p>
    <w:p w14:paraId="64E53D4F"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Өмнө дурдсан (</w:t>
      </w:r>
      <w:r w:rsidRPr="00443D94">
        <w:rPr>
          <w:rFonts w:ascii="Times New Roman" w:hAnsi="Times New Roman" w:cs="Times New Roman"/>
          <w:b/>
          <w:sz w:val="24"/>
          <w:szCs w:val="24"/>
          <w:lang w:val="mn-MN"/>
        </w:rPr>
        <w:t>2024 оны</w:t>
      </w:r>
      <w:r w:rsidRPr="00443D94">
        <w:rPr>
          <w:rFonts w:ascii="Times New Roman" w:hAnsi="Times New Roman" w:cs="Times New Roman"/>
          <w:sz w:val="24"/>
          <w:szCs w:val="24"/>
          <w:lang w:val="mn-MN"/>
        </w:rPr>
        <w:t>) Монгол Улсын Их Хурлын тухай хуулийн 30 дугаар зүйлийн 30.2 дахь хэсэгт заасан “</w:t>
      </w:r>
      <w:r w:rsidRPr="00443D94">
        <w:rPr>
          <w:rFonts w:ascii="Times New Roman" w:hAnsi="Times New Roman" w:cs="Times New Roman"/>
          <w:b/>
          <w:sz w:val="24"/>
          <w:szCs w:val="24"/>
          <w:lang w:val="mn-MN"/>
        </w:rPr>
        <w:t>Хуульд өөрөөр заагаагүй бол</w:t>
      </w:r>
      <w:r w:rsidRPr="00443D94">
        <w:rPr>
          <w:rFonts w:ascii="Times New Roman" w:hAnsi="Times New Roman" w:cs="Times New Roman"/>
          <w:sz w:val="24"/>
          <w:szCs w:val="24"/>
          <w:lang w:val="mn-MN"/>
        </w:rPr>
        <w:t>” гэснийг тодруулбал, Монгол Улсын Их Хурлын чуулганы хуралдааны дэгийн тухай хуулийн 9 дүгээр зүйл (</w:t>
      </w:r>
      <w:r w:rsidRPr="00443D94">
        <w:rPr>
          <w:rFonts w:ascii="Times New Roman" w:hAnsi="Times New Roman" w:cs="Times New Roman"/>
          <w:b/>
          <w:sz w:val="24"/>
          <w:szCs w:val="24"/>
          <w:lang w:val="mn-MN"/>
        </w:rPr>
        <w:t>Хуралдаанд асуулт асуух, үг хэлэх журам</w:t>
      </w:r>
      <w:r w:rsidRPr="00443D94">
        <w:rPr>
          <w:rFonts w:ascii="Times New Roman" w:hAnsi="Times New Roman" w:cs="Times New Roman"/>
          <w:sz w:val="24"/>
          <w:szCs w:val="24"/>
          <w:lang w:val="mn-MN"/>
        </w:rPr>
        <w:t>)–ийн 9.17 дахь хэсэгт “</w:t>
      </w:r>
      <w:r w:rsidRPr="00443D94">
        <w:rPr>
          <w:rFonts w:ascii="Times New Roman" w:hAnsi="Times New Roman" w:cs="Times New Roman"/>
          <w:i/>
          <w:sz w:val="24"/>
          <w:szCs w:val="24"/>
          <w:lang w:val="mn-MN"/>
        </w:rPr>
        <w:t>Монгол Улсыг хөгжүүлэх таван жилийн үндсэн чиглэл, Засгийн газрын үйл ажиллагааны хөтөлбөр, Улсын хөгжлийн жилийн төлөвлөгөө, Улсын төсвийн төсөл, тэдгээрийн биелэлт, гүйцэтгэлийг чуулганы нэгдсэн хуралдаанаар хэлэлцэхэд болон энэ хуульд хэлэлцэх дэгийг тусгайлан зохицуулсан бусад асуудлыг хэлэлцэх үед гишүүн бүр асуулт асууж, үг хэлэх эрхтэй</w:t>
      </w:r>
      <w:r w:rsidRPr="00443D94">
        <w:rPr>
          <w:rFonts w:ascii="Times New Roman" w:hAnsi="Times New Roman" w:cs="Times New Roman"/>
          <w:sz w:val="24"/>
          <w:szCs w:val="24"/>
          <w:lang w:val="mn-MN"/>
        </w:rPr>
        <w:t>” гэсэн зохицуулалтаар тодорхой төрлийн хязгаарлагдмал цөөн тооны асуудлуудын (хууль, тогтоолын төслийн) хүрээнд Улсын Их Хурлын гишүүн үг хэлэх, үзэл бодлоо (өөрийн эсвэл төлөөлүүлэгч иргэдийнхээ байр суурийг) илэрхийлэх эрх чөлөөг хумисан агуулгатай болсон байна. Эдгээрээс бусад тохиолдолд Улсын Их Хурлын гишүүн үг хэлэх эрх, үзэл бодлоо чөлөөтэй илэрхийлэх эрх чөлөө нь хязгаарлагдсан (хориглогдсон) байна.</w:t>
      </w:r>
    </w:p>
    <w:p w14:paraId="654B1BED" w14:textId="6D88878A" w:rsidR="003A399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Гэтэл Монгол Улсын Үндсэн хуульд засгийн бүх эрх ард түмний мэдэлд байна. Ард түмэн энэ эрхээ төлөөллийн байгууллагаараа дамжуулан эдлэх тухай заасан. Энэ утгаар иргэдийг төлөөлж, төрийн эрх барих дээд байгууллагад сонгогдсон эвсэл жагсаалтаар орж ирсэн эсэхээс үл хамааран гишүүний асуулт асуух, хариулах, үг хэлэх, үзэл бодлоо чөлөөтэй илэрхийлэх эрх чөлөөг хязгаарласан байдлаар дордуулж болохгүй учиртай юм. Ингэснээр Улсын Их Хурлын гишүүн ард түмний элч, нийт иргэн, улсын ашиг сонирхлыг эрхэмлэн баримтлах талаархи Үндсэн хуулийн үүрэг нь давхар зөрчигдөж байна.</w:t>
      </w:r>
    </w:p>
    <w:p w14:paraId="29C4A39C" w14:textId="433197C2" w:rsidR="003A399D" w:rsidRPr="00443D94" w:rsidRDefault="003A399D" w:rsidP="008049E2">
      <w:pPr>
        <w:spacing w:line="240" w:lineRule="auto"/>
        <w:jc w:val="both"/>
        <w:rPr>
          <w:rFonts w:ascii="Times New Roman" w:hAnsi="Times New Roman"/>
          <w:sz w:val="24"/>
          <w:lang w:val="mn-MN"/>
        </w:rPr>
      </w:pPr>
    </w:p>
    <w:p w14:paraId="6097C7EA" w14:textId="05270558" w:rsidR="003A399D" w:rsidRPr="00443D94" w:rsidRDefault="003A399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Дүгнэлт, санал</w:t>
      </w:r>
    </w:p>
    <w:p w14:paraId="4504A41C" w14:textId="5E18A747" w:rsidR="003A399D" w:rsidRPr="00443D94" w:rsidRDefault="003A399D" w:rsidP="008049E2">
      <w:pPr>
        <w:spacing w:line="240" w:lineRule="auto"/>
        <w:jc w:val="both"/>
        <w:rPr>
          <w:rFonts w:ascii="Times New Roman" w:hAnsi="Times New Roman"/>
          <w:sz w:val="24"/>
          <w:lang w:val="mn-MN"/>
        </w:rPr>
      </w:pPr>
    </w:p>
    <w:p w14:paraId="5EF6044C" w14:textId="27A780AF" w:rsidR="00EE16ED" w:rsidRPr="00443D94" w:rsidRDefault="003A399D" w:rsidP="008049E2">
      <w:pPr>
        <w:spacing w:line="240" w:lineRule="auto"/>
        <w:jc w:val="both"/>
        <w:rPr>
          <w:rFonts w:ascii="Times New Roman" w:hAnsi="Times New Roman"/>
          <w:sz w:val="24"/>
          <w:lang w:val="mn-MN"/>
        </w:rPr>
      </w:pPr>
      <w:r w:rsidRPr="00443D94">
        <w:rPr>
          <w:rFonts w:ascii="Times New Roman" w:hAnsi="Times New Roman"/>
          <w:sz w:val="24"/>
          <w:lang w:val="mn-MN"/>
        </w:rPr>
        <w:t>М</w:t>
      </w:r>
      <w:r w:rsidR="00EE16ED" w:rsidRPr="00443D94">
        <w:rPr>
          <w:rFonts w:ascii="Times New Roman" w:hAnsi="Times New Roman"/>
          <w:sz w:val="24"/>
          <w:lang w:val="mn-MN"/>
        </w:rPr>
        <w:t>онгол Улсын Үндсэн хуульд 2019 онд оруулсан нэмэлт, өөрчлөлт, түүний үзэл санааг тодотгон 2023 онд “Улсын Их Хурлын сонгуулийг холимог тогтолцоогоор явуулна” гэх өөрчлөлттэй уялдуулан Монгол Улсын Их Хурлын гишүүний үзэл бодлоо чөлөөтэй илэрхийлэх, үг хэлэх эрхийг хязгаарлахдаа гишүүний халдашгүй байдалд төдийгүй иргэний мэдээлэл хайх, хүлээн авах эрхийн үндсэн агуулгад нийцсэн байдлаар зохицуулах эрх зүйн зохицуулалтын цөөнгүй асуудлууд байсаар байна. Нөгөөтэйгүүр, Монгол Улсын Их Хурлын сонгуулийн холимог тогтолцоо Улсын Их Хурлын гишүүдийн үг хэлэх, үзэл бодлоо чөлөөтэй илэрхийлэх үндсэн бүрэн эрхийг хууль тогтоомжийн хүрээнд явцуугаар эдлүүлэн, хууль зүйн тодорхой үндэслэлгүйгээр нийтлэг байдлаар хязгаарлах зохицуулалтыг зөвтгөх үндэслэл болохгүй гэж үзэж байна.</w:t>
      </w:r>
    </w:p>
    <w:p w14:paraId="1F0FC681"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Эцэст нь тэмдэглэхэд, Монгол Улсын Их Хурлын тухай хуулийн 21 дүгээр зүйлийн 23 дахь хэсэгт “</w:t>
      </w:r>
      <w:r w:rsidRPr="00443D94">
        <w:rPr>
          <w:rFonts w:ascii="Times New Roman" w:hAnsi="Times New Roman" w:cs="Times New Roman"/>
          <w:b/>
          <w:i/>
          <w:sz w:val="24"/>
          <w:szCs w:val="24"/>
          <w:lang w:val="mn-MN"/>
        </w:rPr>
        <w:t>Хуульд өөрөөр заагаагүй бол хууль тогтоомжийн төслийг чуулганы нэгдсэн хуралдаанаар хэлэлцэхэд гишүүд асуулт асуух нийт хугацааг Улсын Их Хурлын авсан суудлын тооны харьцааг харгалзан нам, эвслийн бүлгүүдэд болон нам, эвслийн бүлэгт харьяалагдаагүй гишүүдэд хувь тэнцүүлэн хуваарилах бөгөөд холбогдох журмыг Зөвлөлийн саналыг харгалзан Улсын Их Хурлын дарга батална</w:t>
      </w:r>
      <w:r w:rsidRPr="00443D94">
        <w:rPr>
          <w:rFonts w:ascii="Times New Roman" w:hAnsi="Times New Roman" w:cs="Times New Roman"/>
          <w:sz w:val="24"/>
          <w:szCs w:val="24"/>
          <w:lang w:val="mn-MN"/>
        </w:rPr>
        <w:t xml:space="preserve">” гэсний “. . . </w:t>
      </w:r>
      <w:r w:rsidRPr="00443D94">
        <w:rPr>
          <w:rFonts w:ascii="Times New Roman" w:hAnsi="Times New Roman" w:cs="Times New Roman"/>
          <w:b/>
          <w:i/>
          <w:sz w:val="24"/>
          <w:szCs w:val="24"/>
          <w:lang w:val="mn-MN"/>
        </w:rPr>
        <w:t xml:space="preserve">гишүүд асуулт асуух нийт хугацааг Улсын Их Хурлын авсан суудлын тооны харьцааг харгалзан нам, эвслийн бүлгүүдэд болон нам, эвслийн бүлэгт харьяалагдаагүй гишүүдэд хувь тэнцүүлэн хуваарилах </w:t>
      </w:r>
      <w:r w:rsidRPr="00443D94">
        <w:rPr>
          <w:rFonts w:ascii="Times New Roman" w:hAnsi="Times New Roman" w:cs="Times New Roman"/>
          <w:sz w:val="24"/>
          <w:szCs w:val="24"/>
          <w:lang w:val="mn-MN"/>
        </w:rPr>
        <w:t>. . .” гэсэн нь, 30 дугаар зүйлийн 30.1 дэх хэсэгт “</w:t>
      </w:r>
      <w:r w:rsidRPr="00443D94">
        <w:rPr>
          <w:rFonts w:ascii="Times New Roman" w:eastAsia="Malgun Gothic" w:hAnsi="Times New Roman" w:cs="Times New Roman"/>
          <w:b/>
          <w:i/>
          <w:sz w:val="24"/>
          <w:szCs w:val="24"/>
          <w:lang w:val="mn-MN" w:eastAsia="ko-KR"/>
        </w:rPr>
        <w:t>Бүлэг дараах эрх, үүргийг хэрэгжүүлнэ:</w:t>
      </w:r>
      <w:r w:rsidRPr="00443D94">
        <w:rPr>
          <w:rFonts w:ascii="Times New Roman" w:hAnsi="Times New Roman" w:cs="Times New Roman"/>
          <w:sz w:val="24"/>
          <w:szCs w:val="24"/>
          <w:lang w:val="mn-MN"/>
        </w:rPr>
        <w:t>” гээд 30.1.2 дахь заалтад “</w:t>
      </w:r>
      <w:r w:rsidRPr="00443D94">
        <w:rPr>
          <w:rFonts w:ascii="Times New Roman" w:hAnsi="Times New Roman" w:cs="Times New Roman"/>
          <w:b/>
          <w:i/>
          <w:sz w:val="24"/>
          <w:szCs w:val="24"/>
          <w:lang w:val="mn-MN"/>
        </w:rPr>
        <w:t>нэгдсэн хуралдаанд бүлгийг төлөөлж асуулт асуух, хариулах, үг хэлэх гишүүнийг томилох;</w:t>
      </w:r>
      <w:r w:rsidRPr="00443D94">
        <w:rPr>
          <w:rFonts w:ascii="Times New Roman" w:hAnsi="Times New Roman" w:cs="Times New Roman"/>
          <w:sz w:val="24"/>
          <w:szCs w:val="24"/>
          <w:lang w:val="mn-MN"/>
        </w:rPr>
        <w:t>” гэж, мөн зүйлийн 30.2 дахь хэсэгт “</w:t>
      </w:r>
      <w:r w:rsidRPr="00443D94">
        <w:rPr>
          <w:rFonts w:ascii="Times New Roman" w:hAnsi="Times New Roman" w:cs="Times New Roman"/>
          <w:b/>
          <w:i/>
          <w:sz w:val="24"/>
          <w:szCs w:val="24"/>
          <w:lang w:val="mn-MN"/>
        </w:rPr>
        <w:t>Хуульд өөрөөр заагаагүй бол энэ хуулийн 30.1.2–т заасны дагуу томилогдсоноос бусад тухайн бүлгийн гишүүд нэгдсэн хуралдаанд асуулт асууж, үг хэлэхгүй.</w:t>
      </w:r>
      <w:r w:rsidRPr="00443D94">
        <w:rPr>
          <w:rFonts w:ascii="Times New Roman" w:hAnsi="Times New Roman" w:cs="Times New Roman"/>
          <w:sz w:val="24"/>
          <w:szCs w:val="24"/>
          <w:lang w:val="mn-MN"/>
        </w:rPr>
        <w:t>” гэж; мөн түүнчлэн Монгол Улсын Их Хурлын чуулганы хуралдааны дэгийн тухай хуулийн 9 дүгээр зүйлийн 9.1 дэх хэсэгт “</w:t>
      </w:r>
      <w:r w:rsidRPr="00443D94">
        <w:rPr>
          <w:rFonts w:ascii="Times New Roman" w:hAnsi="Times New Roman" w:cs="Times New Roman"/>
          <w:b/>
          <w:i/>
          <w:sz w:val="24"/>
          <w:szCs w:val="24"/>
          <w:lang w:val="mn-MN"/>
        </w:rPr>
        <w:t>Монгол Улсын Их Хурлын тухай хуулийн 21.22, 21.23–т зааснаар хууль, тогтоолын төслийн төрөл, онцлогийг харгалзан тухайн төслийг чуулганы нэгдсэн хуралдаанаар хэлэлцэх хугацааг хэлэлцүүлгийн үе шат бүрээр Зөвлөл тогтоох ба нэгдсэн хуралдаанд асуулт асуух нийт хугацааг Улсын Их Хуралд авсан суудлын тооны харьцааг харгалзан тухайн нам, эвслийн бүлэгт болон нам, эвслийн бүлэгт харьяалагдаагүй гишүүдэд хувь тэнцүүлэн хуваарилна</w:t>
      </w:r>
      <w:r w:rsidRPr="00443D94">
        <w:rPr>
          <w:rFonts w:ascii="Times New Roman" w:hAnsi="Times New Roman" w:cs="Times New Roman"/>
          <w:sz w:val="24"/>
          <w:szCs w:val="24"/>
          <w:lang w:val="mn-MN"/>
        </w:rPr>
        <w:t xml:space="preserve">” гэсний “. . . </w:t>
      </w:r>
      <w:r w:rsidRPr="00443D94">
        <w:rPr>
          <w:rFonts w:ascii="Times New Roman" w:hAnsi="Times New Roman" w:cs="Times New Roman"/>
          <w:b/>
          <w:i/>
          <w:sz w:val="24"/>
          <w:szCs w:val="24"/>
          <w:lang w:val="mn-MN"/>
        </w:rPr>
        <w:t>нэгдсэн хуралдаанд асуулт асуух нийт хугацааг Улсын Их Хуралд авсан суудлын тооны харьцааг харгалзан тухайн нам, эвслийн бүлэгт болон нам, эвслийн бүлэгт харьяалагдаагүй гишүүдэд хувь тэнцүүлэн хуваарилна</w:t>
      </w:r>
      <w:r w:rsidRPr="00443D94">
        <w:rPr>
          <w:rFonts w:ascii="Times New Roman" w:hAnsi="Times New Roman" w:cs="Times New Roman"/>
          <w:sz w:val="24"/>
          <w:szCs w:val="24"/>
          <w:lang w:val="mn-MN"/>
        </w:rPr>
        <w:t>” гэсэн нь, 9.2 дахь хэсэгт “</w:t>
      </w:r>
      <w:r w:rsidRPr="00443D94">
        <w:rPr>
          <w:rFonts w:ascii="Times New Roman" w:hAnsi="Times New Roman" w:cs="Times New Roman"/>
          <w:b/>
          <w:i/>
          <w:sz w:val="24"/>
          <w:szCs w:val="24"/>
          <w:lang w:val="mn-MN"/>
        </w:rPr>
        <w:t>Тухайн нам, эвслийн бүлэг хуваарилагдсан хугацаанд багтаан асуулт асуух гишүүдийн нэрсийг нэгдсэн хуралдааны өмнөх өдрийн 16.00 цагаас өмнө хуралдаан даргалагчид урьдчилан мэдэгдсэн байна.</w:t>
      </w:r>
      <w:r w:rsidRPr="00443D94">
        <w:rPr>
          <w:rFonts w:ascii="Times New Roman" w:hAnsi="Times New Roman" w:cs="Times New Roman"/>
          <w:sz w:val="24"/>
          <w:szCs w:val="24"/>
          <w:lang w:val="mn-MN"/>
        </w:rPr>
        <w:t>” гэж, 9.4 дэх хэсэгт “</w:t>
      </w:r>
      <w:r w:rsidRPr="00443D94">
        <w:rPr>
          <w:rFonts w:ascii="Times New Roman" w:hAnsi="Times New Roman" w:cs="Times New Roman"/>
          <w:b/>
          <w:i/>
          <w:sz w:val="24"/>
          <w:szCs w:val="24"/>
          <w:lang w:val="mn-MN"/>
        </w:rPr>
        <w:t>Энэ хуулийн 9.1, 9.2, 9.3–т заасан журам нь энэ хуулийн Дөрөвдүгээр бүлэгт заасан хууль, тогтоолын төслийг чуулганы нэгдсэн хуралдаанаар хэлэлцэхэд хамаарна.</w:t>
      </w:r>
      <w:r w:rsidRPr="00443D94">
        <w:rPr>
          <w:rFonts w:ascii="Times New Roman" w:hAnsi="Times New Roman" w:cs="Times New Roman"/>
          <w:sz w:val="24"/>
          <w:szCs w:val="24"/>
          <w:lang w:val="mn-MN"/>
        </w:rPr>
        <w:t xml:space="preserve">” гэж тус тус зохицуулсан нь Монгол Улсын Үндсэн хуулийн цэцийн 2008 оны 02 тоот тогтоолоор хүчингүй болсон Монгол Улсын Их Хурлын чуулганы хуралдааны дэгийн тухай хуулийн холбогдох зүйл, заалтыг </w:t>
      </w:r>
      <w:r w:rsidRPr="00443D94">
        <w:rPr>
          <w:rFonts w:ascii="Times New Roman" w:hAnsi="Times New Roman" w:cs="Times New Roman"/>
          <w:b/>
          <w:sz w:val="24"/>
          <w:szCs w:val="24"/>
          <w:lang w:val="mn-MN"/>
        </w:rPr>
        <w:t xml:space="preserve">агуулгаар нь дахин сэргээн </w:t>
      </w:r>
      <w:r w:rsidRPr="00443D94">
        <w:rPr>
          <w:rFonts w:ascii="Times New Roman" w:hAnsi="Times New Roman" w:cs="Times New Roman"/>
          <w:sz w:val="24"/>
          <w:szCs w:val="24"/>
          <w:lang w:val="mn-MN"/>
        </w:rPr>
        <w:t>Монгол Улсын Үндсэн хуулийн Нэгдүгээр зүйлийн 2 дахь хэсгийн “</w:t>
      </w:r>
      <w:r w:rsidRPr="00443D94">
        <w:rPr>
          <w:rFonts w:ascii="Times New Roman" w:hAnsi="Times New Roman" w:cs="Times New Roman"/>
          <w:b/>
          <w:i/>
          <w:sz w:val="24"/>
          <w:szCs w:val="24"/>
          <w:lang w:val="mn-MN"/>
        </w:rPr>
        <w:t>Ардчилсан ёс, . . . хууль дээдлэх нь төрийн үйл ажиллагааны үндсэн зарчим мөн.</w:t>
      </w:r>
      <w:r w:rsidRPr="00443D94">
        <w:rPr>
          <w:rFonts w:ascii="Times New Roman" w:hAnsi="Times New Roman" w:cs="Times New Roman"/>
          <w:sz w:val="24"/>
          <w:szCs w:val="24"/>
          <w:lang w:val="mn-MN"/>
        </w:rPr>
        <w:t>” гэснийг, Гуравдугаар зүйлийн 1 дэх хэсгийн “</w:t>
      </w:r>
      <w:r w:rsidRPr="00443D94">
        <w:rPr>
          <w:rFonts w:ascii="Times New Roman" w:hAnsi="Times New Roman" w:cs="Times New Roman"/>
          <w:b/>
          <w:i/>
          <w:sz w:val="24"/>
          <w:szCs w:val="24"/>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Pr="00443D94">
        <w:rPr>
          <w:rFonts w:ascii="Times New Roman" w:hAnsi="Times New Roman" w:cs="Times New Roman"/>
          <w:sz w:val="24"/>
          <w:szCs w:val="24"/>
          <w:lang w:val="mn-MN"/>
        </w:rPr>
        <w:t>” гэснийг, Хорин гуравдугаар зүйлийн 1 дэх хэсгийн “</w:t>
      </w:r>
      <w:r w:rsidRPr="00443D94">
        <w:rPr>
          <w:rFonts w:ascii="Times New Roman" w:hAnsi="Times New Roman" w:cs="Times New Roman"/>
          <w:b/>
          <w:i/>
          <w:sz w:val="24"/>
          <w:szCs w:val="24"/>
          <w:lang w:val="mn-MN"/>
        </w:rPr>
        <w:t>Улсын Их Хурлын гишүүн бол ард түмний элч мөн бөгөөд нийт иргэн, улсын ашиг сонирхлыг эрхэмлэн баримтлана.</w:t>
      </w:r>
      <w:r w:rsidRPr="00443D94">
        <w:rPr>
          <w:rFonts w:ascii="Times New Roman" w:hAnsi="Times New Roman" w:cs="Times New Roman"/>
          <w:sz w:val="24"/>
          <w:szCs w:val="24"/>
          <w:lang w:val="mn-MN"/>
        </w:rPr>
        <w:t>” гэснийг тус тус зөрчсөн, үзэл баримтлал, зарчимд нь нийцэхгүй байна гэж үзэж болохоор байна. Энэ үндсэн дээр:</w:t>
      </w:r>
    </w:p>
    <w:p w14:paraId="3B3F161C"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b/>
          <w:sz w:val="24"/>
          <w:szCs w:val="24"/>
          <w:lang w:val="mn-MN"/>
        </w:rPr>
        <w:t>Нэгд</w:t>
      </w:r>
      <w:r w:rsidRPr="00443D94">
        <w:rPr>
          <w:rFonts w:ascii="Times New Roman" w:hAnsi="Times New Roman" w:cs="Times New Roman"/>
          <w:sz w:val="24"/>
          <w:szCs w:val="24"/>
          <w:lang w:val="mn-MN"/>
        </w:rPr>
        <w:t>, хууль тогтоогч “өөрөө” хууль тогтоох эрх мэдлийнхээ хүрээнд Монгол Улсын Их Хурлын тухай хуулийн 30 дугаар зүйлийн 30.2 дахь хэсэгт “</w:t>
      </w:r>
      <w:r w:rsidRPr="00443D94">
        <w:rPr>
          <w:rFonts w:ascii="Times New Roman" w:hAnsi="Times New Roman" w:cs="Times New Roman"/>
          <w:b/>
          <w:i/>
          <w:sz w:val="24"/>
          <w:szCs w:val="24"/>
          <w:lang w:val="mn-MN"/>
        </w:rPr>
        <w:t>Хуульд өөрөөр заагаагүй бол энэ хуулийн 30.1.2–т заасны дагуу томилогдсоноос бусад тухайн бүлгийн гишүүд нэгдсэн хуралдаанд асуулт асууж, үг хэлэхгүй.</w:t>
      </w:r>
      <w:r w:rsidRPr="00443D94">
        <w:rPr>
          <w:rFonts w:ascii="Times New Roman" w:hAnsi="Times New Roman" w:cs="Times New Roman"/>
          <w:sz w:val="24"/>
          <w:szCs w:val="24"/>
          <w:lang w:val="mn-MN"/>
        </w:rPr>
        <w:t>” гэснийг бүхэлд нь хүчингүй болгох;</w:t>
      </w:r>
    </w:p>
    <w:p w14:paraId="7E400271" w14:textId="77777777" w:rsidR="00EE16ED" w:rsidRPr="00443D94" w:rsidRDefault="00EE16ED" w:rsidP="008049E2">
      <w:pPr>
        <w:pStyle w:val="ListParagraph"/>
        <w:spacing w:after="0" w:line="240" w:lineRule="auto"/>
        <w:ind w:left="0" w:firstLine="567"/>
        <w:jc w:val="both"/>
        <w:rPr>
          <w:rFonts w:ascii="Times New Roman" w:hAnsi="Times New Roman" w:cs="Times New Roman"/>
          <w:sz w:val="24"/>
          <w:szCs w:val="24"/>
          <w:lang w:val="mn-MN"/>
        </w:rPr>
      </w:pPr>
      <w:r w:rsidRPr="00443D94">
        <w:rPr>
          <w:rFonts w:ascii="Times New Roman" w:hAnsi="Times New Roman" w:cs="Times New Roman"/>
          <w:b/>
          <w:sz w:val="24"/>
          <w:szCs w:val="24"/>
          <w:lang w:val="mn-MN"/>
        </w:rPr>
        <w:t>Хоёрт</w:t>
      </w:r>
      <w:r w:rsidRPr="00443D94">
        <w:rPr>
          <w:rFonts w:ascii="Times New Roman" w:hAnsi="Times New Roman" w:cs="Times New Roman"/>
          <w:sz w:val="24"/>
          <w:szCs w:val="24"/>
          <w:lang w:val="mn-MN"/>
        </w:rPr>
        <w:t xml:space="preserve">, Монгол Улсын Үндсэн хуулийн цэцийн 2008 оны 02 тоот тогтоолоор хүчингүй болсон Монгол Улсын Их Хурлын чуулганы хуралдааны дэгийн тухай хуулийн холбогдох зүйл, заалтыг </w:t>
      </w:r>
      <w:r w:rsidRPr="00443D94">
        <w:rPr>
          <w:rFonts w:ascii="Times New Roman" w:hAnsi="Times New Roman" w:cs="Times New Roman"/>
          <w:b/>
          <w:sz w:val="24"/>
          <w:szCs w:val="24"/>
          <w:lang w:val="mn-MN"/>
        </w:rPr>
        <w:t xml:space="preserve">агуулгаар нь дахин сэргээн </w:t>
      </w:r>
      <w:r w:rsidRPr="00443D94">
        <w:rPr>
          <w:rFonts w:ascii="Times New Roman" w:hAnsi="Times New Roman" w:cs="Times New Roman"/>
          <w:sz w:val="24"/>
          <w:szCs w:val="24"/>
          <w:lang w:val="mn-MN"/>
        </w:rPr>
        <w:t>Монгол Улсын Үндсэн хуулийн Нэгдүгээр зүйлийн 2 дахь хэсгийн “</w:t>
      </w:r>
      <w:r w:rsidRPr="00443D94">
        <w:rPr>
          <w:rFonts w:ascii="Times New Roman" w:hAnsi="Times New Roman" w:cs="Times New Roman"/>
          <w:b/>
          <w:i/>
          <w:sz w:val="24"/>
          <w:szCs w:val="24"/>
          <w:lang w:val="mn-MN"/>
        </w:rPr>
        <w:t>Ардчилсан ёс, . . . хууль дээдлэх нь төрийн үйл ажиллагааны үндсэн зарчим мөн.</w:t>
      </w:r>
      <w:r w:rsidRPr="00443D94">
        <w:rPr>
          <w:rFonts w:ascii="Times New Roman" w:hAnsi="Times New Roman" w:cs="Times New Roman"/>
          <w:sz w:val="24"/>
          <w:szCs w:val="24"/>
          <w:lang w:val="mn-MN"/>
        </w:rPr>
        <w:t>” гэснийг, Гуравдугаар зүйлийн 1 дэх хэсгийн “</w:t>
      </w:r>
      <w:r w:rsidRPr="00443D94">
        <w:rPr>
          <w:rFonts w:ascii="Times New Roman" w:hAnsi="Times New Roman" w:cs="Times New Roman"/>
          <w:b/>
          <w:i/>
          <w:sz w:val="24"/>
          <w:szCs w:val="24"/>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Pr="00443D94">
        <w:rPr>
          <w:rFonts w:ascii="Times New Roman" w:hAnsi="Times New Roman" w:cs="Times New Roman"/>
          <w:sz w:val="24"/>
          <w:szCs w:val="24"/>
          <w:lang w:val="mn-MN"/>
        </w:rPr>
        <w:t>” гэснийг, Хорин гуравдугаар зүйлийн 1 дэх хэсгийн “</w:t>
      </w:r>
      <w:r w:rsidRPr="00443D94">
        <w:rPr>
          <w:rFonts w:ascii="Times New Roman" w:hAnsi="Times New Roman" w:cs="Times New Roman"/>
          <w:b/>
          <w:i/>
          <w:sz w:val="24"/>
          <w:szCs w:val="24"/>
          <w:lang w:val="mn-MN"/>
        </w:rPr>
        <w:t>Улсын Их Хурлын гишүүн бол ард түмний элч мөн бөгөөд нийт иргэн, улсын ашиг сонирхлыг эрхэмлэн баримтлана.</w:t>
      </w:r>
      <w:r w:rsidRPr="00443D94">
        <w:rPr>
          <w:rFonts w:ascii="Times New Roman" w:hAnsi="Times New Roman" w:cs="Times New Roman"/>
          <w:sz w:val="24"/>
          <w:szCs w:val="24"/>
          <w:lang w:val="mn-MN"/>
        </w:rPr>
        <w:t>” гэснийг тус тус зөрчсөн байх тул Үндсэн хуулийн цэцэд маргаан хянан шийдвэрлэх ажиллагааны тухай хуулийн</w:t>
      </w:r>
      <w:r w:rsidRPr="00443D94">
        <w:rPr>
          <w:rStyle w:val="FootnoteReference"/>
          <w:rFonts w:ascii="Times New Roman" w:hAnsi="Times New Roman" w:cs="Times New Roman"/>
          <w:sz w:val="24"/>
          <w:szCs w:val="24"/>
          <w:lang w:val="mn-MN"/>
        </w:rPr>
        <w:footnoteReference w:id="48"/>
      </w:r>
      <w:r w:rsidRPr="00443D94">
        <w:rPr>
          <w:rFonts w:ascii="Times New Roman" w:hAnsi="Times New Roman" w:cs="Times New Roman"/>
          <w:sz w:val="24"/>
          <w:szCs w:val="24"/>
          <w:lang w:val="mn-MN"/>
        </w:rPr>
        <w:t xml:space="preserve"> 15 дугаар зүйлийн 3 дахь хэсэгт “. . . </w:t>
      </w:r>
      <w:r w:rsidRPr="00443D94">
        <w:rPr>
          <w:rFonts w:ascii="Times New Roman" w:hAnsi="Times New Roman" w:cs="Times New Roman"/>
          <w:b/>
          <w:i/>
          <w:sz w:val="24"/>
          <w:szCs w:val="24"/>
          <w:lang w:val="mn-MN"/>
        </w:rPr>
        <w:t>Хэрэв эрх бүхий байгууллага, албан тушаалтан шийдвэр гаргахдаа Цэцийн шийдвэрээр хүчингүй болсон хууль болон бусад шийдвэрийн заалтыг шууд буюу агуулгаар нь дахин сэргээвэл Цэцийн аль нэг гишүүний санаачилгаар Цэц хяналтын журмаар хянан шийдвэрлэж болно</w:t>
      </w:r>
      <w:r w:rsidRPr="00443D94">
        <w:rPr>
          <w:rFonts w:ascii="Times New Roman" w:hAnsi="Times New Roman" w:cs="Times New Roman"/>
          <w:sz w:val="24"/>
          <w:szCs w:val="24"/>
          <w:lang w:val="mn-MN"/>
        </w:rPr>
        <w:t>” гэж заасны дагуу хяналтын журмаар хянан хэлэлцэж хүчингүй болгох зэрэг саналуудыг дэвшүүлж байна.</w:t>
      </w:r>
    </w:p>
    <w:p w14:paraId="78AA93D2" w14:textId="77777777" w:rsidR="00EE16ED" w:rsidRPr="00443D94" w:rsidRDefault="00EE16ED" w:rsidP="008049E2">
      <w:pPr>
        <w:pStyle w:val="ListParagraph"/>
        <w:spacing w:after="0" w:line="240" w:lineRule="auto"/>
        <w:ind w:left="0" w:firstLine="567"/>
        <w:jc w:val="both"/>
        <w:rPr>
          <w:rFonts w:ascii="Times New Roman" w:hAnsi="Times New Roman" w:cs="Times New Roman"/>
          <w:iCs/>
          <w:sz w:val="24"/>
          <w:szCs w:val="24"/>
          <w:lang w:val="mn-MN"/>
        </w:rPr>
      </w:pPr>
    </w:p>
    <w:p w14:paraId="269FCDB2" w14:textId="77777777" w:rsidR="00EE16ED" w:rsidRPr="00443D94" w:rsidRDefault="00EE16ED" w:rsidP="008049E2">
      <w:pPr>
        <w:spacing w:line="240" w:lineRule="auto"/>
        <w:outlineLvl w:val="0"/>
        <w:rPr>
          <w:rFonts w:ascii="Times New Roman" w:hAnsi="Times New Roman"/>
          <w:b/>
          <w:sz w:val="24"/>
          <w:lang w:val="mn-MN"/>
        </w:rPr>
      </w:pPr>
      <w:r w:rsidRPr="00443D94">
        <w:rPr>
          <w:rFonts w:ascii="Times New Roman" w:hAnsi="Times New Roman"/>
          <w:b/>
          <w:sz w:val="24"/>
          <w:lang w:val="mn-MN"/>
        </w:rPr>
        <w:t>Ашигласан материал</w:t>
      </w:r>
    </w:p>
    <w:sdt>
      <w:sdtPr>
        <w:rPr>
          <w:rFonts w:ascii="Times New Roman" w:hAnsi="Times New Roman"/>
          <w:b/>
          <w:bCs/>
          <w:sz w:val="24"/>
          <w:lang w:val="mn-MN"/>
        </w:rPr>
        <w:id w:val="-1077663317"/>
        <w:docPartObj>
          <w:docPartGallery w:val="Bibliographies"/>
          <w:docPartUnique/>
        </w:docPartObj>
      </w:sdtPr>
      <w:sdtEndPr>
        <w:rPr>
          <w:b w:val="0"/>
          <w:bCs w:val="0"/>
        </w:rPr>
      </w:sdtEndPr>
      <w:sdtContent>
        <w:p w14:paraId="5BA2F1CA" w14:textId="77777777" w:rsidR="00EE16ED" w:rsidRPr="00443D94" w:rsidRDefault="00EE16ED" w:rsidP="008049E2">
          <w:pPr>
            <w:spacing w:line="240" w:lineRule="auto"/>
            <w:rPr>
              <w:rFonts w:ascii="Times New Roman" w:hAnsi="Times New Roman"/>
              <w:sz w:val="24"/>
              <w:lang w:val="mn-MN"/>
            </w:rPr>
          </w:pPr>
        </w:p>
        <w:sdt>
          <w:sdtPr>
            <w:rPr>
              <w:rFonts w:ascii="Times New Roman" w:eastAsiaTheme="minorHAnsi" w:hAnsi="Times New Roman"/>
              <w:kern w:val="2"/>
              <w:sz w:val="24"/>
              <w:lang w:val="mn-MN"/>
            </w:rPr>
            <w:id w:val="111145805"/>
            <w:bibliography/>
          </w:sdtPr>
          <w:sdtEndPr>
            <w:rPr>
              <w:rFonts w:eastAsia="MS Mincho"/>
              <w:kern w:val="0"/>
            </w:rPr>
          </w:sdtEndPr>
          <w:sdtContent>
            <w:p w14:paraId="1522C134"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eastAsiaTheme="minorEastAsia" w:hAnsi="Times New Roman"/>
                  <w:sz w:val="24"/>
                  <w:lang w:val="mn-MN"/>
                </w:rPr>
                <w:fldChar w:fldCharType="begin"/>
              </w:r>
              <w:r w:rsidRPr="00443D94">
                <w:rPr>
                  <w:rFonts w:ascii="Times New Roman" w:hAnsi="Times New Roman"/>
                  <w:sz w:val="24"/>
                  <w:lang w:val="mn-MN"/>
                </w:rPr>
                <w:instrText xml:space="preserve"> BIBLIOGRAPHY </w:instrText>
              </w:r>
              <w:r w:rsidRPr="00443D94">
                <w:rPr>
                  <w:rFonts w:ascii="Times New Roman" w:eastAsiaTheme="minorEastAsia" w:hAnsi="Times New Roman"/>
                  <w:sz w:val="24"/>
                  <w:lang w:val="mn-MN"/>
                </w:rPr>
                <w:fldChar w:fldCharType="separate"/>
              </w:r>
              <w:r w:rsidRPr="00443D94">
                <w:rPr>
                  <w:rFonts w:ascii="Times New Roman" w:hAnsi="Times New Roman"/>
                  <w:noProof/>
                  <w:sz w:val="24"/>
                  <w:lang w:val="mn-MN"/>
                </w:rPr>
                <w:t xml:space="preserve">Б.Баярсайхан. 2024. Үндсэн хуулийн хөгжлийг шинэ хандлагаар судлах нь. [book auth.] Н.Болортунгалаг О.Мөнхсайхан. </w:t>
              </w:r>
              <w:r w:rsidRPr="00443D94">
                <w:rPr>
                  <w:rFonts w:ascii="Times New Roman" w:hAnsi="Times New Roman"/>
                  <w:i/>
                  <w:iCs/>
                  <w:noProof/>
                  <w:sz w:val="24"/>
                  <w:lang w:val="mn-MN"/>
                </w:rPr>
                <w:t xml:space="preserve">Бяраагийн Чимидийн уншлага: Үндсэн хуулийг дээдлэн шүтэх ёс. </w:t>
              </w:r>
              <w:r w:rsidRPr="00443D94">
                <w:rPr>
                  <w:rFonts w:ascii="Times New Roman" w:hAnsi="Times New Roman"/>
                  <w:noProof/>
                  <w:sz w:val="24"/>
                  <w:lang w:val="mn-MN"/>
                </w:rPr>
                <w:t>Улаанбаатар : Адмон принтинг, 2024, p. 27.</w:t>
              </w:r>
            </w:p>
            <w:p w14:paraId="715AB42A"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Б.Чимид. 2024. </w:t>
              </w:r>
              <w:r w:rsidRPr="00443D94">
                <w:rPr>
                  <w:rFonts w:ascii="Times New Roman" w:hAnsi="Times New Roman"/>
                  <w:i/>
                  <w:iCs/>
                  <w:noProof/>
                  <w:sz w:val="24"/>
                  <w:lang w:val="mn-MN"/>
                </w:rPr>
                <w:t xml:space="preserve">Үндсэн хуулийг дээдлэн шүтэх ёс. </w:t>
              </w:r>
              <w:r w:rsidRPr="00443D94">
                <w:rPr>
                  <w:rFonts w:ascii="Times New Roman" w:hAnsi="Times New Roman"/>
                  <w:noProof/>
                  <w:sz w:val="24"/>
                  <w:lang w:val="mn-MN"/>
                </w:rPr>
                <w:t>Улаанбаатар : Адмон принтинг, 2024. p. 72.</w:t>
              </w:r>
            </w:p>
            <w:p w14:paraId="3FBEAC04"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 2024. </w:t>
              </w:r>
              <w:r w:rsidRPr="00443D94">
                <w:rPr>
                  <w:rFonts w:ascii="Times New Roman" w:hAnsi="Times New Roman"/>
                  <w:i/>
                  <w:iCs/>
                  <w:noProof/>
                  <w:sz w:val="24"/>
                  <w:lang w:val="mn-MN"/>
                </w:rPr>
                <w:t xml:space="preserve">Үндсэн хуулийг дээдлэн шүтэх ёс. </w:t>
              </w:r>
              <w:r w:rsidRPr="00443D94">
                <w:rPr>
                  <w:rFonts w:ascii="Times New Roman" w:hAnsi="Times New Roman"/>
                  <w:noProof/>
                  <w:sz w:val="24"/>
                  <w:lang w:val="mn-MN"/>
                </w:rPr>
                <w:t>Улаанбаатар : Адмон принтинг, 2024. pp. 74-75.</w:t>
              </w:r>
            </w:p>
            <w:p w14:paraId="10D9D991"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Д.Гангабаатар. 2019. </w:t>
              </w:r>
              <w:r w:rsidRPr="00443D94">
                <w:rPr>
                  <w:rFonts w:ascii="Times New Roman" w:hAnsi="Times New Roman"/>
                  <w:i/>
                  <w:iCs/>
                  <w:noProof/>
                  <w:sz w:val="24"/>
                  <w:lang w:val="mn-MN"/>
                </w:rPr>
                <w:t xml:space="preserve">Үндсэн хуулийн эрх зүй. </w:t>
              </w:r>
              <w:r w:rsidRPr="00443D94">
                <w:rPr>
                  <w:rFonts w:ascii="Times New Roman" w:hAnsi="Times New Roman"/>
                  <w:noProof/>
                  <w:sz w:val="24"/>
                  <w:lang w:val="mn-MN"/>
                </w:rPr>
                <w:t>Улаанбаатар : МУИС Пресс, 2019. p. 196.</w:t>
              </w:r>
            </w:p>
            <w:p w14:paraId="107C476D"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Ж.Амарсанаа. 2012. </w:t>
              </w:r>
              <w:r w:rsidRPr="00443D94">
                <w:rPr>
                  <w:rFonts w:ascii="Times New Roman" w:hAnsi="Times New Roman"/>
                  <w:i/>
                  <w:iCs/>
                  <w:noProof/>
                  <w:sz w:val="24"/>
                  <w:lang w:val="mn-MN"/>
                </w:rPr>
                <w:t xml:space="preserve">Үндсэн хуулийн маргаан. </w:t>
              </w:r>
              <w:r w:rsidRPr="00443D94">
                <w:rPr>
                  <w:rFonts w:ascii="Times New Roman" w:hAnsi="Times New Roman"/>
                  <w:noProof/>
                  <w:sz w:val="24"/>
                  <w:lang w:val="mn-MN"/>
                </w:rPr>
                <w:t>[ed.] Д.Наранчимэг, Ц.Сарантуяа Л.Баасан. Улаанбаатар : Адмон принтинг, 2012. p. 629. Vol. Анхны хэвлэл.</w:t>
              </w:r>
            </w:p>
            <w:p w14:paraId="0ACCD979"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 2012. </w:t>
              </w:r>
              <w:r w:rsidRPr="00443D94">
                <w:rPr>
                  <w:rFonts w:ascii="Times New Roman" w:hAnsi="Times New Roman"/>
                  <w:i/>
                  <w:iCs/>
                  <w:noProof/>
                  <w:sz w:val="24"/>
                  <w:lang w:val="mn-MN"/>
                </w:rPr>
                <w:t xml:space="preserve">Үндсэн хуулийн маргаан. </w:t>
              </w:r>
              <w:r w:rsidRPr="00443D94">
                <w:rPr>
                  <w:rFonts w:ascii="Times New Roman" w:hAnsi="Times New Roman"/>
                  <w:noProof/>
                  <w:sz w:val="24"/>
                  <w:lang w:val="mn-MN"/>
                </w:rPr>
                <w:t>[ed.] Д.Наранчимэг, Ц.Сарантуяа Л.Баасан. Улаанбаатар : Адмон принтинг, 2012. p. 631. Vol. Анхны хэвлэл.</w:t>
              </w:r>
            </w:p>
            <w:p w14:paraId="6FBFA543"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 2012. </w:t>
              </w:r>
              <w:r w:rsidRPr="00443D94">
                <w:rPr>
                  <w:rFonts w:ascii="Times New Roman" w:hAnsi="Times New Roman"/>
                  <w:i/>
                  <w:iCs/>
                  <w:noProof/>
                  <w:sz w:val="24"/>
                  <w:lang w:val="mn-MN"/>
                </w:rPr>
                <w:t xml:space="preserve">Үндсэн хуулийн маргаан. </w:t>
              </w:r>
              <w:r w:rsidRPr="00443D94">
                <w:rPr>
                  <w:rFonts w:ascii="Times New Roman" w:hAnsi="Times New Roman"/>
                  <w:noProof/>
                  <w:sz w:val="24"/>
                  <w:lang w:val="mn-MN"/>
                </w:rPr>
                <w:t>[ed.] Д.Наранчимэг, Ц.Сарантуяа Л.Баасан. Улаанбаатар : s.n., 2012. p. 571. Vol. Анхны хэвлэл.</w:t>
              </w:r>
            </w:p>
            <w:p w14:paraId="2633DEEC"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Лоуренс Денүк, Ричард Ниэми, Пиппа Норрис. 2008. </w:t>
              </w:r>
              <w:r w:rsidRPr="00443D94">
                <w:rPr>
                  <w:rFonts w:ascii="Times New Roman" w:hAnsi="Times New Roman"/>
                  <w:i/>
                  <w:iCs/>
                  <w:noProof/>
                  <w:sz w:val="24"/>
                  <w:lang w:val="mn-MN"/>
                </w:rPr>
                <w:t xml:space="preserve">Ардчилалуудыг харьцуулахуй. </w:t>
              </w:r>
              <w:r w:rsidRPr="00443D94">
                <w:rPr>
                  <w:rFonts w:ascii="Times New Roman" w:hAnsi="Times New Roman"/>
                  <w:noProof/>
                  <w:sz w:val="24"/>
                  <w:lang w:val="mn-MN"/>
                </w:rPr>
                <w:t>[trans.] Д.Мөнх-Эрдэнэ. Улаанбаатр : s.n., 2008. p. 58.</w:t>
              </w:r>
            </w:p>
            <w:p w14:paraId="2EFBC6A6"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Лоуренс Денүк, Ричард Ниэми, Пиппа Норрисс. 2008. </w:t>
              </w:r>
              <w:r w:rsidRPr="00443D94">
                <w:rPr>
                  <w:rFonts w:ascii="Times New Roman" w:hAnsi="Times New Roman"/>
                  <w:i/>
                  <w:iCs/>
                  <w:noProof/>
                  <w:sz w:val="24"/>
                  <w:lang w:val="mn-MN"/>
                </w:rPr>
                <w:t xml:space="preserve">Ардчилалуудыг харьцуулахуй. </w:t>
              </w:r>
              <w:r w:rsidRPr="00443D94">
                <w:rPr>
                  <w:rFonts w:ascii="Times New Roman" w:hAnsi="Times New Roman"/>
                  <w:noProof/>
                  <w:sz w:val="24"/>
                  <w:lang w:val="mn-MN"/>
                </w:rPr>
                <w:t>[trans.] Д.Мөнх-Эрдэнэ. Улаанбаатар : s.n., 2008. p. 37.</w:t>
              </w:r>
            </w:p>
            <w:p w14:paraId="0C0089A7"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Н.Жанцан. 2017. Үндсэн хуулийн цэц иргэдийн улс төрийн эрхийн баталгаа болох нь. [book auth.] Үндсэн хуулийн цэц. </w:t>
              </w:r>
              <w:r w:rsidRPr="00443D94">
                <w:rPr>
                  <w:rFonts w:ascii="Times New Roman" w:hAnsi="Times New Roman"/>
                  <w:i/>
                  <w:iCs/>
                  <w:noProof/>
                  <w:sz w:val="24"/>
                  <w:lang w:val="mn-MN"/>
                </w:rPr>
                <w:t xml:space="preserve">Үндсэн хуулийн эрх зүйн тулгамдсан асуудал. </w:t>
              </w:r>
              <w:r w:rsidRPr="00443D94">
                <w:rPr>
                  <w:rFonts w:ascii="Times New Roman" w:hAnsi="Times New Roman"/>
                  <w:noProof/>
                  <w:sz w:val="24"/>
                  <w:lang w:val="mn-MN"/>
                </w:rPr>
                <w:t>Улаанбаатар : Адмон принтинг, 2017, pp. 38-39.</w:t>
              </w:r>
            </w:p>
            <w:p w14:paraId="0BAD79C1"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 2017. Үндсэн хуулийн цэц иргэдийн улс төрийн эрхийн баталгаа болох нь. [book auth.] Үндсэн хуулийн цэц. </w:t>
              </w:r>
              <w:r w:rsidRPr="00443D94">
                <w:rPr>
                  <w:rFonts w:ascii="Times New Roman" w:hAnsi="Times New Roman"/>
                  <w:i/>
                  <w:iCs/>
                  <w:noProof/>
                  <w:sz w:val="24"/>
                  <w:lang w:val="mn-MN"/>
                </w:rPr>
                <w:t xml:space="preserve">Үндсэн хуулийн эрх зүйн тулгамдсан асуудал. </w:t>
              </w:r>
              <w:r w:rsidRPr="00443D94">
                <w:rPr>
                  <w:rFonts w:ascii="Times New Roman" w:hAnsi="Times New Roman"/>
                  <w:noProof/>
                  <w:sz w:val="24"/>
                  <w:lang w:val="mn-MN"/>
                </w:rPr>
                <w:t>Улаанбаатар : Адмон принтинг, 2017, pp. 40-41.</w:t>
              </w:r>
            </w:p>
            <w:p w14:paraId="1924896D"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Н.Лүндэндорж. 2005. </w:t>
              </w:r>
              <w:r w:rsidRPr="00443D94">
                <w:rPr>
                  <w:rFonts w:ascii="Times New Roman" w:hAnsi="Times New Roman"/>
                  <w:i/>
                  <w:iCs/>
                  <w:noProof/>
                  <w:sz w:val="24"/>
                  <w:lang w:val="mn-MN"/>
                </w:rPr>
                <w:t xml:space="preserve">Төрийн онол. </w:t>
              </w:r>
              <w:r w:rsidRPr="00443D94">
                <w:rPr>
                  <w:rFonts w:ascii="Times New Roman" w:hAnsi="Times New Roman"/>
                  <w:noProof/>
                  <w:sz w:val="24"/>
                  <w:lang w:val="mn-MN"/>
                </w:rPr>
                <w:t>Улаанбаатар : Адмон принтинг, 2005. p. 58. Vol. Хоёр дахь хэвлэл.</w:t>
              </w:r>
            </w:p>
            <w:p w14:paraId="29B8E9CC"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Эндрю Рейнольдс, Бэн Райлли, Эндрю Эллис. 2010. </w:t>
              </w:r>
              <w:r w:rsidRPr="00443D94">
                <w:rPr>
                  <w:rFonts w:ascii="Times New Roman" w:hAnsi="Times New Roman"/>
                  <w:i/>
                  <w:iCs/>
                  <w:noProof/>
                  <w:sz w:val="24"/>
                  <w:lang w:val="mn-MN"/>
                </w:rPr>
                <w:t xml:space="preserve">Сонгуулийн тогтолцооны бүтэц зохион байгуулалт. </w:t>
              </w:r>
              <w:r w:rsidRPr="00443D94">
                <w:rPr>
                  <w:rFonts w:ascii="Times New Roman" w:hAnsi="Times New Roman"/>
                  <w:noProof/>
                  <w:sz w:val="24"/>
                  <w:lang w:val="mn-MN"/>
                </w:rPr>
                <w:t>[trans.] Г.Батбаяр. Улаанбаатар : s.n., 2010. p. 11.</w:t>
              </w:r>
            </w:p>
            <w:p w14:paraId="09046C57" w14:textId="0BA9F7F1"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noProof/>
                  <w:sz w:val="24"/>
                  <w:lang w:val="mn-MN"/>
                </w:rPr>
                <w:fldChar w:fldCharType="end"/>
              </w:r>
            </w:p>
          </w:sdtContent>
        </w:sdt>
      </w:sdtContent>
    </w:sdt>
    <w:p w14:paraId="09BD0500" w14:textId="77777777" w:rsidR="00EE16ED" w:rsidRPr="00443D94" w:rsidRDefault="00EE16ED" w:rsidP="008049E2">
      <w:pPr>
        <w:spacing w:line="240" w:lineRule="auto"/>
        <w:outlineLvl w:val="0"/>
        <w:rPr>
          <w:rFonts w:ascii="Times New Roman" w:hAnsi="Times New Roman"/>
          <w:b/>
          <w:sz w:val="24"/>
          <w:lang w:val="mn-MN"/>
        </w:rPr>
      </w:pPr>
      <w:r w:rsidRPr="00443D94">
        <w:rPr>
          <w:rFonts w:ascii="Times New Roman" w:hAnsi="Times New Roman"/>
          <w:b/>
          <w:sz w:val="24"/>
          <w:lang w:val="mn-MN"/>
        </w:rPr>
        <w:t>Хавсралт</w:t>
      </w:r>
    </w:p>
    <w:p w14:paraId="337577BD" w14:textId="77777777" w:rsidR="00EE16ED" w:rsidRPr="00443D94" w:rsidRDefault="00EE16ED" w:rsidP="008049E2">
      <w:pPr>
        <w:pStyle w:val="ListParagraph"/>
        <w:spacing w:after="0" w:line="240" w:lineRule="auto"/>
        <w:ind w:left="0" w:firstLine="567"/>
        <w:jc w:val="right"/>
        <w:outlineLvl w:val="1"/>
        <w:rPr>
          <w:rFonts w:ascii="Times New Roman" w:hAnsi="Times New Roman" w:cs="Times New Roman"/>
          <w:bCs/>
          <w:sz w:val="24"/>
          <w:szCs w:val="24"/>
          <w:lang w:val="mn-MN"/>
        </w:rPr>
      </w:pPr>
      <w:r w:rsidRPr="00443D94">
        <w:rPr>
          <w:rFonts w:ascii="Times New Roman" w:hAnsi="Times New Roman" w:cs="Times New Roman"/>
          <w:bCs/>
          <w:sz w:val="24"/>
          <w:szCs w:val="24"/>
          <w:lang w:val="mn-MN"/>
        </w:rPr>
        <w:t>Хавсралт – 1</w:t>
      </w:r>
    </w:p>
    <w:p w14:paraId="3C7F63FA" w14:textId="77777777" w:rsidR="00EE16ED" w:rsidRPr="00443D94" w:rsidRDefault="00EE16ED" w:rsidP="008049E2">
      <w:pPr>
        <w:pStyle w:val="ListParagraph"/>
        <w:spacing w:after="0" w:line="240" w:lineRule="auto"/>
        <w:ind w:left="0" w:firstLine="567"/>
        <w:jc w:val="right"/>
        <w:rPr>
          <w:rFonts w:ascii="Times New Roman" w:hAnsi="Times New Roman" w:cs="Times New Roman"/>
          <w:sz w:val="24"/>
          <w:szCs w:val="24"/>
          <w:lang w:val="mn-MN"/>
        </w:rPr>
      </w:pPr>
    </w:p>
    <w:tbl>
      <w:tblPr>
        <w:tblStyle w:val="TableGrid"/>
        <w:tblW w:w="0" w:type="auto"/>
        <w:tblInd w:w="108" w:type="dxa"/>
        <w:tblLook w:val="04A0" w:firstRow="1" w:lastRow="0" w:firstColumn="1" w:lastColumn="0" w:noHBand="0" w:noVBand="1"/>
      </w:tblPr>
      <w:tblGrid>
        <w:gridCol w:w="4598"/>
        <w:gridCol w:w="4638"/>
      </w:tblGrid>
      <w:tr w:rsidR="00EE16ED" w:rsidRPr="004E5467" w14:paraId="5ED8DF83" w14:textId="77777777" w:rsidTr="005A30D5">
        <w:trPr>
          <w:trHeight w:val="126"/>
        </w:trPr>
        <w:tc>
          <w:tcPr>
            <w:tcW w:w="9360" w:type="dxa"/>
            <w:gridSpan w:val="2"/>
          </w:tcPr>
          <w:p w14:paraId="7E2B513F" w14:textId="77777777" w:rsidR="00EE16ED" w:rsidRPr="00443D94" w:rsidRDefault="00EE16ED" w:rsidP="008049E2">
            <w:pPr>
              <w:pStyle w:val="ListParagraph"/>
              <w:spacing w:after="0" w:line="240" w:lineRule="auto"/>
              <w:ind w:left="0"/>
              <w:jc w:val="center"/>
              <w:rPr>
                <w:rFonts w:ascii="Times New Roman" w:hAnsi="Times New Roman" w:cs="Times New Roman"/>
                <w:b/>
                <w:lang w:val="mn-MN"/>
              </w:rPr>
            </w:pPr>
            <w:r w:rsidRPr="00443D94">
              <w:rPr>
                <w:rFonts w:ascii="Times New Roman" w:hAnsi="Times New Roman" w:cs="Times New Roman"/>
                <w:b/>
                <w:lang w:val="mn-MN"/>
              </w:rPr>
              <w:t>Монгол Улсын Их Хурлын тухай хууль болон Монгол Улсын Их Хурлын чуулганы хуралдааны тухай хууль хоорондын уялдаа холбоо</w:t>
            </w:r>
          </w:p>
        </w:tc>
      </w:tr>
      <w:tr w:rsidR="00EE16ED" w:rsidRPr="00443D94" w14:paraId="4BA57CE4" w14:textId="77777777" w:rsidTr="005A30D5">
        <w:trPr>
          <w:trHeight w:val="150"/>
        </w:trPr>
        <w:tc>
          <w:tcPr>
            <w:tcW w:w="4657" w:type="dxa"/>
          </w:tcPr>
          <w:p w14:paraId="410387B8" w14:textId="77777777" w:rsidR="00EE16ED" w:rsidRPr="00443D94" w:rsidRDefault="00EE16ED" w:rsidP="008049E2">
            <w:pPr>
              <w:pStyle w:val="ListParagraph"/>
              <w:spacing w:after="0" w:line="240" w:lineRule="auto"/>
              <w:ind w:left="0"/>
              <w:jc w:val="center"/>
              <w:rPr>
                <w:rFonts w:ascii="Times New Roman" w:hAnsi="Times New Roman" w:cs="Times New Roman"/>
                <w:lang w:val="mn-MN"/>
              </w:rPr>
            </w:pPr>
            <w:r w:rsidRPr="00443D94">
              <w:rPr>
                <w:rFonts w:ascii="Times New Roman" w:hAnsi="Times New Roman" w:cs="Times New Roman"/>
                <w:b/>
                <w:lang w:val="mn-MN"/>
              </w:rPr>
              <w:t>Монгол Улсын Их Хурлын тухай хууль</w:t>
            </w:r>
            <w:r w:rsidRPr="00443D94">
              <w:rPr>
                <w:rFonts w:ascii="Times New Roman" w:hAnsi="Times New Roman" w:cs="Times New Roman"/>
                <w:lang w:val="mn-MN"/>
              </w:rPr>
              <w:t xml:space="preserve"> (</w:t>
            </w:r>
            <w:r w:rsidRPr="00443D94">
              <w:rPr>
                <w:rFonts w:ascii="Times New Roman" w:hAnsi="Times New Roman" w:cs="Times New Roman"/>
                <w:b/>
                <w:lang w:val="mn-MN"/>
              </w:rPr>
              <w:t>2024.05.16</w:t>
            </w:r>
            <w:r w:rsidRPr="00443D94">
              <w:rPr>
                <w:rFonts w:ascii="Times New Roman" w:hAnsi="Times New Roman" w:cs="Times New Roman"/>
                <w:lang w:val="mn-MN"/>
              </w:rPr>
              <w:t>)</w:t>
            </w:r>
            <w:r w:rsidRPr="00443D94">
              <w:rPr>
                <w:rStyle w:val="FootnoteReference"/>
                <w:rFonts w:ascii="Times New Roman" w:hAnsi="Times New Roman" w:cs="Times New Roman"/>
                <w:lang w:val="mn-MN"/>
              </w:rPr>
              <w:footnoteReference w:id="49"/>
            </w:r>
          </w:p>
        </w:tc>
        <w:tc>
          <w:tcPr>
            <w:tcW w:w="4703" w:type="dxa"/>
          </w:tcPr>
          <w:p w14:paraId="3F7A8399" w14:textId="77777777" w:rsidR="00EE16ED" w:rsidRPr="00443D94" w:rsidRDefault="00EE16ED" w:rsidP="008049E2">
            <w:pPr>
              <w:pStyle w:val="ListParagraph"/>
              <w:spacing w:after="0" w:line="240" w:lineRule="auto"/>
              <w:ind w:left="0"/>
              <w:jc w:val="center"/>
              <w:rPr>
                <w:rFonts w:ascii="Times New Roman" w:hAnsi="Times New Roman" w:cs="Times New Roman"/>
                <w:lang w:val="mn-MN"/>
              </w:rPr>
            </w:pPr>
            <w:r w:rsidRPr="00443D94">
              <w:rPr>
                <w:rFonts w:ascii="Times New Roman" w:hAnsi="Times New Roman" w:cs="Times New Roman"/>
                <w:b/>
                <w:lang w:val="mn-MN"/>
              </w:rPr>
              <w:t>Монгол Улсын Их Хурлын чуулганы хуралдааны тухай хууль</w:t>
            </w:r>
          </w:p>
          <w:p w14:paraId="5A1751AF" w14:textId="77777777" w:rsidR="00EE16ED" w:rsidRPr="00443D94" w:rsidRDefault="00EE16ED" w:rsidP="008049E2">
            <w:pPr>
              <w:pStyle w:val="ListParagraph"/>
              <w:spacing w:after="0" w:line="240" w:lineRule="auto"/>
              <w:ind w:left="0"/>
              <w:jc w:val="center"/>
              <w:rPr>
                <w:rFonts w:ascii="Times New Roman" w:hAnsi="Times New Roman" w:cs="Times New Roman"/>
                <w:lang w:val="mn-MN"/>
              </w:rPr>
            </w:pPr>
            <w:r w:rsidRPr="00443D94">
              <w:rPr>
                <w:rFonts w:ascii="Times New Roman" w:hAnsi="Times New Roman" w:cs="Times New Roman"/>
                <w:lang w:val="mn-MN"/>
              </w:rPr>
              <w:t>(</w:t>
            </w:r>
            <w:r w:rsidRPr="00443D94">
              <w:rPr>
                <w:rFonts w:ascii="Times New Roman" w:hAnsi="Times New Roman" w:cs="Times New Roman"/>
                <w:b/>
                <w:lang w:val="mn-MN"/>
              </w:rPr>
              <w:t>2024.05.16</w:t>
            </w:r>
            <w:r w:rsidRPr="00443D94">
              <w:rPr>
                <w:rFonts w:ascii="Times New Roman" w:hAnsi="Times New Roman" w:cs="Times New Roman"/>
                <w:lang w:val="mn-MN"/>
              </w:rPr>
              <w:t>)</w:t>
            </w:r>
            <w:r w:rsidRPr="00443D94">
              <w:rPr>
                <w:rStyle w:val="FootnoteReference"/>
                <w:rFonts w:ascii="Times New Roman" w:hAnsi="Times New Roman" w:cs="Times New Roman"/>
                <w:lang w:val="mn-MN"/>
              </w:rPr>
              <w:footnoteReference w:id="50"/>
            </w:r>
          </w:p>
        </w:tc>
      </w:tr>
      <w:tr w:rsidR="00EE16ED" w:rsidRPr="004E5467" w14:paraId="08468C97" w14:textId="77777777" w:rsidTr="005A30D5">
        <w:trPr>
          <w:trHeight w:val="150"/>
        </w:trPr>
        <w:tc>
          <w:tcPr>
            <w:tcW w:w="4657" w:type="dxa"/>
          </w:tcPr>
          <w:p w14:paraId="26B51A43"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lang w:val="mn-MN"/>
              </w:rPr>
              <w:t>30 дугаар зүйл (</w:t>
            </w:r>
            <w:r w:rsidRPr="00443D94">
              <w:rPr>
                <w:rFonts w:ascii="Times New Roman" w:hAnsi="Times New Roman" w:cs="Times New Roman"/>
                <w:b/>
                <w:lang w:val="mn-MN"/>
              </w:rPr>
              <w:t>Бүлгийн эрх, үүрэг</w:t>
            </w:r>
            <w:r w:rsidRPr="00443D94">
              <w:rPr>
                <w:rFonts w:ascii="Times New Roman" w:hAnsi="Times New Roman" w:cs="Times New Roman"/>
                <w:lang w:val="mn-MN"/>
              </w:rPr>
              <w:t>)</w:t>
            </w:r>
          </w:p>
          <w:p w14:paraId="0CBD313E"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lang w:val="mn-MN"/>
              </w:rPr>
              <w:t>30.1.</w:t>
            </w:r>
            <w:r w:rsidRPr="00443D94">
              <w:rPr>
                <w:rFonts w:ascii="Times New Roman" w:eastAsia="Malgun Gothic" w:hAnsi="Times New Roman" w:cs="Times New Roman"/>
                <w:lang w:val="mn-MN" w:eastAsia="ko-KR"/>
              </w:rPr>
              <w:t>Бүлэг дараах эрх, үүргийг хэрэгжүүлнэ:</w:t>
            </w:r>
          </w:p>
          <w:p w14:paraId="5116D424"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lang w:val="mn-MN"/>
              </w:rPr>
              <w:t>30.1.2.нэгдсэн хуралдаанд бүлгийг төлөөлж асуулт асуух, хариулах, үг хэлэх гишүүнийг томилох;</w:t>
            </w:r>
          </w:p>
          <w:p w14:paraId="73D540E4"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lang w:val="mn-MN"/>
              </w:rPr>
              <w:t>30.2.</w:t>
            </w:r>
            <w:r w:rsidRPr="00443D94">
              <w:rPr>
                <w:rFonts w:ascii="Times New Roman" w:hAnsi="Times New Roman" w:cs="Times New Roman"/>
                <w:b/>
                <w:lang w:val="mn-MN"/>
              </w:rPr>
              <w:t>Хуульд өөрөөр заагаагүй бол</w:t>
            </w:r>
            <w:r w:rsidRPr="00443D94">
              <w:rPr>
                <w:rFonts w:ascii="Times New Roman" w:hAnsi="Times New Roman" w:cs="Times New Roman"/>
                <w:lang w:val="mn-MN"/>
              </w:rPr>
              <w:t xml:space="preserve"> энэ хуулийн 30.1.2–т заасны дагуу томилогдсоноос бусад тухайн бүлгийн гишүүд нэгдсэн хуралдаанд асуулт асууж, үг хэлэхгүй.</w:t>
            </w:r>
          </w:p>
        </w:tc>
        <w:tc>
          <w:tcPr>
            <w:tcW w:w="4703" w:type="dxa"/>
          </w:tcPr>
          <w:p w14:paraId="57276689"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lang w:val="mn-MN"/>
              </w:rPr>
              <w:t>9 дүгээр зүйл (</w:t>
            </w:r>
            <w:r w:rsidRPr="00443D94">
              <w:rPr>
                <w:rFonts w:ascii="Times New Roman" w:hAnsi="Times New Roman" w:cs="Times New Roman"/>
                <w:b/>
                <w:lang w:val="mn-MN"/>
              </w:rPr>
              <w:t>Хуралдаанд асуулт асуух, үг хэлэх журам</w:t>
            </w:r>
            <w:r w:rsidRPr="00443D94">
              <w:rPr>
                <w:rFonts w:ascii="Times New Roman" w:hAnsi="Times New Roman" w:cs="Times New Roman"/>
                <w:lang w:val="mn-MN"/>
              </w:rPr>
              <w:t>)</w:t>
            </w:r>
          </w:p>
          <w:p w14:paraId="1D956B6A"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lang w:val="mn-MN"/>
              </w:rPr>
              <w:t>9.17.Монгол Улсыг хөгжүүлэх таван жилийн үндсэн чиглэл, Засгийн газрын үйл ажиллагааны хөтөлбөр, Улсын хөгжлийн жилийн төлөвлөгөө, Улсын төсвийн төсөл, тэдгээрийн биелэлт, гүйцэтгэлийг чуулганы нэгдсэн хуралдаанаар хэлэлцэхэд болон энэ хуульд хэлэлцэх дэгийг тусгайлан зохицуулсан бусад асуудлыг хэлэлцэх үед гишүүн бүр асуулт асууж, үг хэлэх эрхтэй.</w:t>
            </w:r>
          </w:p>
        </w:tc>
      </w:tr>
    </w:tbl>
    <w:p w14:paraId="158C307C" w14:textId="77777777" w:rsidR="00EE16ED" w:rsidRPr="00443D94" w:rsidRDefault="00EE16ED" w:rsidP="008049E2">
      <w:pPr>
        <w:pStyle w:val="ListParagraph"/>
        <w:spacing w:after="0" w:line="240" w:lineRule="auto"/>
        <w:ind w:left="0" w:firstLine="567"/>
        <w:jc w:val="right"/>
        <w:rPr>
          <w:rFonts w:ascii="Times New Roman" w:hAnsi="Times New Roman" w:cs="Times New Roman"/>
          <w:bCs/>
          <w:sz w:val="24"/>
          <w:szCs w:val="24"/>
          <w:lang w:val="mn-MN"/>
        </w:rPr>
      </w:pPr>
    </w:p>
    <w:p w14:paraId="7C1B50DA" w14:textId="77777777" w:rsidR="00EE16ED" w:rsidRPr="00443D94" w:rsidRDefault="00EE16ED" w:rsidP="008049E2">
      <w:pPr>
        <w:pStyle w:val="ListParagraph"/>
        <w:spacing w:after="0" w:line="240" w:lineRule="auto"/>
        <w:ind w:left="0" w:firstLine="567"/>
        <w:jc w:val="right"/>
        <w:outlineLvl w:val="1"/>
        <w:rPr>
          <w:rFonts w:ascii="Times New Roman" w:hAnsi="Times New Roman" w:cs="Times New Roman"/>
          <w:bCs/>
          <w:sz w:val="24"/>
          <w:szCs w:val="24"/>
          <w:lang w:val="mn-MN"/>
        </w:rPr>
      </w:pPr>
      <w:r w:rsidRPr="00443D94">
        <w:rPr>
          <w:rFonts w:ascii="Times New Roman" w:hAnsi="Times New Roman" w:cs="Times New Roman"/>
          <w:bCs/>
          <w:sz w:val="24"/>
          <w:szCs w:val="24"/>
          <w:lang w:val="mn-MN"/>
        </w:rPr>
        <w:t>Хавсралт – 2</w:t>
      </w:r>
    </w:p>
    <w:p w14:paraId="3EF9B93A" w14:textId="77777777" w:rsidR="00EE16ED" w:rsidRPr="00443D94" w:rsidRDefault="00EE16ED" w:rsidP="008049E2">
      <w:pPr>
        <w:pStyle w:val="ListParagraph"/>
        <w:spacing w:after="0" w:line="240" w:lineRule="auto"/>
        <w:ind w:left="0" w:firstLine="567"/>
        <w:jc w:val="right"/>
        <w:rPr>
          <w:rFonts w:ascii="Times New Roman" w:hAnsi="Times New Roman" w:cs="Times New Roman"/>
          <w:b/>
          <w:sz w:val="24"/>
          <w:szCs w:val="24"/>
          <w:lang w:val="mn-MN"/>
        </w:rPr>
      </w:pPr>
    </w:p>
    <w:tbl>
      <w:tblPr>
        <w:tblStyle w:val="TableGrid"/>
        <w:tblW w:w="0" w:type="auto"/>
        <w:tblInd w:w="108" w:type="dxa"/>
        <w:tblLook w:val="04A0" w:firstRow="1" w:lastRow="0" w:firstColumn="1" w:lastColumn="0" w:noHBand="0" w:noVBand="1"/>
      </w:tblPr>
      <w:tblGrid>
        <w:gridCol w:w="4595"/>
        <w:gridCol w:w="4641"/>
      </w:tblGrid>
      <w:tr w:rsidR="00EE16ED" w:rsidRPr="00443D94" w14:paraId="7868BEDE" w14:textId="77777777" w:rsidTr="005A30D5">
        <w:trPr>
          <w:trHeight w:val="103"/>
        </w:trPr>
        <w:tc>
          <w:tcPr>
            <w:tcW w:w="9360" w:type="dxa"/>
            <w:gridSpan w:val="2"/>
          </w:tcPr>
          <w:p w14:paraId="0D43ADA1" w14:textId="77777777" w:rsidR="00EE16ED" w:rsidRPr="00443D94" w:rsidRDefault="00EE16ED" w:rsidP="008049E2">
            <w:pPr>
              <w:pStyle w:val="ListParagraph"/>
              <w:spacing w:after="0" w:line="240" w:lineRule="auto"/>
              <w:ind w:left="0"/>
              <w:jc w:val="center"/>
              <w:rPr>
                <w:rFonts w:ascii="Times New Roman" w:hAnsi="Times New Roman" w:cs="Times New Roman"/>
                <w:b/>
                <w:lang w:val="mn-MN"/>
              </w:rPr>
            </w:pPr>
            <w:r w:rsidRPr="00443D94">
              <w:rPr>
                <w:rFonts w:ascii="Times New Roman" w:hAnsi="Times New Roman" w:cs="Times New Roman"/>
                <w:b/>
                <w:lang w:val="mn-MN"/>
              </w:rPr>
              <w:t>Төстэй Үндсэн хуулийн маргаан</w:t>
            </w:r>
          </w:p>
        </w:tc>
      </w:tr>
      <w:tr w:rsidR="00EE16ED" w:rsidRPr="004E5467" w14:paraId="2F3054C2" w14:textId="77777777" w:rsidTr="005A30D5">
        <w:trPr>
          <w:trHeight w:val="103"/>
        </w:trPr>
        <w:tc>
          <w:tcPr>
            <w:tcW w:w="4657" w:type="dxa"/>
          </w:tcPr>
          <w:p w14:paraId="656F527E"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b/>
                <w:lang w:val="mn-MN"/>
              </w:rPr>
              <w:t>Монгол Улсын Үндсэн хуулийн цэцийн 2008 оны 2 дугаар сарын 29–ний өдрийн “Монгол Улсын Их Хурлын чуулганы хуралдааны дэгийн тухай хуулийн 8.1.4, 8.1.5 дахь заалтууд Үндсэн хуулийн холбогдох заалтуудыг зөрчсөн эсэх тухай маргааныг шийдвэрлэсэн тухай” 04 тоот дүгнэлт</w:t>
            </w:r>
            <w:r w:rsidRPr="00443D94">
              <w:rPr>
                <w:rStyle w:val="FootnoteReference"/>
                <w:rFonts w:ascii="Times New Roman" w:hAnsi="Times New Roman" w:cs="Times New Roman"/>
                <w:b/>
                <w:lang w:val="mn-MN"/>
              </w:rPr>
              <w:footnoteReference w:id="51"/>
            </w:r>
          </w:p>
        </w:tc>
        <w:tc>
          <w:tcPr>
            <w:tcW w:w="4703" w:type="dxa"/>
          </w:tcPr>
          <w:p w14:paraId="7ABC91BF"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b/>
                <w:lang w:val="mn-MN"/>
              </w:rPr>
              <w:t>Монгол Улсын Үндсэн хуулийн цэцийн 2008 оны 5 дугаар сарын 7–ны өдрийн “Улсын Их Хурлын чуулганы хуралдааны дэгийн тухай хуулийн 8.1.4, 8.1.5 дахь заалтууд Үндсэн хуулийн холбогдох заалтуудыг зөрчсөн эсэх тухай маргааныг эцэслэн шийдвэрлэсэн тухай” 02 тоот тогтоол</w:t>
            </w:r>
            <w:r w:rsidRPr="00443D94">
              <w:rPr>
                <w:rStyle w:val="FootnoteReference"/>
                <w:rFonts w:ascii="Times New Roman" w:hAnsi="Times New Roman" w:cs="Times New Roman"/>
                <w:b/>
                <w:lang w:val="mn-MN"/>
              </w:rPr>
              <w:footnoteReference w:id="52"/>
            </w:r>
          </w:p>
        </w:tc>
      </w:tr>
      <w:tr w:rsidR="00EE16ED" w:rsidRPr="00443D94" w14:paraId="16F04084" w14:textId="77777777" w:rsidTr="005A30D5">
        <w:trPr>
          <w:trHeight w:val="120"/>
        </w:trPr>
        <w:tc>
          <w:tcPr>
            <w:tcW w:w="9360" w:type="dxa"/>
            <w:gridSpan w:val="2"/>
          </w:tcPr>
          <w:p w14:paraId="6C30606E" w14:textId="77777777" w:rsidR="00EE16ED" w:rsidRPr="00443D94" w:rsidRDefault="00EE16ED" w:rsidP="008049E2">
            <w:pPr>
              <w:pStyle w:val="ListParagraph"/>
              <w:spacing w:after="0" w:line="240" w:lineRule="auto"/>
              <w:ind w:left="0"/>
              <w:jc w:val="center"/>
              <w:rPr>
                <w:rFonts w:ascii="Times New Roman" w:hAnsi="Times New Roman" w:cs="Times New Roman"/>
                <w:b/>
                <w:lang w:val="mn-MN"/>
              </w:rPr>
            </w:pPr>
            <w:r w:rsidRPr="00443D94">
              <w:rPr>
                <w:rFonts w:ascii="Times New Roman" w:hAnsi="Times New Roman" w:cs="Times New Roman"/>
                <w:b/>
                <w:lang w:val="mn-MN"/>
              </w:rPr>
              <w:t>Маргааны зүйл:</w:t>
            </w:r>
          </w:p>
        </w:tc>
      </w:tr>
      <w:tr w:rsidR="00EE16ED" w:rsidRPr="00443D94" w14:paraId="1DFA3E06" w14:textId="77777777" w:rsidTr="005A30D5">
        <w:trPr>
          <w:trHeight w:val="135"/>
        </w:trPr>
        <w:tc>
          <w:tcPr>
            <w:tcW w:w="4657" w:type="dxa"/>
          </w:tcPr>
          <w:p w14:paraId="19E7D8CE" w14:textId="77777777" w:rsidR="00EE16ED" w:rsidRPr="00443D94" w:rsidRDefault="00EE16ED" w:rsidP="008049E2">
            <w:pPr>
              <w:pStyle w:val="ListParagraph"/>
              <w:spacing w:after="0" w:line="240" w:lineRule="auto"/>
              <w:ind w:left="0"/>
              <w:jc w:val="center"/>
              <w:rPr>
                <w:rFonts w:ascii="Times New Roman" w:hAnsi="Times New Roman" w:cs="Times New Roman"/>
                <w:lang w:val="mn-MN"/>
              </w:rPr>
            </w:pPr>
            <w:r w:rsidRPr="00443D94">
              <w:rPr>
                <w:rFonts w:ascii="Times New Roman" w:hAnsi="Times New Roman" w:cs="Times New Roman"/>
                <w:b/>
                <w:lang w:val="mn-MN"/>
              </w:rPr>
              <w:t>Монгол Улсын Их Хурлын чуулганы хуралдааны тухай хууль</w:t>
            </w:r>
            <w:r w:rsidRPr="00443D94">
              <w:rPr>
                <w:rFonts w:ascii="Times New Roman" w:hAnsi="Times New Roman" w:cs="Times New Roman"/>
                <w:lang w:val="mn-MN"/>
              </w:rPr>
              <w:t xml:space="preserve"> </w:t>
            </w:r>
          </w:p>
          <w:p w14:paraId="6E7509EF" w14:textId="77777777" w:rsidR="00EE16ED" w:rsidRPr="00443D94" w:rsidRDefault="00EE16ED" w:rsidP="008049E2">
            <w:pPr>
              <w:pStyle w:val="ListParagraph"/>
              <w:spacing w:after="0" w:line="240" w:lineRule="auto"/>
              <w:ind w:left="0"/>
              <w:jc w:val="center"/>
              <w:rPr>
                <w:rFonts w:ascii="Times New Roman" w:hAnsi="Times New Roman" w:cs="Times New Roman"/>
                <w:lang w:val="mn-MN"/>
              </w:rPr>
            </w:pPr>
            <w:r w:rsidRPr="00443D94">
              <w:rPr>
                <w:rFonts w:ascii="Times New Roman" w:hAnsi="Times New Roman" w:cs="Times New Roman"/>
                <w:lang w:val="mn-MN"/>
              </w:rPr>
              <w:t>(</w:t>
            </w:r>
            <w:r w:rsidRPr="00443D94">
              <w:rPr>
                <w:rFonts w:ascii="Times New Roman" w:hAnsi="Times New Roman" w:cs="Times New Roman"/>
                <w:b/>
                <w:lang w:val="mn-MN"/>
              </w:rPr>
              <w:t>2007.10.11</w:t>
            </w:r>
            <w:r w:rsidRPr="00443D94">
              <w:rPr>
                <w:rFonts w:ascii="Times New Roman" w:hAnsi="Times New Roman" w:cs="Times New Roman"/>
                <w:lang w:val="mn-MN"/>
              </w:rPr>
              <w:t>)</w:t>
            </w:r>
            <w:r w:rsidRPr="00443D94">
              <w:rPr>
                <w:rStyle w:val="FootnoteReference"/>
                <w:rFonts w:ascii="Times New Roman" w:hAnsi="Times New Roman" w:cs="Times New Roman"/>
                <w:lang w:val="mn-MN"/>
              </w:rPr>
              <w:footnoteReference w:id="53"/>
            </w:r>
          </w:p>
        </w:tc>
        <w:tc>
          <w:tcPr>
            <w:tcW w:w="4703" w:type="dxa"/>
          </w:tcPr>
          <w:p w14:paraId="1B0B1162" w14:textId="77777777" w:rsidR="00EE16ED" w:rsidRPr="00443D94" w:rsidRDefault="00EE16ED" w:rsidP="008049E2">
            <w:pPr>
              <w:pStyle w:val="ListParagraph"/>
              <w:spacing w:after="0" w:line="240" w:lineRule="auto"/>
              <w:ind w:left="0"/>
              <w:jc w:val="center"/>
              <w:rPr>
                <w:rFonts w:ascii="Times New Roman" w:hAnsi="Times New Roman" w:cs="Times New Roman"/>
                <w:lang w:val="mn-MN"/>
              </w:rPr>
            </w:pPr>
            <w:r w:rsidRPr="00443D94">
              <w:rPr>
                <w:rFonts w:ascii="Times New Roman" w:hAnsi="Times New Roman" w:cs="Times New Roman"/>
                <w:b/>
                <w:lang w:val="mn-MN"/>
              </w:rPr>
              <w:t>Монгол Улсын Их Хурлын “Үндсэн хуулийн цэцийн 2008 оны 04 дүгээр дүгнэлтийн тухай” 22 дугаар тогтоол</w:t>
            </w:r>
          </w:p>
          <w:p w14:paraId="12A6A450" w14:textId="77777777" w:rsidR="00EE16ED" w:rsidRPr="00443D94" w:rsidRDefault="00EE16ED" w:rsidP="008049E2">
            <w:pPr>
              <w:pStyle w:val="ListParagraph"/>
              <w:spacing w:after="0" w:line="240" w:lineRule="auto"/>
              <w:ind w:left="0"/>
              <w:jc w:val="center"/>
              <w:rPr>
                <w:rFonts w:ascii="Times New Roman" w:hAnsi="Times New Roman" w:cs="Times New Roman"/>
                <w:lang w:val="mn-MN"/>
              </w:rPr>
            </w:pPr>
            <w:r w:rsidRPr="00443D94">
              <w:rPr>
                <w:rFonts w:ascii="Times New Roman" w:hAnsi="Times New Roman" w:cs="Times New Roman"/>
                <w:lang w:val="mn-MN"/>
              </w:rPr>
              <w:t>(</w:t>
            </w:r>
            <w:r w:rsidRPr="00443D94">
              <w:rPr>
                <w:rFonts w:ascii="Times New Roman" w:hAnsi="Times New Roman" w:cs="Times New Roman"/>
                <w:b/>
                <w:lang w:val="mn-MN"/>
              </w:rPr>
              <w:t>2008.04.10</w:t>
            </w:r>
            <w:r w:rsidRPr="00443D94">
              <w:rPr>
                <w:rFonts w:ascii="Times New Roman" w:hAnsi="Times New Roman" w:cs="Times New Roman"/>
                <w:lang w:val="mn-MN"/>
              </w:rPr>
              <w:t>)</w:t>
            </w:r>
            <w:r w:rsidRPr="00443D94">
              <w:rPr>
                <w:rStyle w:val="FootnoteReference"/>
                <w:rFonts w:ascii="Times New Roman" w:hAnsi="Times New Roman" w:cs="Times New Roman"/>
                <w:lang w:val="mn-MN"/>
              </w:rPr>
              <w:footnoteReference w:id="54"/>
            </w:r>
          </w:p>
        </w:tc>
      </w:tr>
      <w:tr w:rsidR="00EE16ED" w:rsidRPr="004E5467" w14:paraId="1EDEF62D" w14:textId="77777777" w:rsidTr="005A30D5">
        <w:trPr>
          <w:trHeight w:val="118"/>
        </w:trPr>
        <w:tc>
          <w:tcPr>
            <w:tcW w:w="4657" w:type="dxa"/>
          </w:tcPr>
          <w:p w14:paraId="242A1F0F"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lang w:val="mn-MN"/>
              </w:rPr>
              <w:t>8 дугаар зүйл (</w:t>
            </w:r>
            <w:r w:rsidRPr="00443D94">
              <w:rPr>
                <w:rFonts w:ascii="Times New Roman" w:hAnsi="Times New Roman" w:cs="Times New Roman"/>
                <w:b/>
                <w:lang w:val="mn-MN"/>
              </w:rPr>
              <w:t>Хуралдаанд үг хэлэх, санал, дүгнэлт гаргах, асуулт тавих журам</w:t>
            </w:r>
            <w:r w:rsidRPr="00443D94">
              <w:rPr>
                <w:rFonts w:ascii="Times New Roman" w:hAnsi="Times New Roman" w:cs="Times New Roman"/>
                <w:lang w:val="mn-MN"/>
              </w:rPr>
              <w:t>)</w:t>
            </w:r>
          </w:p>
          <w:p w14:paraId="7EF642BC"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lang w:val="mn-MN"/>
              </w:rPr>
              <w:t>8.1.Гишүүн хуралдаанд үг хэлж байр сууриа илэрхийлэх, санал, дүгнэлт гаргах, тайлбар хийх, асуулт асуухдаа дэгийг чанд сахиж дараахь журмыг баримтална:</w:t>
            </w:r>
          </w:p>
          <w:p w14:paraId="486B20A8"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lang w:val="mn-MN"/>
              </w:rPr>
              <w:t>8.1.4.</w:t>
            </w:r>
            <w:r w:rsidRPr="00443D94">
              <w:rPr>
                <w:rFonts w:ascii="Times New Roman" w:hAnsi="Times New Roman" w:cs="Times New Roman"/>
                <w:b/>
                <w:strike/>
                <w:lang w:val="mn-MN"/>
              </w:rPr>
              <w:t>Засгийн газрын бүтэц, бүрэлдэхүүн, Ерөнхий сайд, Засгийн газрын гишүүдийг томилох, чөлөөлөх, огцруулах, Засгийн газрын үйл ажиллагааны хөтөлбөр, улсын төсөв зэрэг асуудлыг хэлэлцэхэд гишүүн нам, эвслийн бүлэг дээр тогтсон бодлого, зарчмыг удирдлага болгох;</w:t>
            </w:r>
            <w:r w:rsidRPr="00443D94">
              <w:rPr>
                <w:rStyle w:val="FootnoteReference"/>
                <w:rFonts w:ascii="Times New Roman" w:hAnsi="Times New Roman" w:cs="Times New Roman"/>
                <w:lang w:val="mn-MN"/>
              </w:rPr>
              <w:footnoteReference w:id="55"/>
            </w:r>
            <w:r w:rsidRPr="00443D94">
              <w:rPr>
                <w:rFonts w:ascii="Times New Roman" w:hAnsi="Times New Roman" w:cs="Times New Roman"/>
                <w:lang w:val="mn-MN"/>
              </w:rPr>
              <w:t xml:space="preserve"> </w:t>
            </w:r>
          </w:p>
          <w:p w14:paraId="50D09855"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lang w:val="mn-MN"/>
              </w:rPr>
              <w:t>8.1.5.</w:t>
            </w:r>
            <w:r w:rsidRPr="00443D94">
              <w:rPr>
                <w:rFonts w:ascii="Times New Roman" w:hAnsi="Times New Roman" w:cs="Times New Roman"/>
                <w:b/>
                <w:strike/>
                <w:lang w:val="mn-MN"/>
              </w:rPr>
              <w:t>Энэ хуулийн 8.1.4–т зааснаас бусад</w:t>
            </w:r>
            <w:r w:rsidRPr="00443D94">
              <w:rPr>
                <w:rFonts w:ascii="Times New Roman" w:hAnsi="Times New Roman" w:cs="Times New Roman"/>
                <w:lang w:val="mn-MN"/>
              </w:rPr>
              <w:t>”</w:t>
            </w:r>
            <w:r w:rsidRPr="00443D94">
              <w:rPr>
                <w:rStyle w:val="FootnoteReference"/>
                <w:rFonts w:ascii="Times New Roman" w:hAnsi="Times New Roman" w:cs="Times New Roman"/>
                <w:lang w:val="mn-MN"/>
              </w:rPr>
              <w:footnoteReference w:id="56"/>
            </w:r>
            <w:r w:rsidRPr="00443D94">
              <w:rPr>
                <w:rFonts w:ascii="Times New Roman" w:hAnsi="Times New Roman" w:cs="Times New Roman"/>
                <w:lang w:val="mn-MN"/>
              </w:rPr>
              <w:t xml:space="preserve"> хууль, Улсын Их Хурлын шийдвэрийн төсөл, тодорхой асуудал хэлэлцэхэд гишүүн өөрийн байр сууринаас хандаж үг хэлэх, санал хураалтад оролцох;</w:t>
            </w:r>
          </w:p>
        </w:tc>
        <w:tc>
          <w:tcPr>
            <w:tcW w:w="4703" w:type="dxa"/>
          </w:tcPr>
          <w:p w14:paraId="6D70E3C5"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b/>
                <w:strike/>
                <w:shd w:val="clear" w:color="auto" w:fill="FFFFFF"/>
                <w:lang w:val="mn-MN"/>
              </w:rPr>
              <w:t>1.Монгол Улсын Их Хурлын чуулганы хуралдааны дэгийн тухай хуулийн 8.1.4 дэх заалт, мөн хуулийн 8.1.5–ын "энэ хуулийн 8.1.4–т зааснаас бусад" гэсэн хэсэг нь Монгол Улсын Үндсэн хуулийн Нэгдүгээр зүйлийн 2, Гуравдугаар зүйлийн 1, Хорин гуравдугаар зүйлийн 1 дэх хэсгийг тус тус зөрчсөн байна гэсэн Үндсэн хуулийн цэцийн 2008 оны 02 дугаар сарын 29–ний өдрийн 04 дүгээр дүгнэлтийг хүлээн зөвшөөрөх боломжгүй гэж үзсүгэй</w:t>
            </w:r>
            <w:r w:rsidRPr="00443D94">
              <w:rPr>
                <w:rFonts w:ascii="Times New Roman" w:hAnsi="Times New Roman" w:cs="Times New Roman"/>
                <w:shd w:val="clear" w:color="auto" w:fill="FFFFFF"/>
                <w:lang w:val="mn-MN"/>
              </w:rPr>
              <w:t>.</w:t>
            </w:r>
          </w:p>
        </w:tc>
      </w:tr>
      <w:tr w:rsidR="00EE16ED" w:rsidRPr="00443D94" w14:paraId="3B4FEE0B" w14:textId="77777777" w:rsidTr="005A30D5">
        <w:trPr>
          <w:trHeight w:val="90"/>
        </w:trPr>
        <w:tc>
          <w:tcPr>
            <w:tcW w:w="9360" w:type="dxa"/>
            <w:gridSpan w:val="2"/>
          </w:tcPr>
          <w:p w14:paraId="6A96EEB1" w14:textId="77777777" w:rsidR="00EE16ED" w:rsidRPr="00443D94" w:rsidRDefault="00EE16ED" w:rsidP="008049E2">
            <w:pPr>
              <w:pStyle w:val="ListParagraph"/>
              <w:spacing w:after="0" w:line="240" w:lineRule="auto"/>
              <w:ind w:left="0"/>
              <w:jc w:val="center"/>
              <w:rPr>
                <w:rFonts w:ascii="Times New Roman" w:hAnsi="Times New Roman" w:cs="Times New Roman"/>
                <w:lang w:val="mn-MN"/>
              </w:rPr>
            </w:pPr>
            <w:r w:rsidRPr="00443D94">
              <w:rPr>
                <w:rFonts w:ascii="Times New Roman" w:hAnsi="Times New Roman" w:cs="Times New Roman"/>
                <w:b/>
                <w:lang w:val="mn-MN"/>
              </w:rPr>
              <w:t>Үндэслэл:</w:t>
            </w:r>
          </w:p>
        </w:tc>
      </w:tr>
      <w:tr w:rsidR="00EE16ED" w:rsidRPr="004E5467" w14:paraId="2496FCCD" w14:textId="77777777" w:rsidTr="005A30D5">
        <w:trPr>
          <w:trHeight w:val="135"/>
        </w:trPr>
        <w:tc>
          <w:tcPr>
            <w:tcW w:w="4657" w:type="dxa"/>
          </w:tcPr>
          <w:p w14:paraId="046BEB80"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shd w:val="clear" w:color="auto" w:fill="FFFFFF"/>
                <w:lang w:val="mn-MN"/>
              </w:rPr>
              <w:t>Улсын Их Хурлын гишүүн ард түмний элч, нийт иргэн, улсын ашиг сонирхлыг эрхэмлэн баримтлах Үндсэн хуулийн үүрэгтэй атал Монгол Улсын Их Хурлын чуулганы хуралдааны дэгийн тухай хуулийн 8 дугаар зүйлийн 8.1.4-д заасан асуудлыг Улсын Их Хурал хэлэлцэхэд “гишүүн нам, эвслийн бүлэг дээр тогтсон бодлого, зарчмыг удирдлага болгож байхаар” хуульчилсан нь Улсын Их Хурлын гишүүний бүрэн эрхийг хязгаарласан гэх үндэслэлтэй байна.</w:t>
            </w:r>
          </w:p>
        </w:tc>
        <w:tc>
          <w:tcPr>
            <w:tcW w:w="4703" w:type="dxa"/>
          </w:tcPr>
          <w:p w14:paraId="3B363643" w14:textId="77777777" w:rsidR="00EE16ED" w:rsidRPr="00443D94" w:rsidRDefault="00EE16ED" w:rsidP="008049E2">
            <w:pPr>
              <w:pStyle w:val="ListParagraph"/>
              <w:spacing w:after="0" w:line="240" w:lineRule="auto"/>
              <w:ind w:left="0"/>
              <w:jc w:val="both"/>
              <w:rPr>
                <w:rFonts w:ascii="Times New Roman" w:hAnsi="Times New Roman" w:cs="Times New Roman"/>
                <w:shd w:val="clear" w:color="auto" w:fill="FFFFFF"/>
                <w:lang w:val="mn-MN"/>
              </w:rPr>
            </w:pPr>
            <w:r w:rsidRPr="00443D94">
              <w:rPr>
                <w:rFonts w:ascii="Times New Roman" w:hAnsi="Times New Roman" w:cs="Times New Roman"/>
                <w:shd w:val="clear" w:color="auto" w:fill="FFFFFF"/>
                <w:lang w:val="mn-MN"/>
              </w:rPr>
              <w:t>1.Монгол Улсын Их Хурлын чуулганы хуралдааны дэгийн тухай хуулийн 8 дугаар зүйлийн 8.1.4 дэх заалт, мөн хуулийн 8.1.5-ын “энэ хуулийн 8.1.4-т зааснаас бусад” гэсэн хэсэг нь Үндсэн хуулийн 1 дүгээр зүйлийн 2, 3 дугаар зүйлийн 1, 23 дугаар зүйлийн 1 дэх хэсгийг тус тус зөрчсөн байна гэсэн Үндсэн хуулийн цэцийн 2008 оны 2 дугаар сарын 29-ний өдрийн 04 дүгээр дүгнэлт үндэслэлтэй байна</w:t>
            </w:r>
          </w:p>
          <w:p w14:paraId="29CC7AFD" w14:textId="77777777" w:rsidR="00EE16ED" w:rsidRPr="00443D94" w:rsidRDefault="00EE16ED" w:rsidP="008049E2">
            <w:pPr>
              <w:pStyle w:val="ListParagraph"/>
              <w:spacing w:after="0" w:line="240" w:lineRule="auto"/>
              <w:ind w:left="0"/>
              <w:jc w:val="both"/>
              <w:rPr>
                <w:rFonts w:ascii="Times New Roman" w:hAnsi="Times New Roman" w:cs="Times New Roman"/>
                <w:lang w:val="mn-MN"/>
              </w:rPr>
            </w:pPr>
            <w:r w:rsidRPr="00443D94">
              <w:rPr>
                <w:rFonts w:ascii="Times New Roman" w:hAnsi="Times New Roman" w:cs="Times New Roman"/>
                <w:shd w:val="clear" w:color="auto" w:fill="FFFFFF"/>
                <w:lang w:val="mn-MN"/>
              </w:rPr>
              <w:t>2.Улсын Их Хурлын 2008 оны 4 дүгээр сарын 10-ны өдрийн 22 дугаар тогтоолд Улсын Их Хурлын чуулганы хуралдааны дэгийн тухай хуулийн 8 дугаар зүйлийн 8.1.4 дэх заалт, мөн хуулийн 8.1.5-ын “энэ хуулийн 8.1.4-т зааснаас бусад” гэсэн хэсэг нь Үндсэн хуулийн 1 дүгээр зүйлийн 2; 3 дугаар зүйлийн 1; 23 дугаар зүйлийн 1 дэх хэсгийг тус тус зөрчөөгүй байна гэсэн атлаа үндэслэлээ нотолж, нөхцөл байдлыг үгүйсгэж чадахгүй байгаа нь уг тогтоолыг хүчингүй болгох үндэслэл мөн.</w:t>
            </w:r>
          </w:p>
        </w:tc>
      </w:tr>
    </w:tbl>
    <w:p w14:paraId="4F6D037D" w14:textId="7FF9D1CA" w:rsidR="00EE16ED" w:rsidRPr="00443D94" w:rsidRDefault="00EE16ED" w:rsidP="008049E2">
      <w:pPr>
        <w:pStyle w:val="ListParagraph"/>
        <w:spacing w:after="0" w:line="240" w:lineRule="auto"/>
        <w:ind w:left="0" w:firstLine="567"/>
        <w:jc w:val="right"/>
        <w:rPr>
          <w:rFonts w:ascii="Times New Roman" w:hAnsi="Times New Roman" w:cs="Times New Roman"/>
          <w:sz w:val="24"/>
          <w:szCs w:val="24"/>
          <w:lang w:val="mn-MN"/>
        </w:rPr>
      </w:pPr>
    </w:p>
    <w:p w14:paraId="64C49880" w14:textId="05981491" w:rsidR="002A4177" w:rsidRPr="00443D94" w:rsidRDefault="0064746A" w:rsidP="002A4177">
      <w:pPr>
        <w:spacing w:line="240" w:lineRule="auto"/>
        <w:jc w:val="center"/>
        <w:rPr>
          <w:rFonts w:ascii="Times New Roman" w:hAnsi="Times New Roman"/>
          <w:b/>
          <w:bCs/>
          <w:sz w:val="24"/>
          <w:lang w:val="mn-MN"/>
        </w:rPr>
      </w:pPr>
      <w:r w:rsidRPr="00443D94">
        <w:rPr>
          <w:rFonts w:ascii="Times New Roman" w:hAnsi="Times New Roman"/>
          <w:b/>
          <w:bCs/>
          <w:sz w:val="24"/>
          <w:lang w:val="mn-MN"/>
        </w:rPr>
        <w:t>LEGAL ISSUES ON THE REGULATION OF THE POWERS OF MEMBERS OF THE STATE GREAT HURAL</w:t>
      </w:r>
    </w:p>
    <w:p w14:paraId="391A54D4" w14:textId="77777777" w:rsidR="00EE16ED" w:rsidRPr="00443D94" w:rsidRDefault="00EE16ED" w:rsidP="008049E2">
      <w:pPr>
        <w:pStyle w:val="ListParagraph"/>
        <w:spacing w:after="0" w:line="240" w:lineRule="auto"/>
        <w:ind w:left="0" w:firstLine="567"/>
        <w:jc w:val="right"/>
        <w:rPr>
          <w:rFonts w:ascii="Times New Roman" w:hAnsi="Times New Roman" w:cs="Times New Roman"/>
          <w:sz w:val="24"/>
          <w:szCs w:val="24"/>
          <w:lang w:val="mn-MN"/>
        </w:rPr>
      </w:pPr>
    </w:p>
    <w:p w14:paraId="6B0A4A10" w14:textId="77777777" w:rsidR="00AD2349" w:rsidRPr="00443D94" w:rsidRDefault="00AD2349" w:rsidP="008049E2">
      <w:pPr>
        <w:pStyle w:val="ListParagraph"/>
        <w:shd w:val="clear" w:color="auto" w:fill="FFFFFF"/>
        <w:tabs>
          <w:tab w:val="left" w:pos="851"/>
        </w:tabs>
        <w:spacing w:after="0" w:line="240" w:lineRule="auto"/>
        <w:ind w:left="0"/>
        <w:jc w:val="both"/>
        <w:rPr>
          <w:rFonts w:ascii="Times New Roman" w:eastAsia="Arial Unicode MS" w:hAnsi="Times New Roman" w:cs="Times New Roman"/>
          <w:iCs/>
          <w:color w:val="000000" w:themeColor="text1"/>
          <w:sz w:val="24"/>
          <w:szCs w:val="24"/>
          <w:lang w:val="mn-MN"/>
        </w:rPr>
      </w:pPr>
      <w:r w:rsidRPr="00443D94">
        <w:rPr>
          <w:rFonts w:ascii="Times New Roman" w:eastAsia="Arial Unicode MS" w:hAnsi="Times New Roman" w:cs="Times New Roman"/>
          <w:b/>
          <w:iCs/>
          <w:color w:val="000000" w:themeColor="text1"/>
          <w:sz w:val="24"/>
          <w:szCs w:val="24"/>
          <w:lang w:val="mn-MN"/>
        </w:rPr>
        <w:t>Abstract</w:t>
      </w:r>
    </w:p>
    <w:p w14:paraId="04C84852" w14:textId="77777777" w:rsidR="00AD2349" w:rsidRPr="00443D94" w:rsidRDefault="00AD2349" w:rsidP="008049E2">
      <w:pPr>
        <w:pStyle w:val="ListParagraph"/>
        <w:shd w:val="clear" w:color="auto" w:fill="FFFFFF"/>
        <w:tabs>
          <w:tab w:val="left" w:pos="851"/>
        </w:tabs>
        <w:spacing w:after="0" w:line="240" w:lineRule="auto"/>
        <w:ind w:left="0"/>
        <w:jc w:val="both"/>
        <w:rPr>
          <w:rFonts w:ascii="Times New Roman" w:eastAsia="Times New Roman" w:hAnsi="Times New Roman" w:cs="Times New Roman"/>
          <w:iCs/>
          <w:color w:val="000000" w:themeColor="text1"/>
          <w:sz w:val="24"/>
          <w:szCs w:val="24"/>
          <w:lang w:val="mn-MN"/>
        </w:rPr>
      </w:pPr>
    </w:p>
    <w:p w14:paraId="128B12B0" w14:textId="77777777" w:rsidR="00AD2349" w:rsidRPr="00443D94" w:rsidRDefault="00AD2349" w:rsidP="008049E2">
      <w:pPr>
        <w:pStyle w:val="ListParagraph"/>
        <w:shd w:val="clear" w:color="auto" w:fill="FFFFFF"/>
        <w:tabs>
          <w:tab w:val="left" w:pos="851"/>
        </w:tabs>
        <w:spacing w:after="0" w:line="240" w:lineRule="auto"/>
        <w:ind w:left="0"/>
        <w:jc w:val="both"/>
        <w:rPr>
          <w:rFonts w:ascii="Times New Roman" w:eastAsia="Times New Roman" w:hAnsi="Times New Roman" w:cs="Times New Roman"/>
          <w:iCs/>
          <w:color w:val="000000" w:themeColor="text1"/>
          <w:sz w:val="24"/>
          <w:szCs w:val="24"/>
          <w:lang w:val="mn-MN"/>
        </w:rPr>
      </w:pPr>
      <w:r w:rsidRPr="00443D94">
        <w:rPr>
          <w:rFonts w:ascii="Times New Roman" w:eastAsia="Times New Roman" w:hAnsi="Times New Roman" w:cs="Times New Roman"/>
          <w:iCs/>
          <w:color w:val="000000" w:themeColor="text1"/>
          <w:sz w:val="24"/>
          <w:szCs w:val="24"/>
          <w:lang w:val="mn-MN"/>
        </w:rPr>
        <w:t>The article is named as the “</w:t>
      </w:r>
      <w:r w:rsidRPr="00443D94">
        <w:rPr>
          <w:rStyle w:val="textexposedshow"/>
          <w:rFonts w:ascii="Times New Roman" w:hAnsi="Times New Roman" w:cs="Times New Roman"/>
          <w:iCs/>
          <w:color w:val="000000" w:themeColor="text1"/>
          <w:sz w:val="24"/>
          <w:szCs w:val="24"/>
          <w:lang w:val="mn-MN"/>
        </w:rPr>
        <w:t>Legal issues on the regulation of the powers of member of The State Great Hural</w:t>
      </w:r>
      <w:r w:rsidRPr="00443D94">
        <w:rPr>
          <w:rFonts w:ascii="Times New Roman" w:eastAsia="Times New Roman" w:hAnsi="Times New Roman" w:cs="Times New Roman"/>
          <w:iCs/>
          <w:color w:val="000000" w:themeColor="text1"/>
          <w:sz w:val="24"/>
          <w:szCs w:val="24"/>
          <w:lang w:val="mn-MN"/>
        </w:rPr>
        <w:t xml:space="preserve">” and its content is conducted within legal issues on the </w:t>
      </w:r>
      <w:r w:rsidRPr="00443D94">
        <w:rPr>
          <w:rFonts w:ascii="Times New Roman" w:eastAsia="Arial Unicode MS" w:hAnsi="Times New Roman" w:cs="Times New Roman"/>
          <w:iCs/>
          <w:sz w:val="24"/>
          <w:szCs w:val="24"/>
          <w:lang w:val="mn-MN"/>
        </w:rPr>
        <w:t>particular regulation</w:t>
      </w:r>
      <w:r w:rsidRPr="00443D94">
        <w:rPr>
          <w:rFonts w:ascii="Times New Roman" w:eastAsia="Times New Roman" w:hAnsi="Times New Roman" w:cs="Times New Roman"/>
          <w:iCs/>
          <w:color w:val="000000" w:themeColor="text1"/>
          <w:sz w:val="24"/>
          <w:szCs w:val="24"/>
          <w:lang w:val="mn-MN"/>
        </w:rPr>
        <w:t xml:space="preserve">. There are certain legal and technical requirements for drafting legislation. Such appropriate requirements shall prevent intentional or unintentional violations of human rights and freedom. In other words, legal acts that are drafted in accordance with certain requirements create opportunities and conditions to reduce violations of human rights and freedoms. </w:t>
      </w:r>
      <w:r w:rsidRPr="00443D94">
        <w:rPr>
          <w:rFonts w:ascii="Times New Roman" w:eastAsia="Arial Unicode MS" w:hAnsi="Times New Roman" w:cs="Times New Roman"/>
          <w:iCs/>
          <w:color w:val="000000" w:themeColor="text1"/>
          <w:sz w:val="24"/>
          <w:szCs w:val="24"/>
          <w:lang w:val="mn-MN"/>
        </w:rPr>
        <w:t>Legal reform in Mongolia is still in process. Although certain progress has been made within the scope of legal reform, there are also many criticisms on this matter.</w:t>
      </w:r>
      <w:r w:rsidRPr="00443D94">
        <w:rPr>
          <w:rFonts w:ascii="Times New Roman" w:eastAsia="Times New Roman" w:hAnsi="Times New Roman" w:cs="Times New Roman"/>
          <w:iCs/>
          <w:color w:val="000000" w:themeColor="text1"/>
          <w:sz w:val="24"/>
          <w:szCs w:val="24"/>
          <w:lang w:val="mn-MN"/>
        </w:rPr>
        <w:t xml:space="preserve"> </w:t>
      </w:r>
      <w:r w:rsidRPr="00443D94">
        <w:rPr>
          <w:rFonts w:ascii="Times New Roman" w:eastAsia="Arial Unicode MS" w:hAnsi="Times New Roman" w:cs="Times New Roman"/>
          <w:iCs/>
          <w:color w:val="000000" w:themeColor="text1"/>
          <w:sz w:val="24"/>
          <w:szCs w:val="24"/>
          <w:lang w:val="mn-MN"/>
        </w:rPr>
        <w:t>This paper analyzes methodological issues and approaches, and find out some challenging issues to develop Mongol model by combining traditional and contemporary approaches.</w:t>
      </w:r>
    </w:p>
    <w:p w14:paraId="7C589372" w14:textId="77777777" w:rsidR="00AD2349" w:rsidRPr="00443D94" w:rsidRDefault="00AD2349" w:rsidP="008049E2">
      <w:pPr>
        <w:pStyle w:val="ListParagraph"/>
        <w:shd w:val="clear" w:color="auto" w:fill="FFFFFF"/>
        <w:tabs>
          <w:tab w:val="left" w:pos="851"/>
        </w:tabs>
        <w:spacing w:after="0" w:line="240" w:lineRule="auto"/>
        <w:ind w:left="0" w:firstLine="567"/>
        <w:jc w:val="both"/>
        <w:rPr>
          <w:rFonts w:ascii="Times New Roman" w:eastAsia="Arial Unicode MS" w:hAnsi="Times New Roman" w:cs="Times New Roman"/>
          <w:color w:val="000000" w:themeColor="text1"/>
          <w:sz w:val="24"/>
          <w:szCs w:val="24"/>
          <w:lang w:val="mn-MN"/>
        </w:rPr>
      </w:pPr>
    </w:p>
    <w:p w14:paraId="6D1D6E61" w14:textId="123A6458" w:rsidR="00AD2349" w:rsidRPr="00443D94" w:rsidRDefault="00AD2349" w:rsidP="008049E2">
      <w:pPr>
        <w:pStyle w:val="ListParagraph"/>
        <w:shd w:val="clear" w:color="auto" w:fill="FFFFFF"/>
        <w:tabs>
          <w:tab w:val="left" w:pos="851"/>
        </w:tabs>
        <w:spacing w:after="0" w:line="240" w:lineRule="auto"/>
        <w:ind w:left="0"/>
        <w:jc w:val="both"/>
        <w:rPr>
          <w:rFonts w:ascii="Times New Roman" w:eastAsia="Arial Unicode MS" w:hAnsi="Times New Roman" w:cs="Times New Roman"/>
          <w:iCs/>
          <w:color w:val="000000" w:themeColor="text1"/>
          <w:sz w:val="24"/>
          <w:szCs w:val="24"/>
          <w:lang w:val="mn-MN"/>
        </w:rPr>
      </w:pPr>
      <w:r w:rsidRPr="00443D94">
        <w:rPr>
          <w:rFonts w:ascii="Times New Roman" w:eastAsia="Arial Unicode MS" w:hAnsi="Times New Roman" w:cs="Times New Roman"/>
          <w:b/>
          <w:iCs/>
          <w:color w:val="000000" w:themeColor="text1"/>
          <w:sz w:val="24"/>
          <w:szCs w:val="24"/>
          <w:lang w:val="mn-MN"/>
        </w:rPr>
        <w:t>Keywords</w:t>
      </w:r>
      <w:r w:rsidRPr="00443D94">
        <w:rPr>
          <w:rFonts w:ascii="Times New Roman" w:eastAsia="Arial Unicode MS" w:hAnsi="Times New Roman" w:cs="Times New Roman"/>
          <w:iCs/>
          <w:color w:val="000000" w:themeColor="text1"/>
          <w:sz w:val="24"/>
          <w:szCs w:val="24"/>
          <w:lang w:val="mn-MN"/>
        </w:rPr>
        <w:t xml:space="preserve">: Constitutional case, electoral system </w:t>
      </w:r>
      <w:r w:rsidRPr="00443D94">
        <w:rPr>
          <w:rFonts w:ascii="Times New Roman" w:hAnsi="Times New Roman" w:cs="Times New Roman"/>
          <w:iCs/>
          <w:color w:val="000000"/>
          <w:sz w:val="24"/>
          <w:szCs w:val="24"/>
          <w:shd w:val="clear" w:color="auto" w:fill="FFFFFF"/>
          <w:lang w:val="mn-MN"/>
        </w:rPr>
        <w:t xml:space="preserve">the Law on the State Great Khural of Mongolia, the Law on the Session's Procedure of the State Great Khural, </w:t>
      </w:r>
      <w:r w:rsidRPr="00443D94">
        <w:rPr>
          <w:rFonts w:ascii="Times New Roman" w:eastAsia="Arial Unicode MS" w:hAnsi="Times New Roman" w:cs="Times New Roman"/>
          <w:iCs/>
          <w:color w:val="000000" w:themeColor="text1"/>
          <w:sz w:val="24"/>
          <w:szCs w:val="24"/>
          <w:lang w:val="mn-MN"/>
        </w:rPr>
        <w:t>freedom of opinion and expression</w:t>
      </w:r>
    </w:p>
    <w:p w14:paraId="1D2063B8" w14:textId="77777777" w:rsidR="00AD2349" w:rsidRPr="00443D94" w:rsidRDefault="00AD2349" w:rsidP="008049E2">
      <w:pPr>
        <w:pStyle w:val="ListParagraph"/>
        <w:spacing w:after="0" w:line="240" w:lineRule="auto"/>
        <w:ind w:left="0" w:firstLine="567"/>
        <w:jc w:val="both"/>
        <w:rPr>
          <w:rFonts w:ascii="Times New Roman" w:hAnsi="Times New Roman" w:cs="Times New Roman"/>
          <w:sz w:val="24"/>
          <w:szCs w:val="24"/>
          <w:lang w:val="mn-MN"/>
        </w:rPr>
      </w:pPr>
    </w:p>
    <w:p w14:paraId="42352A93" w14:textId="77777777" w:rsidR="00EE16ED" w:rsidRPr="00443D94" w:rsidRDefault="00EE16ED" w:rsidP="008049E2">
      <w:pPr>
        <w:spacing w:line="240" w:lineRule="auto"/>
        <w:rPr>
          <w:rFonts w:ascii="Times New Roman" w:hAnsi="Times New Roman"/>
          <w:sz w:val="24"/>
          <w:lang w:val="mn-MN"/>
        </w:rPr>
      </w:pPr>
    </w:p>
    <w:p w14:paraId="0CAF0FEA" w14:textId="77777777" w:rsidR="00EE16ED" w:rsidRPr="00443D94" w:rsidRDefault="00EE16ED" w:rsidP="008049E2">
      <w:pPr>
        <w:spacing w:line="240" w:lineRule="auto"/>
        <w:rPr>
          <w:rFonts w:ascii="Times New Roman" w:hAnsi="Times New Roman"/>
          <w:sz w:val="24"/>
          <w:lang w:val="mn-MN"/>
        </w:rPr>
      </w:pPr>
    </w:p>
    <w:p w14:paraId="33023490" w14:textId="77777777" w:rsidR="00EE16ED" w:rsidRPr="00443D94" w:rsidRDefault="00EE16ED" w:rsidP="008049E2">
      <w:pPr>
        <w:spacing w:line="240" w:lineRule="auto"/>
        <w:rPr>
          <w:rFonts w:ascii="Times New Roman" w:hAnsi="Times New Roman"/>
          <w:sz w:val="24"/>
          <w:lang w:val="mn-MN"/>
        </w:rPr>
      </w:pPr>
    </w:p>
    <w:p w14:paraId="76A746C2" w14:textId="77777777" w:rsidR="00EE16ED" w:rsidRPr="00443D94" w:rsidRDefault="00EE16ED" w:rsidP="008049E2">
      <w:pPr>
        <w:spacing w:line="240" w:lineRule="auto"/>
        <w:rPr>
          <w:rFonts w:ascii="Times New Roman" w:hAnsi="Times New Roman"/>
          <w:sz w:val="24"/>
          <w:lang w:val="mn-MN"/>
        </w:rPr>
      </w:pPr>
    </w:p>
    <w:p w14:paraId="0A528780" w14:textId="77777777" w:rsidR="00EE16ED" w:rsidRPr="00443D94" w:rsidRDefault="00EE16ED" w:rsidP="008049E2">
      <w:pPr>
        <w:spacing w:line="240" w:lineRule="auto"/>
        <w:rPr>
          <w:rFonts w:ascii="Times New Roman" w:hAnsi="Times New Roman"/>
          <w:sz w:val="24"/>
          <w:lang w:val="mn-MN"/>
        </w:rPr>
      </w:pPr>
    </w:p>
    <w:sectPr w:rsidR="00EE16ED" w:rsidRPr="00443D94" w:rsidSect="002E43E7">
      <w:footerReference w:type="default" r:id="rId12"/>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FAFED" w14:textId="77777777" w:rsidR="00F30B60" w:rsidRDefault="00F30B60">
      <w:r>
        <w:separator/>
      </w:r>
    </w:p>
  </w:endnote>
  <w:endnote w:type="continuationSeparator" w:id="0">
    <w:p w14:paraId="72F4D268" w14:textId="77777777" w:rsidR="00F30B60" w:rsidRDefault="00F3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3907D" w14:textId="77777777" w:rsidR="00F30B60" w:rsidRDefault="00F30B60">
      <w:pPr>
        <w:pStyle w:val="Footer"/>
        <w:tabs>
          <w:tab w:val="clear" w:pos="4320"/>
          <w:tab w:val="left" w:pos="4860"/>
        </w:tabs>
        <w:spacing w:line="200" w:lineRule="exact"/>
        <w:rPr>
          <w:u w:val="single" w:color="000000"/>
        </w:rPr>
      </w:pPr>
      <w:r>
        <w:rPr>
          <w:u w:val="single" w:color="000000"/>
        </w:rPr>
        <w:tab/>
      </w:r>
    </w:p>
  </w:footnote>
  <w:footnote w:type="continuationSeparator" w:id="0">
    <w:p w14:paraId="67AB46DE" w14:textId="77777777" w:rsidR="00F30B60" w:rsidRDefault="00F30B60">
      <w:pPr>
        <w:pStyle w:val="FootnoteText"/>
        <w:rPr>
          <w:szCs w:val="24"/>
        </w:rPr>
      </w:pPr>
      <w:r>
        <w:continuationSeparator/>
      </w:r>
    </w:p>
  </w:footnote>
  <w:footnote w:type="continuationNotice" w:id="1">
    <w:p w14:paraId="6AAF4D34" w14:textId="77777777" w:rsidR="00F30B60" w:rsidRDefault="00F30B60">
      <w:pPr>
        <w:pStyle w:val="Footer"/>
        <w:spacing w:line="14" w:lineRule="exact"/>
      </w:pPr>
    </w:p>
  </w:footnote>
  <w:footnote w:id="2">
    <w:p w14:paraId="2C93C66B" w14:textId="77777777" w:rsidR="00EE16ED" w:rsidRPr="009630DE"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1" w:history="1">
        <w:r w:rsidRPr="009630DE">
          <w:rPr>
            <w:rStyle w:val="Hyperlink"/>
            <w:sz w:val="20"/>
            <w:lang w:val="mn-MN"/>
          </w:rPr>
          <w:t>https://legalinfo.mn/mn/detail?lawId=17140610916031</w:t>
        </w:r>
      </w:hyperlink>
      <w:r w:rsidRPr="009630DE">
        <w:rPr>
          <w:sz w:val="20"/>
          <w:lang w:val="mn-MN"/>
        </w:rPr>
        <w:t xml:space="preserve"> [Сүүлд үзсэн огноо:2025.01.09]</w:t>
      </w:r>
    </w:p>
  </w:footnote>
  <w:footnote w:id="3">
    <w:p w14:paraId="3C2FAFAB" w14:textId="77777777" w:rsidR="00EE16ED" w:rsidRPr="00E957CB"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r w:rsidRPr="00E957CB">
        <w:rPr>
          <w:sz w:val="20"/>
          <w:lang w:val="mn-MN"/>
        </w:rPr>
        <w:t xml:space="preserve">Энэхүү өгүүллийн </w:t>
      </w:r>
      <w:r w:rsidRPr="009630DE">
        <w:rPr>
          <w:sz w:val="20"/>
          <w:lang w:val="mn-MN"/>
        </w:rPr>
        <w:t>“</w:t>
      </w:r>
      <w:r w:rsidRPr="00E957CB">
        <w:rPr>
          <w:sz w:val="20"/>
          <w:lang w:val="mn-MN"/>
        </w:rPr>
        <w:t>Монгол Улсын Их Хурлын тухай хууль болон Монгол Улсын Их Хурлын чуулганы хуралдааны тухай хууль хоорондын уялдаа холбоо</w:t>
      </w:r>
      <w:r w:rsidRPr="009630DE">
        <w:rPr>
          <w:sz w:val="20"/>
          <w:lang w:val="mn-MN"/>
        </w:rPr>
        <w:t xml:space="preserve">” </w:t>
      </w:r>
      <w:r w:rsidRPr="00E957CB">
        <w:rPr>
          <w:sz w:val="20"/>
          <w:lang w:val="mn-MN"/>
        </w:rPr>
        <w:t>гэсэн хавсралт №1–ийг үзнэ үү.</w:t>
      </w:r>
    </w:p>
  </w:footnote>
  <w:footnote w:id="4">
    <w:p w14:paraId="0C7300D3" w14:textId="77777777" w:rsidR="00EE16ED" w:rsidRPr="00E957CB"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r w:rsidRPr="00E957CB">
        <w:rPr>
          <w:sz w:val="20"/>
          <w:lang w:val="mn-MN"/>
        </w:rPr>
        <w:t xml:space="preserve">НҮБ–ын Ерөнхий Ассамблейн 1948 оны 12 дугаар сарын 10–ны өдрийн 217 А </w:t>
      </w:r>
      <w:r w:rsidRPr="009630DE">
        <w:rPr>
          <w:sz w:val="20"/>
          <w:lang w:val="mn-MN"/>
        </w:rPr>
        <w:t xml:space="preserve">(III) </w:t>
      </w:r>
      <w:r w:rsidRPr="00E957CB">
        <w:rPr>
          <w:sz w:val="20"/>
          <w:lang w:val="mn-MN"/>
        </w:rPr>
        <w:t xml:space="preserve">тогтоолоор баталсан Хүний эрхийн түгээмэл тунхаглалын 19 дүгээр зүйлд </w:t>
      </w:r>
      <w:r w:rsidRPr="009630DE">
        <w:rPr>
          <w:sz w:val="20"/>
          <w:lang w:val="mn-MN"/>
        </w:rPr>
        <w:t>“</w:t>
      </w:r>
      <w:r w:rsidRPr="00E957CB">
        <w:rPr>
          <w:i/>
          <w:sz w:val="20"/>
          <w:lang w:val="mn-MN"/>
        </w:rPr>
        <w:t>Хүн бүр өөрийн үзэл бодолтой байх</w:t>
      </w:r>
      <w:r w:rsidRPr="009630DE">
        <w:rPr>
          <w:i/>
          <w:sz w:val="20"/>
          <w:lang w:val="mn-MN"/>
        </w:rPr>
        <w:t>,</w:t>
      </w:r>
      <w:r w:rsidRPr="00E957CB">
        <w:rPr>
          <w:i/>
          <w:sz w:val="20"/>
          <w:lang w:val="mn-MN"/>
        </w:rPr>
        <w:t xml:space="preserve"> түүнийгээ чөлөөтэй илэрхийлэх эрхтэй</w:t>
      </w:r>
      <w:r w:rsidRPr="009630DE">
        <w:rPr>
          <w:i/>
          <w:sz w:val="20"/>
          <w:lang w:val="mn-MN"/>
        </w:rPr>
        <w:t xml:space="preserve">; </w:t>
      </w:r>
      <w:r w:rsidRPr="00E957CB">
        <w:rPr>
          <w:i/>
          <w:sz w:val="20"/>
          <w:lang w:val="mn-MN"/>
        </w:rPr>
        <w:t>энэхүү эрхэнд үзэл бодлоо ямар ч хорио саадгүй баримтлах эрх чөлөө</w:t>
      </w:r>
      <w:r w:rsidRPr="009630DE">
        <w:rPr>
          <w:i/>
          <w:sz w:val="20"/>
          <w:lang w:val="mn-MN"/>
        </w:rPr>
        <w:t>,</w:t>
      </w:r>
      <w:r w:rsidRPr="00E957CB">
        <w:rPr>
          <w:i/>
          <w:sz w:val="20"/>
          <w:lang w:val="mn-MN"/>
        </w:rPr>
        <w:t xml:space="preserve"> үзэл санаа</w:t>
      </w:r>
      <w:r w:rsidRPr="009630DE">
        <w:rPr>
          <w:i/>
          <w:sz w:val="20"/>
          <w:lang w:val="mn-MN"/>
        </w:rPr>
        <w:t>,</w:t>
      </w:r>
      <w:r w:rsidRPr="00E957CB">
        <w:rPr>
          <w:i/>
          <w:sz w:val="20"/>
          <w:lang w:val="mn-MN"/>
        </w:rPr>
        <w:t xml:space="preserve"> мэдээллийг улсын хилийн заагаар үл хязгаарлан аливаа арга замаар эрж сурвалжлах</w:t>
      </w:r>
      <w:r w:rsidRPr="009630DE">
        <w:rPr>
          <w:i/>
          <w:sz w:val="20"/>
          <w:lang w:val="mn-MN"/>
        </w:rPr>
        <w:t>,</w:t>
      </w:r>
      <w:r w:rsidRPr="00E957CB">
        <w:rPr>
          <w:i/>
          <w:sz w:val="20"/>
          <w:lang w:val="mn-MN"/>
        </w:rPr>
        <w:t xml:space="preserve"> хүлээж авах</w:t>
      </w:r>
      <w:r w:rsidRPr="009630DE">
        <w:rPr>
          <w:i/>
          <w:sz w:val="20"/>
          <w:lang w:val="mn-MN"/>
        </w:rPr>
        <w:t>,</w:t>
      </w:r>
      <w:r w:rsidRPr="00E957CB">
        <w:rPr>
          <w:i/>
          <w:sz w:val="20"/>
          <w:lang w:val="mn-MN"/>
        </w:rPr>
        <w:t xml:space="preserve"> түгээн дэлгэрүүлэх эрх чөлөө багтана</w:t>
      </w:r>
      <w:r w:rsidRPr="009630DE">
        <w:rPr>
          <w:sz w:val="20"/>
          <w:lang w:val="mn-MN"/>
        </w:rPr>
        <w:t xml:space="preserve">” </w:t>
      </w:r>
      <w:r w:rsidRPr="00E957CB">
        <w:rPr>
          <w:sz w:val="20"/>
          <w:lang w:val="mn-MN"/>
        </w:rPr>
        <w:t xml:space="preserve">гэж заасан. НҮБ–ын Ерөнхий Ассамблейн 1966 оны 12 дугаар сарын 16–ны өдрийн 2200 А </w:t>
      </w:r>
      <w:r w:rsidRPr="009630DE">
        <w:rPr>
          <w:sz w:val="20"/>
          <w:lang w:val="mn-MN"/>
        </w:rPr>
        <w:t xml:space="preserve">(XXI) </w:t>
      </w:r>
      <w:r w:rsidRPr="00E957CB">
        <w:rPr>
          <w:sz w:val="20"/>
          <w:lang w:val="mn-MN"/>
        </w:rPr>
        <w:t xml:space="preserve">тогтоолоор баталсан Иргэний болон улс төрийн эрхийн тухай олон улсын пактын 19 дүгээр зүйлийн 2 дахь хэсэгт </w:t>
      </w:r>
      <w:r w:rsidRPr="009630DE">
        <w:rPr>
          <w:sz w:val="20"/>
          <w:lang w:val="mn-MN"/>
        </w:rPr>
        <w:t>“</w:t>
      </w:r>
      <w:r w:rsidRPr="00E957CB">
        <w:rPr>
          <w:i/>
          <w:sz w:val="20"/>
          <w:lang w:val="mn-MN"/>
        </w:rPr>
        <w:t>Хүн бүр санаа бодлоо чөлөөтэй илэрхийлэх эрхтэй</w:t>
      </w:r>
      <w:r w:rsidRPr="009630DE">
        <w:rPr>
          <w:i/>
          <w:sz w:val="20"/>
          <w:lang w:val="mn-MN"/>
        </w:rPr>
        <w:t xml:space="preserve">; </w:t>
      </w:r>
      <w:r w:rsidRPr="00E957CB">
        <w:rPr>
          <w:i/>
          <w:sz w:val="20"/>
          <w:lang w:val="mn-MN"/>
        </w:rPr>
        <w:t>энэ эрхэнд төрөл бүрийн мэдээлэл болон үзэл санааг улсын хил хязгаарыг үл харгалзан амаар</w:t>
      </w:r>
      <w:r w:rsidRPr="009630DE">
        <w:rPr>
          <w:i/>
          <w:sz w:val="20"/>
          <w:lang w:val="mn-MN"/>
        </w:rPr>
        <w:t>,</w:t>
      </w:r>
      <w:r w:rsidRPr="00E957CB">
        <w:rPr>
          <w:i/>
          <w:sz w:val="20"/>
          <w:lang w:val="mn-MN"/>
        </w:rPr>
        <w:t xml:space="preserve"> бичгээр эсхүл хэвлэлийн буюу уран сайхны аргаар эсхүл өөрийн сонгосон бусад аргаар эрж хайх</w:t>
      </w:r>
      <w:r w:rsidRPr="009630DE">
        <w:rPr>
          <w:i/>
          <w:sz w:val="20"/>
          <w:lang w:val="mn-MN"/>
        </w:rPr>
        <w:t>,</w:t>
      </w:r>
      <w:r w:rsidRPr="00E957CB">
        <w:rPr>
          <w:i/>
          <w:sz w:val="20"/>
          <w:lang w:val="mn-MN"/>
        </w:rPr>
        <w:t xml:space="preserve"> хүлээн авах</w:t>
      </w:r>
      <w:r w:rsidRPr="009630DE">
        <w:rPr>
          <w:i/>
          <w:sz w:val="20"/>
          <w:lang w:val="mn-MN"/>
        </w:rPr>
        <w:t>,</w:t>
      </w:r>
      <w:r w:rsidRPr="00E957CB">
        <w:rPr>
          <w:i/>
          <w:sz w:val="20"/>
          <w:lang w:val="mn-MN"/>
        </w:rPr>
        <w:t xml:space="preserve"> түгээх эрх чөлөө багтана</w:t>
      </w:r>
      <w:r w:rsidRPr="009630DE">
        <w:rPr>
          <w:sz w:val="20"/>
          <w:lang w:val="mn-MN"/>
        </w:rPr>
        <w:t xml:space="preserve">” </w:t>
      </w:r>
      <w:r w:rsidRPr="00E957CB">
        <w:rPr>
          <w:sz w:val="20"/>
          <w:lang w:val="mn-MN"/>
        </w:rPr>
        <w:t>гэж заасан.</w:t>
      </w:r>
    </w:p>
  </w:footnote>
  <w:footnote w:id="5">
    <w:p w14:paraId="32F35FFE" w14:textId="77777777" w:rsidR="00EE16ED" w:rsidRPr="009630DE"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2" w:history="1">
        <w:r w:rsidRPr="009630DE">
          <w:rPr>
            <w:rStyle w:val="Hyperlink"/>
            <w:sz w:val="20"/>
            <w:lang w:val="mn-MN"/>
          </w:rPr>
          <w:t>https://legalinfo.mn/mn/detail?lawId=17140610916031</w:t>
        </w:r>
      </w:hyperlink>
      <w:r w:rsidRPr="009630DE">
        <w:rPr>
          <w:sz w:val="20"/>
          <w:lang w:val="mn-MN"/>
        </w:rPr>
        <w:t xml:space="preserve"> [Сүүлд үзсэн огноо:2025.01.09]</w:t>
      </w:r>
    </w:p>
  </w:footnote>
  <w:footnote w:id="6">
    <w:p w14:paraId="3DB655BC" w14:textId="77777777" w:rsidR="00EE16ED" w:rsidRPr="009630DE"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3" w:history="1">
        <w:r w:rsidRPr="009630DE">
          <w:rPr>
            <w:rStyle w:val="Hyperlink"/>
            <w:sz w:val="20"/>
            <w:lang w:val="mn-MN"/>
          </w:rPr>
          <w:t>https://legalinfo.mn/mn/detail?lawId=17140612614151</w:t>
        </w:r>
      </w:hyperlink>
      <w:r w:rsidRPr="009630DE">
        <w:rPr>
          <w:sz w:val="20"/>
          <w:lang w:val="mn-MN"/>
        </w:rPr>
        <w:t xml:space="preserve"> </w:t>
      </w:r>
      <w:r w:rsidRPr="009630DE">
        <w:rPr>
          <w:sz w:val="20"/>
          <w:lang w:val="mn-MN"/>
        </w:rPr>
        <w:t>[Сүүлд үзсэн огноо:2025.01.09]</w:t>
      </w:r>
    </w:p>
  </w:footnote>
  <w:footnote w:id="7">
    <w:p w14:paraId="1703EB8F" w14:textId="77777777" w:rsidR="00EE16ED" w:rsidRPr="009630DE"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4" w:history="1">
        <w:r w:rsidRPr="009630DE">
          <w:rPr>
            <w:rStyle w:val="Hyperlink"/>
            <w:sz w:val="20"/>
            <w:lang w:val="mn-MN"/>
          </w:rPr>
          <w:t>https://legalinfo.mn/mn/detail?lawId=19</w:t>
        </w:r>
      </w:hyperlink>
      <w:r w:rsidRPr="009630DE">
        <w:rPr>
          <w:sz w:val="20"/>
          <w:lang w:val="mn-MN"/>
        </w:rPr>
        <w:t xml:space="preserve"> </w:t>
      </w:r>
      <w:r w:rsidRPr="009630DE">
        <w:rPr>
          <w:sz w:val="20"/>
          <w:lang w:val="mn-MN"/>
        </w:rPr>
        <w:t>[Сүүлд үзсэн огноо:2025.01.09]</w:t>
      </w:r>
    </w:p>
  </w:footnote>
  <w:footnote w:id="8">
    <w:p w14:paraId="0C7093C3" w14:textId="77777777" w:rsidR="00EE16ED" w:rsidRPr="009630DE"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5" w:history="1">
        <w:r w:rsidRPr="009630DE">
          <w:rPr>
            <w:rStyle w:val="Hyperlink"/>
            <w:sz w:val="20"/>
            <w:lang w:val="mn-MN"/>
          </w:rPr>
          <w:t>https://legalinfo.mn/mn/detail?lawId=1053</w:t>
        </w:r>
      </w:hyperlink>
      <w:r w:rsidRPr="009630DE">
        <w:rPr>
          <w:sz w:val="20"/>
          <w:lang w:val="mn-MN"/>
        </w:rPr>
        <w:t xml:space="preserve"> </w:t>
      </w:r>
      <w:r w:rsidRPr="009630DE">
        <w:rPr>
          <w:sz w:val="20"/>
          <w:lang w:val="mn-MN"/>
        </w:rPr>
        <w:t>[Сүүлд үзсэн огноо:2025.01.09]</w:t>
      </w:r>
    </w:p>
  </w:footnote>
  <w:footnote w:id="9">
    <w:p w14:paraId="55E145E7" w14:textId="77777777" w:rsidR="00EE16ED" w:rsidRPr="009630DE"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6" w:history="1">
        <w:r w:rsidRPr="009630DE">
          <w:rPr>
            <w:rStyle w:val="Hyperlink"/>
            <w:sz w:val="20"/>
            <w:lang w:val="mn-MN"/>
          </w:rPr>
          <w:t>https://legalinfo.mn/mn/detail?lawId=6970</w:t>
        </w:r>
      </w:hyperlink>
      <w:r w:rsidRPr="009630DE">
        <w:rPr>
          <w:sz w:val="20"/>
          <w:lang w:val="mn-MN"/>
        </w:rPr>
        <w:t xml:space="preserve"> </w:t>
      </w:r>
      <w:r w:rsidRPr="009630DE">
        <w:rPr>
          <w:sz w:val="20"/>
          <w:lang w:val="mn-MN"/>
        </w:rPr>
        <w:t>[Сүүлд үзсэн огноо:2025.01.09]</w:t>
      </w:r>
    </w:p>
  </w:footnote>
  <w:footnote w:id="10">
    <w:p w14:paraId="3E43933F" w14:textId="77777777" w:rsidR="00EE16ED" w:rsidRPr="009630DE"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7" w:history="1">
        <w:r w:rsidRPr="009630DE">
          <w:rPr>
            <w:rStyle w:val="Hyperlink"/>
            <w:sz w:val="20"/>
            <w:lang w:val="mn-MN"/>
          </w:rPr>
          <w:t>https://legalinfo.mn/mn/detail?lawId=1115</w:t>
        </w:r>
      </w:hyperlink>
      <w:r w:rsidRPr="009630DE">
        <w:rPr>
          <w:sz w:val="20"/>
          <w:lang w:val="mn-MN"/>
        </w:rPr>
        <w:t xml:space="preserve"> </w:t>
      </w:r>
      <w:r w:rsidRPr="009630DE">
        <w:rPr>
          <w:sz w:val="20"/>
          <w:lang w:val="mn-MN"/>
        </w:rPr>
        <w:t>[Сүүлд үзсэн огноо:2025.01.09]</w:t>
      </w:r>
    </w:p>
  </w:footnote>
  <w:footnote w:id="11">
    <w:p w14:paraId="4174BA0B" w14:textId="77777777" w:rsidR="00EE16ED" w:rsidRPr="00E957CB"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r w:rsidRPr="00E957CB">
        <w:rPr>
          <w:sz w:val="20"/>
          <w:lang w:val="mn-MN"/>
        </w:rPr>
        <w:t xml:space="preserve">Монгол Улсын Үндсэн хуулийн цэцийн 1998 оны 11 дүгээр сарын 24–ний өдрийн </w:t>
      </w:r>
      <w:r w:rsidRPr="009630DE">
        <w:rPr>
          <w:sz w:val="20"/>
          <w:lang w:val="mn-MN"/>
        </w:rPr>
        <w:t>“</w:t>
      </w:r>
      <w:r w:rsidRPr="00E957CB">
        <w:rPr>
          <w:i/>
          <w:sz w:val="20"/>
          <w:lang w:val="mn-MN"/>
        </w:rPr>
        <w:t>Улсын Их Хурлын гишүүний эрх зүйн байдлын тухай хуулийн зарим заалт Үндсэн хуулийн 29 дүгээр зүйлийн 1 дэх заалтыг зөрчсөн тухай</w:t>
      </w:r>
      <w:r w:rsidRPr="009630DE">
        <w:rPr>
          <w:sz w:val="20"/>
          <w:lang w:val="mn-MN"/>
        </w:rPr>
        <w:t xml:space="preserve">” </w:t>
      </w:r>
      <w:r w:rsidRPr="00E957CB">
        <w:rPr>
          <w:sz w:val="20"/>
          <w:lang w:val="mn-MN"/>
        </w:rPr>
        <w:t>02 дугаар тогтоол</w:t>
      </w:r>
    </w:p>
    <w:p w14:paraId="36120FE3" w14:textId="77777777" w:rsidR="00EE16ED" w:rsidRPr="00E957CB" w:rsidRDefault="00000000" w:rsidP="003020A5">
      <w:pPr>
        <w:pStyle w:val="FootnoteText"/>
        <w:spacing w:before="0" w:line="240" w:lineRule="auto"/>
        <w:jc w:val="both"/>
        <w:rPr>
          <w:sz w:val="20"/>
          <w:lang w:val="mn-MN"/>
        </w:rPr>
      </w:pPr>
      <w:hyperlink r:id="rId8" w:history="1">
        <w:r w:rsidR="00EE16ED" w:rsidRPr="00E957CB">
          <w:rPr>
            <w:rStyle w:val="Hyperlink"/>
            <w:sz w:val="20"/>
            <w:lang w:val="mn-MN"/>
          </w:rPr>
          <w:t>https://legalinfo.mn/mn/detail?lawId=1085</w:t>
        </w:r>
      </w:hyperlink>
      <w:r w:rsidR="00EE16ED" w:rsidRPr="00E957CB">
        <w:rPr>
          <w:sz w:val="20"/>
          <w:lang w:val="mn-MN"/>
        </w:rPr>
        <w:t xml:space="preserve"> </w:t>
      </w:r>
      <w:r w:rsidR="00EE16ED" w:rsidRPr="009630DE">
        <w:rPr>
          <w:sz w:val="20"/>
          <w:lang w:val="mn-MN"/>
        </w:rPr>
        <w:t>[Сүүлд үзсэн огноо:2025.01.09]</w:t>
      </w:r>
    </w:p>
  </w:footnote>
  <w:footnote w:id="12">
    <w:p w14:paraId="6DF853C6" w14:textId="77777777" w:rsidR="00EE16ED" w:rsidRPr="009630DE"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9" w:history="1">
        <w:r w:rsidRPr="009630DE">
          <w:rPr>
            <w:rStyle w:val="Hyperlink"/>
            <w:sz w:val="20"/>
            <w:lang w:val="mn-MN"/>
          </w:rPr>
          <w:t>https://legalinfo.mn/mn/detail?lawId=356</w:t>
        </w:r>
      </w:hyperlink>
      <w:r w:rsidRPr="009630DE">
        <w:rPr>
          <w:sz w:val="20"/>
          <w:lang w:val="mn-MN"/>
        </w:rPr>
        <w:t xml:space="preserve"> </w:t>
      </w:r>
      <w:r w:rsidRPr="009630DE">
        <w:rPr>
          <w:sz w:val="20"/>
          <w:lang w:val="mn-MN"/>
        </w:rPr>
        <w:t>[Сүүлд үзсэн огноо:2025.01.09]</w:t>
      </w:r>
    </w:p>
  </w:footnote>
  <w:footnote w:id="13">
    <w:p w14:paraId="6AB2CABD" w14:textId="77777777" w:rsidR="00EE16ED" w:rsidRPr="00E957CB"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r w:rsidRPr="00E957CB">
        <w:rPr>
          <w:sz w:val="20"/>
          <w:lang w:val="mn-MN"/>
        </w:rPr>
        <w:t xml:space="preserve">Энэхүү өгүүллийн </w:t>
      </w:r>
      <w:r w:rsidRPr="009630DE">
        <w:rPr>
          <w:sz w:val="20"/>
          <w:lang w:val="mn-MN"/>
        </w:rPr>
        <w:t>“</w:t>
      </w:r>
      <w:r w:rsidRPr="00E957CB">
        <w:rPr>
          <w:sz w:val="20"/>
          <w:lang w:val="mn-MN"/>
        </w:rPr>
        <w:t>Төстэй Үндсэн хуулийн маргаан</w:t>
      </w:r>
      <w:r w:rsidRPr="009630DE">
        <w:rPr>
          <w:sz w:val="20"/>
          <w:lang w:val="mn-MN"/>
        </w:rPr>
        <w:t xml:space="preserve">” </w:t>
      </w:r>
      <w:r w:rsidRPr="00E957CB">
        <w:rPr>
          <w:sz w:val="20"/>
          <w:lang w:val="mn-MN"/>
        </w:rPr>
        <w:t>гэсэн хавсралт №2–ыг үзнэ үү.</w:t>
      </w:r>
    </w:p>
  </w:footnote>
  <w:footnote w:id="14">
    <w:p w14:paraId="68189F95" w14:textId="77777777" w:rsidR="00EE16ED" w:rsidRPr="009630DE"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10" w:history="1">
        <w:r w:rsidRPr="009630DE">
          <w:rPr>
            <w:rStyle w:val="Hyperlink"/>
            <w:sz w:val="20"/>
            <w:lang w:val="mn-MN"/>
          </w:rPr>
          <w:t>https://legalinfo.mn/mn/detail?lawId=15412</w:t>
        </w:r>
      </w:hyperlink>
      <w:r w:rsidRPr="009630DE">
        <w:rPr>
          <w:sz w:val="20"/>
          <w:lang w:val="mn-MN"/>
        </w:rPr>
        <w:t xml:space="preserve"> [Сүүлд үзсэн огноо:2025.01.09]</w:t>
      </w:r>
    </w:p>
  </w:footnote>
  <w:footnote w:id="15">
    <w:p w14:paraId="13AEF8B0" w14:textId="77777777" w:rsidR="00EE16ED" w:rsidRPr="00E957CB"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11" w:history="1">
        <w:r w:rsidRPr="009630DE">
          <w:rPr>
            <w:rStyle w:val="Hyperlink"/>
            <w:sz w:val="20"/>
            <w:lang w:val="mn-MN"/>
          </w:rPr>
          <w:t>https://legalinfo.mn/mn/detail?lawId=7144</w:t>
        </w:r>
      </w:hyperlink>
      <w:r w:rsidRPr="00E957CB">
        <w:rPr>
          <w:sz w:val="20"/>
          <w:lang w:val="mn-MN"/>
        </w:rPr>
        <w:t xml:space="preserve"> </w:t>
      </w:r>
      <w:r w:rsidRPr="009630DE">
        <w:rPr>
          <w:sz w:val="20"/>
          <w:lang w:val="mn-MN"/>
        </w:rPr>
        <w:t>[Сүүлд үзсэн огноо:2025.01.09]</w:t>
      </w:r>
    </w:p>
  </w:footnote>
  <w:footnote w:id="16">
    <w:p w14:paraId="3A873E72" w14:textId="77777777" w:rsidR="00EE16ED" w:rsidRPr="00E957CB"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12" w:history="1">
        <w:r w:rsidRPr="009630DE">
          <w:rPr>
            <w:rStyle w:val="Hyperlink"/>
            <w:sz w:val="20"/>
            <w:lang w:val="mn-MN"/>
          </w:rPr>
          <w:t>https://legalinfo.mn/mn/detail?lawId=350</w:t>
        </w:r>
      </w:hyperlink>
      <w:r w:rsidRPr="00E957CB">
        <w:rPr>
          <w:sz w:val="20"/>
          <w:lang w:val="mn-MN"/>
        </w:rPr>
        <w:t xml:space="preserve"> </w:t>
      </w:r>
      <w:r w:rsidRPr="009630DE">
        <w:rPr>
          <w:sz w:val="20"/>
          <w:lang w:val="mn-MN"/>
        </w:rPr>
        <w:t>[Сүүлд үзсэн огноо:2025.01.09]</w:t>
      </w:r>
    </w:p>
  </w:footnote>
  <w:footnote w:id="17">
    <w:p w14:paraId="71737254" w14:textId="77777777" w:rsidR="00EE16ED" w:rsidRPr="00E957CB"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r w:rsidRPr="00E957CB">
        <w:rPr>
          <w:sz w:val="20"/>
          <w:lang w:val="mn-MN"/>
        </w:rPr>
        <w:t xml:space="preserve">Энэхүү өгүүллийн </w:t>
      </w:r>
      <w:r w:rsidRPr="009630DE">
        <w:rPr>
          <w:sz w:val="20"/>
          <w:lang w:val="mn-MN"/>
        </w:rPr>
        <w:t>“</w:t>
      </w:r>
      <w:r w:rsidRPr="00E957CB">
        <w:rPr>
          <w:sz w:val="20"/>
          <w:lang w:val="mn-MN"/>
        </w:rPr>
        <w:t>Төстэй Үндсэн хуулийн маргаан</w:t>
      </w:r>
      <w:r w:rsidRPr="009630DE">
        <w:rPr>
          <w:sz w:val="20"/>
          <w:lang w:val="mn-MN"/>
        </w:rPr>
        <w:t xml:space="preserve">” </w:t>
      </w:r>
      <w:r w:rsidRPr="00E957CB">
        <w:rPr>
          <w:sz w:val="20"/>
          <w:lang w:val="mn-MN"/>
        </w:rPr>
        <w:t>гэсэн хавсралт №2–ыг үзнэ үү.</w:t>
      </w:r>
    </w:p>
  </w:footnote>
  <w:footnote w:id="18">
    <w:p w14:paraId="74F5F553" w14:textId="77777777" w:rsidR="00EE16ED" w:rsidRPr="00E957CB"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13" w:history="1">
        <w:r w:rsidRPr="009630DE">
          <w:rPr>
            <w:rStyle w:val="Hyperlink"/>
            <w:sz w:val="20"/>
            <w:lang w:val="mn-MN"/>
          </w:rPr>
          <w:t>https://legalinfo.mn/mn/detail?lawId=16530610810491</w:t>
        </w:r>
      </w:hyperlink>
      <w:r w:rsidRPr="00E957CB">
        <w:rPr>
          <w:sz w:val="20"/>
          <w:lang w:val="mn-MN"/>
        </w:rPr>
        <w:t xml:space="preserve"> </w:t>
      </w:r>
      <w:r w:rsidRPr="009630DE">
        <w:rPr>
          <w:sz w:val="20"/>
          <w:lang w:val="mn-MN"/>
        </w:rPr>
        <w:t>[Сүүлд үзсэн огноо:2025.01.09]</w:t>
      </w:r>
    </w:p>
  </w:footnote>
  <w:footnote w:id="19">
    <w:p w14:paraId="1AD17840" w14:textId="77777777" w:rsidR="00EE16ED" w:rsidRPr="009D44AA" w:rsidRDefault="00EE16ED" w:rsidP="003020A5">
      <w:pPr>
        <w:pStyle w:val="FootnoteText"/>
        <w:spacing w:before="0" w:line="240" w:lineRule="auto"/>
        <w:jc w:val="both"/>
        <w:rPr>
          <w:sz w:val="20"/>
          <w:lang w:val="mn-MN"/>
        </w:rPr>
      </w:pPr>
      <w:r w:rsidRPr="00E957CB">
        <w:rPr>
          <w:rStyle w:val="FootnoteReference"/>
          <w:sz w:val="20"/>
        </w:rPr>
        <w:footnoteRef/>
      </w:r>
      <w:r w:rsidRPr="009630DE">
        <w:rPr>
          <w:sz w:val="20"/>
          <w:lang w:val="mn-MN"/>
        </w:rPr>
        <w:t xml:space="preserve"> </w:t>
      </w:r>
      <w:hyperlink r:id="rId14" w:history="1">
        <w:r w:rsidRPr="009630DE">
          <w:rPr>
            <w:rStyle w:val="Hyperlink"/>
            <w:sz w:val="20"/>
            <w:lang w:val="mn-MN"/>
          </w:rPr>
          <w:t>https://legalinfo.mn/mn/detail?lawId=1044</w:t>
        </w:r>
      </w:hyperlink>
      <w:r w:rsidRPr="00E957CB">
        <w:rPr>
          <w:sz w:val="20"/>
          <w:lang w:val="mn-MN"/>
        </w:rPr>
        <w:t xml:space="preserve"> </w:t>
      </w:r>
      <w:r w:rsidRPr="009630DE">
        <w:rPr>
          <w:sz w:val="20"/>
          <w:lang w:val="mn-MN"/>
        </w:rPr>
        <w:t>[Сүүлд үзсэн огноо:2025.01.09]</w:t>
      </w:r>
    </w:p>
  </w:footnote>
  <w:footnote w:id="20">
    <w:p w14:paraId="70FEF5E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15" w:history="1">
        <w:r w:rsidRPr="009630DE">
          <w:rPr>
            <w:rStyle w:val="Hyperlink"/>
            <w:sz w:val="20"/>
            <w:lang w:val="mn-MN"/>
          </w:rPr>
          <w:t>https://legalinfo.mn/mn/detail?lawId=11847</w:t>
        </w:r>
      </w:hyperlink>
      <w:r w:rsidRPr="009D44AA">
        <w:rPr>
          <w:sz w:val="20"/>
          <w:lang w:val="mn-MN"/>
        </w:rPr>
        <w:t xml:space="preserve"> </w:t>
      </w:r>
      <w:r w:rsidRPr="009630DE">
        <w:rPr>
          <w:sz w:val="20"/>
          <w:lang w:val="mn-MN"/>
        </w:rPr>
        <w:t>[Сүүлд үзсэн огноо:2025.01.09]</w:t>
      </w:r>
    </w:p>
  </w:footnote>
  <w:footnote w:id="21">
    <w:p w14:paraId="002CAA2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16" w:history="1">
        <w:r w:rsidRPr="009630DE">
          <w:rPr>
            <w:rStyle w:val="Hyperlink"/>
            <w:sz w:val="20"/>
            <w:lang w:val="mn-MN"/>
          </w:rPr>
          <w:t>https://legalinfo.mn/mn/detail?lawId=16530977997941</w:t>
        </w:r>
      </w:hyperlink>
      <w:r w:rsidRPr="009D44AA">
        <w:rPr>
          <w:sz w:val="20"/>
          <w:lang w:val="mn-MN"/>
        </w:rPr>
        <w:t xml:space="preserve"> </w:t>
      </w:r>
      <w:r w:rsidRPr="009630DE">
        <w:rPr>
          <w:sz w:val="20"/>
          <w:lang w:val="mn-MN"/>
        </w:rPr>
        <w:t>[Сүүлд үзсэн огноо:2025.01.09]</w:t>
      </w:r>
    </w:p>
  </w:footnote>
  <w:footnote w:id="22">
    <w:p w14:paraId="4C87C71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17" w:history="1">
        <w:r w:rsidRPr="009630DE">
          <w:rPr>
            <w:rStyle w:val="Hyperlink"/>
            <w:sz w:val="20"/>
            <w:lang w:val="mn-MN"/>
          </w:rPr>
          <w:t>https://legalinfo.mn/mn/detail?lawId=367</w:t>
        </w:r>
      </w:hyperlink>
      <w:r w:rsidRPr="009D44AA">
        <w:rPr>
          <w:sz w:val="20"/>
          <w:lang w:val="mn-MN"/>
        </w:rPr>
        <w:t xml:space="preserve"> </w:t>
      </w:r>
      <w:r w:rsidRPr="009630DE">
        <w:rPr>
          <w:sz w:val="20"/>
          <w:lang w:val="mn-MN"/>
        </w:rPr>
        <w:t>[Сүүлд үзсэн огноо:2025.01.09]</w:t>
      </w:r>
    </w:p>
  </w:footnote>
  <w:footnote w:id="23">
    <w:p w14:paraId="0FECECE3"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18" w:history="1">
        <w:r w:rsidRPr="009630DE">
          <w:rPr>
            <w:rStyle w:val="Hyperlink"/>
            <w:sz w:val="20"/>
            <w:lang w:val="mn-MN"/>
          </w:rPr>
          <w:t>https://legalinfo.mn/mn/detail?lawId=16759482929681&amp;showType=1</w:t>
        </w:r>
      </w:hyperlink>
      <w:r w:rsidRPr="009D44AA">
        <w:rPr>
          <w:sz w:val="20"/>
          <w:lang w:val="mn-MN"/>
        </w:rPr>
        <w:t xml:space="preserve"> </w:t>
      </w:r>
      <w:r w:rsidRPr="009630DE">
        <w:rPr>
          <w:sz w:val="20"/>
          <w:lang w:val="mn-MN"/>
        </w:rPr>
        <w:t>[Сүүлд үзсэн огноо:2025.01.09]</w:t>
      </w:r>
    </w:p>
  </w:footnote>
  <w:footnote w:id="24">
    <w:p w14:paraId="0F487F2F"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19" w:history="1">
        <w:r w:rsidRPr="009630DE">
          <w:rPr>
            <w:rStyle w:val="Hyperlink"/>
            <w:sz w:val="20"/>
            <w:lang w:val="mn-MN"/>
          </w:rPr>
          <w:t>https://legalinfo.mn/mn/detail?lawId=16760298587161&amp;showType=1</w:t>
        </w:r>
      </w:hyperlink>
      <w:r w:rsidRPr="009D44AA">
        <w:rPr>
          <w:sz w:val="20"/>
          <w:lang w:val="mn-MN"/>
        </w:rPr>
        <w:t xml:space="preserve"> </w:t>
      </w:r>
      <w:r w:rsidRPr="009630DE">
        <w:rPr>
          <w:sz w:val="20"/>
          <w:lang w:val="mn-MN"/>
        </w:rPr>
        <w:t>[Сүүлд үзсэн огноо:2025.01.09]</w:t>
      </w:r>
    </w:p>
  </w:footnote>
  <w:footnote w:id="25">
    <w:p w14:paraId="6B43E2D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20" w:history="1">
        <w:r w:rsidRPr="009630DE">
          <w:rPr>
            <w:rStyle w:val="Hyperlink"/>
            <w:sz w:val="20"/>
            <w:lang w:val="mn-MN"/>
          </w:rPr>
          <w:t>https://legalinfo.mn/mn/detail?lawId=16759483116721</w:t>
        </w:r>
      </w:hyperlink>
      <w:r w:rsidRPr="009D44AA">
        <w:rPr>
          <w:sz w:val="20"/>
          <w:lang w:val="mn-MN"/>
        </w:rPr>
        <w:t xml:space="preserve"> </w:t>
      </w:r>
      <w:r w:rsidRPr="009630DE">
        <w:rPr>
          <w:sz w:val="20"/>
          <w:lang w:val="mn-MN"/>
        </w:rPr>
        <w:t>[Сүүлд үзсэн огноо:2025.01.09]</w:t>
      </w:r>
    </w:p>
  </w:footnote>
  <w:footnote w:id="26">
    <w:p w14:paraId="26618DB3" w14:textId="77777777" w:rsidR="00EE16ED" w:rsidRPr="00A343E2" w:rsidRDefault="00EE16ED" w:rsidP="003020A5">
      <w:pPr>
        <w:pStyle w:val="FootnoteText"/>
        <w:spacing w:before="0" w:line="240" w:lineRule="auto"/>
        <w:jc w:val="both"/>
        <w:rPr>
          <w:sz w:val="20"/>
          <w:lang w:val="mn-MN"/>
        </w:rPr>
      </w:pPr>
      <w:r w:rsidRPr="00A343E2">
        <w:rPr>
          <w:rStyle w:val="FootnoteReference"/>
          <w:sz w:val="20"/>
        </w:rPr>
        <w:footnoteRef/>
      </w:r>
      <w:r w:rsidRPr="009630DE">
        <w:rPr>
          <w:sz w:val="20"/>
          <w:lang w:val="mn-MN"/>
        </w:rPr>
        <w:t xml:space="preserve"> </w:t>
      </w:r>
      <w:hyperlink r:id="rId21" w:history="1">
        <w:r w:rsidRPr="009630DE">
          <w:rPr>
            <w:rStyle w:val="Hyperlink"/>
            <w:sz w:val="20"/>
            <w:lang w:val="mn-MN"/>
          </w:rPr>
          <w:t>https://legalinfo.mn/mn/detail?lawId=17047864363581</w:t>
        </w:r>
      </w:hyperlink>
      <w:r w:rsidRPr="009630DE">
        <w:rPr>
          <w:sz w:val="20"/>
          <w:lang w:val="mn-MN"/>
        </w:rPr>
        <w:t xml:space="preserve"> </w:t>
      </w:r>
      <w:r w:rsidRPr="009630DE">
        <w:rPr>
          <w:sz w:val="20"/>
          <w:lang w:val="mn-MN"/>
        </w:rPr>
        <w:t>[Сүүлд үзсэн огноо:2025.01.09]</w:t>
      </w:r>
    </w:p>
  </w:footnote>
  <w:footnote w:id="27">
    <w:p w14:paraId="0785C5CD" w14:textId="77777777" w:rsidR="00EE16ED" w:rsidRPr="00A343E2" w:rsidRDefault="00EE16ED" w:rsidP="003020A5">
      <w:pPr>
        <w:pStyle w:val="FootnoteText"/>
        <w:spacing w:before="0" w:line="240" w:lineRule="auto"/>
        <w:jc w:val="both"/>
        <w:rPr>
          <w:sz w:val="20"/>
          <w:lang w:val="mn-MN"/>
        </w:rPr>
      </w:pPr>
      <w:r w:rsidRPr="00A343E2">
        <w:rPr>
          <w:rStyle w:val="FootnoteReference"/>
          <w:sz w:val="20"/>
        </w:rPr>
        <w:footnoteRef/>
      </w:r>
      <w:r w:rsidRPr="009630DE">
        <w:rPr>
          <w:sz w:val="20"/>
          <w:lang w:val="mn-MN"/>
        </w:rPr>
        <w:t xml:space="preserve"> </w:t>
      </w:r>
      <w:hyperlink r:id="rId22" w:history="1">
        <w:r w:rsidRPr="009630DE">
          <w:rPr>
            <w:rStyle w:val="Hyperlink"/>
            <w:sz w:val="20"/>
            <w:lang w:val="mn-MN"/>
          </w:rPr>
          <w:t>https://legalinfo.mn/mn/detail?lawId=16960708774791</w:t>
        </w:r>
      </w:hyperlink>
      <w:r w:rsidRPr="00A343E2">
        <w:rPr>
          <w:sz w:val="20"/>
          <w:lang w:val="mn-MN"/>
        </w:rPr>
        <w:t xml:space="preserve"> </w:t>
      </w:r>
      <w:r w:rsidRPr="009630DE">
        <w:rPr>
          <w:sz w:val="20"/>
          <w:lang w:val="mn-MN"/>
        </w:rPr>
        <w:t>[Сүүлд үзсэн огноо:2025.01.09]</w:t>
      </w:r>
    </w:p>
  </w:footnote>
  <w:footnote w:id="28">
    <w:p w14:paraId="3201FEAC" w14:textId="77777777" w:rsidR="00EE16ED" w:rsidRPr="00A343E2" w:rsidRDefault="00EE16ED" w:rsidP="003020A5">
      <w:pPr>
        <w:pStyle w:val="FootnoteText"/>
        <w:spacing w:before="0" w:line="240" w:lineRule="auto"/>
        <w:jc w:val="both"/>
        <w:rPr>
          <w:sz w:val="20"/>
          <w:lang w:val="mn-MN"/>
        </w:rPr>
      </w:pPr>
      <w:r w:rsidRPr="00A343E2">
        <w:rPr>
          <w:rStyle w:val="FootnoteReference"/>
          <w:sz w:val="20"/>
        </w:rPr>
        <w:footnoteRef/>
      </w:r>
      <w:r w:rsidRPr="009630DE">
        <w:rPr>
          <w:sz w:val="20"/>
          <w:lang w:val="mn-MN"/>
        </w:rPr>
        <w:t xml:space="preserve"> </w:t>
      </w:r>
      <w:hyperlink r:id="rId23" w:history="1">
        <w:r w:rsidRPr="009630DE">
          <w:rPr>
            <w:rStyle w:val="Hyperlink"/>
            <w:sz w:val="20"/>
            <w:lang w:val="mn-MN"/>
          </w:rPr>
          <w:t>https://legalinfo.mn/mn/detail?lawId=16960708868361&amp;showType=1</w:t>
        </w:r>
      </w:hyperlink>
      <w:r w:rsidRPr="00A343E2">
        <w:rPr>
          <w:sz w:val="20"/>
          <w:lang w:val="mn-MN"/>
        </w:rPr>
        <w:t xml:space="preserve"> </w:t>
      </w:r>
      <w:r w:rsidRPr="009630DE">
        <w:rPr>
          <w:sz w:val="20"/>
          <w:lang w:val="mn-MN"/>
        </w:rPr>
        <w:t>[Сүүлд үзсэн огноо:2025.01.09]</w:t>
      </w:r>
    </w:p>
  </w:footnote>
  <w:footnote w:id="29">
    <w:p w14:paraId="1193E4FA" w14:textId="77777777" w:rsidR="00EE16ED" w:rsidRPr="00A343E2" w:rsidRDefault="00EE16ED" w:rsidP="003020A5">
      <w:pPr>
        <w:pStyle w:val="FootnoteText"/>
        <w:spacing w:before="0" w:line="240" w:lineRule="auto"/>
        <w:jc w:val="both"/>
        <w:rPr>
          <w:sz w:val="20"/>
          <w:lang w:val="mn-MN"/>
        </w:rPr>
      </w:pPr>
      <w:r w:rsidRPr="00A343E2">
        <w:rPr>
          <w:rStyle w:val="FootnoteReference"/>
          <w:sz w:val="20"/>
        </w:rPr>
        <w:footnoteRef/>
      </w:r>
      <w:r w:rsidRPr="009630DE">
        <w:rPr>
          <w:sz w:val="20"/>
          <w:lang w:val="mn-MN"/>
        </w:rPr>
        <w:t xml:space="preserve"> </w:t>
      </w:r>
      <w:r w:rsidRPr="00A343E2">
        <w:rPr>
          <w:sz w:val="20"/>
          <w:lang w:val="mn-MN"/>
        </w:rPr>
        <w:t xml:space="preserve">Монгол Улсын Сонгуулийн ерөнхий хорооны 2024 оны 6 дугаар сарын 30–ны өдрийн </w:t>
      </w:r>
      <w:r w:rsidRPr="009630DE">
        <w:rPr>
          <w:sz w:val="20"/>
          <w:lang w:val="mn-MN"/>
        </w:rPr>
        <w:t>“</w:t>
      </w:r>
      <w:r w:rsidRPr="00A343E2">
        <w:rPr>
          <w:i/>
          <w:sz w:val="20"/>
          <w:lang w:val="mn-MN"/>
        </w:rPr>
        <w:t>Улсын Их Хурлын гишүүнээр сонгогдсонд тооцох тухай</w:t>
      </w:r>
      <w:r w:rsidRPr="009630DE">
        <w:rPr>
          <w:sz w:val="20"/>
          <w:lang w:val="mn-MN"/>
        </w:rPr>
        <w:t xml:space="preserve">” </w:t>
      </w:r>
      <w:r w:rsidRPr="00A343E2">
        <w:rPr>
          <w:sz w:val="20"/>
          <w:lang w:val="mn-MN"/>
        </w:rPr>
        <w:t>191 дүгээр тогтоолын 1 болон 2 дугаар хавсралт</w:t>
      </w:r>
    </w:p>
  </w:footnote>
  <w:footnote w:id="30">
    <w:p w14:paraId="71C41226" w14:textId="77777777" w:rsidR="00EE16ED" w:rsidRPr="009D44AA" w:rsidRDefault="00EE16ED" w:rsidP="003020A5">
      <w:pPr>
        <w:pStyle w:val="FootnoteText"/>
        <w:spacing w:before="0" w:line="240" w:lineRule="auto"/>
        <w:jc w:val="both"/>
        <w:rPr>
          <w:sz w:val="20"/>
          <w:lang w:val="mn-MN"/>
        </w:rPr>
      </w:pPr>
      <w:r w:rsidRPr="00A343E2">
        <w:rPr>
          <w:rStyle w:val="FootnoteReference"/>
          <w:sz w:val="20"/>
        </w:rPr>
        <w:footnoteRef/>
      </w:r>
      <w:r w:rsidRPr="009630DE">
        <w:rPr>
          <w:sz w:val="20"/>
          <w:lang w:val="mn-MN"/>
        </w:rPr>
        <w:t xml:space="preserve"> </w:t>
      </w:r>
      <w:hyperlink r:id="rId24" w:history="1">
        <w:r w:rsidRPr="009630DE">
          <w:rPr>
            <w:rStyle w:val="Hyperlink"/>
            <w:sz w:val="20"/>
            <w:lang w:val="mn-MN"/>
          </w:rPr>
          <w:t>https://legalinfo.mn/mn/detail?lawId=17140612614151</w:t>
        </w:r>
      </w:hyperlink>
      <w:r w:rsidRPr="00A343E2">
        <w:rPr>
          <w:sz w:val="20"/>
          <w:lang w:val="mn-MN"/>
        </w:rPr>
        <w:t xml:space="preserve"> </w:t>
      </w:r>
      <w:r w:rsidRPr="009630DE">
        <w:rPr>
          <w:sz w:val="20"/>
          <w:lang w:val="mn-MN"/>
        </w:rPr>
        <w:t>[Сүүлд үзсэн огноо:2025.01.09]</w:t>
      </w:r>
    </w:p>
  </w:footnote>
  <w:footnote w:id="31">
    <w:p w14:paraId="09F93903"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25" w:history="1">
        <w:r w:rsidRPr="009630DE">
          <w:rPr>
            <w:rStyle w:val="Hyperlink"/>
            <w:sz w:val="20"/>
            <w:lang w:val="mn-MN"/>
          </w:rPr>
          <w:t>https://legalinfo.mn/mn/detail?lawId=1110</w:t>
        </w:r>
      </w:hyperlink>
      <w:r w:rsidRPr="009D44AA">
        <w:rPr>
          <w:sz w:val="20"/>
          <w:lang w:val="mn-MN"/>
        </w:rPr>
        <w:t xml:space="preserve"> </w:t>
      </w:r>
      <w:r w:rsidRPr="009630DE">
        <w:rPr>
          <w:sz w:val="20"/>
          <w:lang w:val="mn-MN"/>
        </w:rPr>
        <w:t>[Сүүлд үзсэн огноо:2025.01.09]</w:t>
      </w:r>
    </w:p>
  </w:footnote>
  <w:footnote w:id="32">
    <w:p w14:paraId="390CEFA6"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26" w:history="1">
        <w:r w:rsidRPr="009630DE">
          <w:rPr>
            <w:rStyle w:val="Hyperlink"/>
            <w:sz w:val="20"/>
            <w:lang w:val="mn-MN"/>
          </w:rPr>
          <w:t>https://legalinfo.mn/mn/detail?lawId=5779</w:t>
        </w:r>
      </w:hyperlink>
      <w:r w:rsidRPr="009D44AA">
        <w:rPr>
          <w:sz w:val="20"/>
          <w:lang w:val="mn-MN"/>
        </w:rPr>
        <w:t xml:space="preserve"> </w:t>
      </w:r>
      <w:r w:rsidRPr="009630DE">
        <w:rPr>
          <w:sz w:val="20"/>
          <w:lang w:val="mn-MN"/>
        </w:rPr>
        <w:t>[Сүүлд үзсэн огноо:2025.01.09]</w:t>
      </w:r>
    </w:p>
  </w:footnote>
  <w:footnote w:id="33">
    <w:p w14:paraId="405278B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27" w:history="1">
        <w:r w:rsidRPr="009630DE">
          <w:rPr>
            <w:rStyle w:val="Hyperlink"/>
            <w:sz w:val="20"/>
            <w:lang w:val="mn-MN"/>
          </w:rPr>
          <w:t>https://legalinfo.mn/mn/detail?lawId=1108</w:t>
        </w:r>
      </w:hyperlink>
      <w:r w:rsidRPr="009D44AA">
        <w:rPr>
          <w:sz w:val="20"/>
          <w:lang w:val="mn-MN"/>
        </w:rPr>
        <w:t xml:space="preserve"> </w:t>
      </w:r>
      <w:r w:rsidRPr="009630DE">
        <w:rPr>
          <w:sz w:val="20"/>
          <w:lang w:val="mn-MN"/>
        </w:rPr>
        <w:t>[Сүүлд үзсэн огноо:2025.01.09]</w:t>
      </w:r>
    </w:p>
  </w:footnote>
  <w:footnote w:id="34">
    <w:p w14:paraId="36ECD96C"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28" w:history="1">
        <w:r w:rsidRPr="009630DE">
          <w:rPr>
            <w:rStyle w:val="Hyperlink"/>
            <w:sz w:val="20"/>
            <w:lang w:val="mn-MN"/>
          </w:rPr>
          <w:t>https://legalinfo.mn/mn/detail?lawId=11439</w:t>
        </w:r>
      </w:hyperlink>
      <w:r w:rsidRPr="009630DE">
        <w:rPr>
          <w:sz w:val="20"/>
          <w:lang w:val="mn-MN"/>
        </w:rPr>
        <w:t xml:space="preserve"> </w:t>
      </w:r>
      <w:r w:rsidRPr="009630DE">
        <w:rPr>
          <w:sz w:val="20"/>
          <w:lang w:val="mn-MN"/>
        </w:rPr>
        <w:t>[Сүүлд үзсэн огноо:2025.01.09]</w:t>
      </w:r>
    </w:p>
  </w:footnote>
  <w:footnote w:id="35">
    <w:p w14:paraId="375DC3C6"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29" w:history="1">
        <w:r w:rsidRPr="009630DE">
          <w:rPr>
            <w:rStyle w:val="Hyperlink"/>
            <w:sz w:val="20"/>
            <w:lang w:val="mn-MN"/>
          </w:rPr>
          <w:t>https://legalinfo.mn/mn/detail?lawId=355</w:t>
        </w:r>
      </w:hyperlink>
      <w:r w:rsidRPr="009630DE">
        <w:rPr>
          <w:sz w:val="20"/>
          <w:lang w:val="mn-MN"/>
        </w:rPr>
        <w:t xml:space="preserve"> </w:t>
      </w:r>
      <w:r w:rsidRPr="009630DE">
        <w:rPr>
          <w:sz w:val="20"/>
          <w:lang w:val="mn-MN"/>
        </w:rPr>
        <w:t>[Сүүлд үзсэн огноо:2025.01.09]</w:t>
      </w:r>
    </w:p>
  </w:footnote>
  <w:footnote w:id="36">
    <w:p w14:paraId="232C5DF8"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30" w:history="1">
        <w:r w:rsidRPr="009630DE">
          <w:rPr>
            <w:rStyle w:val="Hyperlink"/>
            <w:sz w:val="20"/>
            <w:lang w:val="mn-MN"/>
          </w:rPr>
          <w:t>https://legalinfo.mn/mn/detail?lawId=7114</w:t>
        </w:r>
      </w:hyperlink>
      <w:r w:rsidRPr="009630DE">
        <w:rPr>
          <w:sz w:val="20"/>
          <w:lang w:val="mn-MN"/>
        </w:rPr>
        <w:t xml:space="preserve"> </w:t>
      </w:r>
      <w:r w:rsidRPr="009630DE">
        <w:rPr>
          <w:sz w:val="20"/>
          <w:lang w:val="mn-MN"/>
        </w:rPr>
        <w:t>[Сүүлд үзсэн огноо:2025.01.09]</w:t>
      </w:r>
    </w:p>
  </w:footnote>
  <w:footnote w:id="37">
    <w:p w14:paraId="781DC12A"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31" w:history="1">
        <w:r w:rsidRPr="009630DE">
          <w:rPr>
            <w:rStyle w:val="Hyperlink"/>
            <w:sz w:val="20"/>
            <w:lang w:val="mn-MN"/>
          </w:rPr>
          <w:t>https://legalinfo.mn/mn/detail?lawId=354</w:t>
        </w:r>
      </w:hyperlink>
      <w:r w:rsidRPr="009630DE">
        <w:rPr>
          <w:sz w:val="20"/>
          <w:lang w:val="mn-MN"/>
        </w:rPr>
        <w:t xml:space="preserve"> </w:t>
      </w:r>
      <w:r w:rsidRPr="009630DE">
        <w:rPr>
          <w:sz w:val="20"/>
          <w:lang w:val="mn-MN"/>
        </w:rPr>
        <w:t>[Сүүлд үзсэн огноо:2025.01.09]</w:t>
      </w:r>
    </w:p>
  </w:footnote>
  <w:footnote w:id="38">
    <w:p w14:paraId="288872CD"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32" w:history="1">
        <w:r w:rsidRPr="009630DE">
          <w:rPr>
            <w:rStyle w:val="Hyperlink"/>
            <w:sz w:val="20"/>
            <w:lang w:val="mn-MN"/>
          </w:rPr>
          <w:t>https://legalinfo.mn/mn/detail?lawId=15441</w:t>
        </w:r>
      </w:hyperlink>
      <w:r w:rsidRPr="009630DE">
        <w:rPr>
          <w:sz w:val="20"/>
          <w:lang w:val="mn-MN"/>
        </w:rPr>
        <w:t xml:space="preserve"> </w:t>
      </w:r>
      <w:r w:rsidRPr="009630DE">
        <w:rPr>
          <w:sz w:val="20"/>
          <w:lang w:val="mn-MN"/>
        </w:rPr>
        <w:t>[Сүүлд үзсэн огноо:2025.01.09]</w:t>
      </w:r>
    </w:p>
  </w:footnote>
  <w:footnote w:id="39">
    <w:p w14:paraId="15A8F6C5"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32 дугаар зүйл </w:t>
      </w:r>
    </w:p>
  </w:footnote>
  <w:footnote w:id="40">
    <w:p w14:paraId="0E0FA44F"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15 дугаар зүйл</w:t>
      </w:r>
    </w:p>
  </w:footnote>
  <w:footnote w:id="41">
    <w:p w14:paraId="091F1BC8" w14:textId="77777777" w:rsidR="00EE16ED" w:rsidRPr="009630DE" w:rsidRDefault="00EE16ED" w:rsidP="003020A5">
      <w:pPr>
        <w:pStyle w:val="FootnoteText"/>
        <w:spacing w:before="0" w:line="240" w:lineRule="auto"/>
        <w:jc w:val="both"/>
        <w:rPr>
          <w:szCs w:val="16"/>
          <w:lang w:val="mn-MN"/>
        </w:rPr>
      </w:pPr>
      <w:r w:rsidRPr="00A343E2">
        <w:rPr>
          <w:rStyle w:val="FootnoteReference"/>
          <w:szCs w:val="16"/>
        </w:rPr>
        <w:footnoteRef/>
      </w:r>
      <w:r w:rsidRPr="009630DE">
        <w:rPr>
          <w:szCs w:val="16"/>
          <w:lang w:val="mn-MN"/>
        </w:rPr>
        <w:t xml:space="preserve"> 6</w:t>
      </w:r>
      <w:r w:rsidRPr="009630DE">
        <w:rPr>
          <w:szCs w:val="16"/>
          <w:vertAlign w:val="superscript"/>
          <w:lang w:val="mn-MN"/>
        </w:rPr>
        <w:t>1</w:t>
      </w:r>
      <w:r w:rsidRPr="009630DE">
        <w:rPr>
          <w:szCs w:val="16"/>
          <w:lang w:val="mn-MN"/>
        </w:rPr>
        <w:t xml:space="preserve"> дүгээр зүйл, 10</w:t>
      </w:r>
      <w:r w:rsidRPr="009630DE">
        <w:rPr>
          <w:szCs w:val="16"/>
          <w:vertAlign w:val="superscript"/>
          <w:lang w:val="mn-MN"/>
        </w:rPr>
        <w:t>1</w:t>
      </w:r>
      <w:r w:rsidRPr="009630DE">
        <w:rPr>
          <w:szCs w:val="16"/>
          <w:lang w:val="mn-MN"/>
        </w:rPr>
        <w:t xml:space="preserve"> дүгээр зүйл гэх мэт.</w:t>
      </w:r>
    </w:p>
  </w:footnote>
  <w:footnote w:id="42">
    <w:p w14:paraId="09797A29" w14:textId="77777777" w:rsidR="00EE16ED" w:rsidRPr="009630DE" w:rsidRDefault="00EE16ED" w:rsidP="003020A5">
      <w:pPr>
        <w:pStyle w:val="FootnoteText"/>
        <w:spacing w:before="0" w:line="240" w:lineRule="auto"/>
        <w:jc w:val="both"/>
        <w:rPr>
          <w:sz w:val="20"/>
          <w:lang w:val="mn-MN"/>
        </w:rPr>
      </w:pPr>
      <w:r w:rsidRPr="00A343E2">
        <w:rPr>
          <w:rStyle w:val="FootnoteReference"/>
          <w:szCs w:val="16"/>
        </w:rPr>
        <w:footnoteRef/>
      </w:r>
      <w:r w:rsidRPr="009630DE">
        <w:rPr>
          <w:szCs w:val="16"/>
          <w:lang w:val="mn-MN"/>
        </w:rPr>
        <w:t xml:space="preserve"> 7 дугаар зүйл</w:t>
      </w:r>
    </w:p>
  </w:footnote>
  <w:footnote w:id="43">
    <w:p w14:paraId="14503AB5" w14:textId="77777777" w:rsidR="00EE16ED" w:rsidRPr="009630DE" w:rsidRDefault="00EE16ED" w:rsidP="003020A5">
      <w:pPr>
        <w:pStyle w:val="FootnoteText"/>
        <w:spacing w:before="0" w:line="240" w:lineRule="auto"/>
        <w:jc w:val="both"/>
        <w:rPr>
          <w:szCs w:val="16"/>
          <w:lang w:val="mn-MN"/>
        </w:rPr>
      </w:pPr>
      <w:r w:rsidRPr="00A343E2">
        <w:rPr>
          <w:rStyle w:val="FootnoteReference"/>
          <w:szCs w:val="16"/>
        </w:rPr>
        <w:footnoteRef/>
      </w:r>
      <w:r w:rsidRPr="009630DE">
        <w:rPr>
          <w:szCs w:val="16"/>
          <w:lang w:val="mn-MN"/>
        </w:rPr>
        <w:t xml:space="preserve"> 18 дугаар зүйл (</w:t>
      </w:r>
      <w:r w:rsidRPr="009630DE">
        <w:rPr>
          <w:b/>
          <w:szCs w:val="16"/>
          <w:lang w:val="mn-MN"/>
        </w:rPr>
        <w:t>Намын бүлгийн эрх, үүрэг</w:t>
      </w:r>
      <w:r w:rsidRPr="009630DE">
        <w:rPr>
          <w:szCs w:val="16"/>
          <w:lang w:val="mn-MN"/>
        </w:rPr>
        <w:t>)–ийн 1 дэх хэсэгт “Улсын Их Хурал дахь намын бүлэг дараах эрх, үүрэгтэй:” гээд 1/Улсын Их Хурлын чуулганы хуралдаанаар хэлэлцэж байгаа хуулийн болон Улсын Их Хурлын бусад шийдвэрийн төслийн үндэслэл, бодлогын талаар тус тусын санал, дүгнэлт гаргах; 2/чуулганы хуралдаанаар хэлэлцэх асуудлын төлөвлөгөөнд өөрчлөлт оруулах санал гаргах; 3/Улсын Их Хурлын чуулганы хуралдааны үед завларлагаа авах; 4/Улсын Их Хурлын чуулганы хуралдааны дэгийг чанд сахих; 5/чуулган, Байнгын хорооны үйл ажиллагаанд өөрийн бүлгийн гишүүдийг татан оролцуулах; 6/бүлгийн төсвийн гүйцэтгэлийг үнэн зөв мэдээлэх.</w:t>
      </w:r>
    </w:p>
  </w:footnote>
  <w:footnote w:id="44">
    <w:p w14:paraId="64E8F3FD" w14:textId="77777777" w:rsidR="00EE16ED" w:rsidRPr="009630DE" w:rsidRDefault="00EE16ED" w:rsidP="003020A5">
      <w:pPr>
        <w:pStyle w:val="FootnoteText"/>
        <w:spacing w:before="0" w:line="240" w:lineRule="auto"/>
        <w:jc w:val="both"/>
        <w:rPr>
          <w:szCs w:val="16"/>
          <w:lang w:val="mn-MN"/>
        </w:rPr>
      </w:pPr>
      <w:r w:rsidRPr="00A343E2">
        <w:rPr>
          <w:rStyle w:val="FootnoteReference"/>
          <w:szCs w:val="16"/>
        </w:rPr>
        <w:footnoteRef/>
      </w:r>
      <w:r w:rsidRPr="009630DE">
        <w:rPr>
          <w:szCs w:val="16"/>
          <w:lang w:val="mn-MN"/>
        </w:rPr>
        <w:t xml:space="preserve"> 18 дугаар зүйл (</w:t>
      </w:r>
      <w:r w:rsidRPr="009630DE">
        <w:rPr>
          <w:b/>
          <w:szCs w:val="16"/>
          <w:lang w:val="mn-MN"/>
        </w:rPr>
        <w:t>Нам, эвслийн бүлгийн эрх, үүрэг</w:t>
      </w:r>
      <w:r w:rsidRPr="009630DE">
        <w:rPr>
          <w:szCs w:val="16"/>
          <w:lang w:val="mn-MN"/>
        </w:rPr>
        <w:t xml:space="preserve">)–ийн 1 дэх хэсэгт “Улсын Их Хурал дахь нам, эвслийн бүлэг дараах эрх, үүрэгтэй:” гээд </w:t>
      </w:r>
      <w:r w:rsidRPr="009630DE">
        <w:rPr>
          <w:rFonts w:eastAsia="Times New Roman"/>
          <w:szCs w:val="16"/>
          <w:lang w:val="mn-MN"/>
        </w:rPr>
        <w:t>1/Улсын Их Хурлын чуулганы хуралдаанаар хэлэлцэж байгаа хуулийн болон Улсын Их Хурлын бусад шийдвэрийн төслийн үндэслэл, бодлогын талаар тус тусын санал, дүгнэлт гаргах; 2/чуулган, Байнгын хорооны үйл ажиллагаанд өөрийн бүлгийн гишүүдийг татан оролцуулж, хуралдааны дэгийг чанд сахиулах; 3/чуулганы хуралдаанаар хэлэлцэх асуудлын төлөвлөгөөнд өөрчлөлт оруулах санал гаргах; 4/Улсын Их Хурлын чуулган, Байнгын хорооны хуралдааны үед завсарлага авах; 5/бүлгийн төсвийн гүйцэтгэлийг үнэн зөв мэдээлэх; 6/Байнгын хорооны бүрэлдэхүүний талаар Улсын Их Хурлын даргатай зөвшилцөх; 7/Улсын Их Хурлын үйл ажиллагаатай холбогдсон саналаа Улсын Их Хурал, Байнгын хороонд оруулах; 8/чуулганаар хэлэлцэж буй асуудлаар нам, эвслийн бүлгийн байр суурийг боловсруулах ажлын хэсэг байгуулж ажиллуулах.</w:t>
      </w:r>
    </w:p>
  </w:footnote>
  <w:footnote w:id="45">
    <w:p w14:paraId="57E520A1" w14:textId="77777777" w:rsidR="00EE16ED" w:rsidRPr="009630DE" w:rsidRDefault="00EE16ED" w:rsidP="003020A5">
      <w:pPr>
        <w:pStyle w:val="FootnoteText"/>
        <w:spacing w:before="0" w:line="240" w:lineRule="auto"/>
        <w:jc w:val="both"/>
        <w:rPr>
          <w:szCs w:val="16"/>
          <w:lang w:val="mn-MN"/>
        </w:rPr>
      </w:pPr>
      <w:r w:rsidRPr="00A343E2">
        <w:rPr>
          <w:rStyle w:val="FootnoteReference"/>
          <w:szCs w:val="16"/>
        </w:rPr>
        <w:footnoteRef/>
      </w:r>
      <w:r w:rsidRPr="009630DE">
        <w:rPr>
          <w:szCs w:val="16"/>
          <w:lang w:val="mn-MN"/>
        </w:rPr>
        <w:t xml:space="preserve"> 22 дугаар зүйл (</w:t>
      </w:r>
      <w:r w:rsidRPr="009630DE">
        <w:rPr>
          <w:b/>
          <w:szCs w:val="16"/>
          <w:lang w:val="mn-MN"/>
        </w:rPr>
        <w:t>Нам, эвслийн бүлгийн эрх, үүрэг</w:t>
      </w:r>
      <w:r w:rsidRPr="009630DE">
        <w:rPr>
          <w:szCs w:val="16"/>
          <w:lang w:val="mn-MN"/>
        </w:rPr>
        <w:t xml:space="preserve">)–ийн 22.1 дэх хэсэгт “Улсын Их Хурал дахь нам, эвслийн бүлэг дараах эрх, үүрэгтэй:” гээд </w:t>
      </w:r>
      <w:r w:rsidRPr="009630DE">
        <w:rPr>
          <w:rFonts w:eastAsia="Times New Roman"/>
          <w:szCs w:val="16"/>
          <w:lang w:val="mn-MN"/>
        </w:rPr>
        <w:t>22.1.1.Улсын Их Хурлын нэгдсэн хуралдаанаар хэлэлцэж байгаа хууль, Улсын Их Хурлын бусад шийдвэрийн төслийн талаар тус тусын санал, дүгнэлт гаргаж, тухайн асуудал хариуцсан Байнгын хорооны хуралдаан болон нэгдсэн хуралдаанд оруулах; 22.1.2.чуулган, Байнгын хорооны үйл ажиллагаанд өөрийн бүлгийн гишүүдийг татан оролцуулж, хуралдааны дэгийг чанд сахиулах; 22.1.3.Улсын Их Хурлын нэгдсэн хуралдаанаар хэлэлцэх асуудлын төлөвлөгөөнд өөрчлөлт оруулах санал гаргах;</w:t>
      </w:r>
    </w:p>
    <w:p w14:paraId="0C2193AA" w14:textId="77777777" w:rsidR="00EE16ED" w:rsidRPr="009630DE" w:rsidRDefault="00EE16ED" w:rsidP="003020A5">
      <w:pPr>
        <w:shd w:val="clear" w:color="auto" w:fill="FFFFFF"/>
        <w:spacing w:line="240" w:lineRule="auto"/>
        <w:jc w:val="both"/>
        <w:rPr>
          <w:rFonts w:ascii="Times New Roman" w:eastAsia="Times New Roman" w:hAnsi="Times New Roman"/>
          <w:sz w:val="16"/>
          <w:szCs w:val="16"/>
          <w:lang w:val="mn-MN"/>
        </w:rPr>
      </w:pPr>
      <w:r w:rsidRPr="009630DE">
        <w:rPr>
          <w:rFonts w:ascii="Times New Roman" w:eastAsia="Times New Roman" w:hAnsi="Times New Roman"/>
          <w:sz w:val="16"/>
          <w:szCs w:val="16"/>
          <w:lang w:val="mn-MN"/>
        </w:rPr>
        <w:t>22.1.4.Улсын Их Хурлын нэгдсэн болон Байнгын хорооны хуралдааны үед завсарлага авах; 22.1.5.бүлгийн төсвийн гүйцэтгэлийг үнэн зөв мэдээлэх; 22.1.6.Байнгын болон дэд хорооны бүрэлдэхүүний талаар Улсын Их Хурлын даргатай зөвшилцөх; 22.1.7.Улсын Их Хурлын үйл ажиллагаатай холбогдсон саналаа Улсын Их Хурал, Байнгын хороонд оруулах; 22.1.8.Энэ хэсгийг 2004 оны 5 дугаар сарын 13-ны өдрийн хуулиар хассан/ 22.1.9.чуулганаар хэлэлцэж байгаа асуудлаар нам, эвслийн бүлгийн байр суурийг тодорхойлох, ажлын хэсэг байгуулж ажиллуулах;</w:t>
      </w:r>
    </w:p>
  </w:footnote>
  <w:footnote w:id="46">
    <w:p w14:paraId="7F2A85B2" w14:textId="77777777" w:rsidR="00EE16ED" w:rsidRPr="009630DE" w:rsidRDefault="00EE16ED" w:rsidP="003020A5">
      <w:pPr>
        <w:pStyle w:val="FootnoteText"/>
        <w:spacing w:before="0" w:line="240" w:lineRule="auto"/>
        <w:jc w:val="both"/>
        <w:rPr>
          <w:szCs w:val="16"/>
          <w:lang w:val="mn-MN"/>
        </w:rPr>
      </w:pPr>
      <w:r w:rsidRPr="00A343E2">
        <w:rPr>
          <w:rStyle w:val="FootnoteReference"/>
          <w:szCs w:val="16"/>
        </w:rPr>
        <w:footnoteRef/>
      </w:r>
      <w:r w:rsidRPr="009630DE">
        <w:rPr>
          <w:szCs w:val="16"/>
          <w:lang w:val="mn-MN"/>
        </w:rPr>
        <w:t xml:space="preserve"> 27 дугаар зүйл (</w:t>
      </w:r>
      <w:r w:rsidRPr="009630DE">
        <w:rPr>
          <w:b/>
          <w:szCs w:val="16"/>
          <w:lang w:val="mn-MN"/>
        </w:rPr>
        <w:t>Бүлгийн эрх, үүрэг</w:t>
      </w:r>
      <w:r w:rsidRPr="009630DE">
        <w:rPr>
          <w:szCs w:val="16"/>
          <w:lang w:val="mn-MN"/>
        </w:rPr>
        <w:t xml:space="preserve">)–ийн 27.1 дэх хэсэгт “Бүлэг дараах эрх, үүргийг хэрэгжүүлнэ:” гээд </w:t>
      </w:r>
      <w:r w:rsidRPr="009630DE">
        <w:rPr>
          <w:rFonts w:eastAsia="Times New Roman"/>
          <w:szCs w:val="16"/>
          <w:lang w:val="mn-MN"/>
        </w:rPr>
        <w:t>27.1.1.хэлэлцэж байгаа хууль, Улсын Их Хурлын бусад шийдвэрийн төсөл, төрийн гадаад, дотоод бодлогын асуудлаар бодлого, байр сууриа тодорхойлж санал, дүгнэлт гарган зохих Байнгын хорооны, эсхүл нэгдсэн хуралдаанаар шууд хэлэлцүүлэх; 27.1.2.ээлжит чуулганаар хэлэлцэх асуудал, түүний дарааллын талаар Улсын Их Хурал болон Улсын Их Хурлын даргад саналаа илэрхийлэх; 27.1.3.нэгдсэн хуралдаанаар хэлэлцэх асуудлын төлөвлөгөөнд өөрчлөлт оруулах санал гаргах; 27.1.4.нэгдсэн болон Байнгын, дэд, түр хорооны хуралдааны үед тухайн хэлэлцэж байгаа асуудалтай холбогдуулан завсарлага авах; 27.1.5.Байнгын, дэд, түр хорооны бүрэлдэхүүний талаар Улсын Их Хурлын даргатай зөвшилцөх;</w:t>
      </w:r>
      <w:r w:rsidRPr="009630DE">
        <w:rPr>
          <w:rFonts w:eastAsia="Times New Roman"/>
          <w:i/>
          <w:iCs/>
          <w:szCs w:val="16"/>
          <w:u w:val="single"/>
          <w:lang w:val="mn-MN"/>
        </w:rPr>
        <w:t xml:space="preserve"> </w:t>
      </w:r>
      <w:r w:rsidRPr="009630DE">
        <w:rPr>
          <w:rFonts w:eastAsia="Times New Roman"/>
          <w:szCs w:val="16"/>
          <w:lang w:val="mn-MN"/>
        </w:rPr>
        <w:t>27.1.6./Энэ заалтыг 2010 оны 12 дугаар сарын 30-ны өдрийн хуулиар хүчингүй болсонд тооцсон/</w:t>
      </w:r>
      <w:r w:rsidRPr="009630DE">
        <w:rPr>
          <w:rFonts w:eastAsia="Times New Roman"/>
          <w:i/>
          <w:iCs/>
          <w:szCs w:val="16"/>
          <w:u w:val="single"/>
          <w:lang w:val="mn-MN"/>
        </w:rPr>
        <w:t xml:space="preserve"> </w:t>
      </w:r>
      <w:r w:rsidRPr="009630DE">
        <w:rPr>
          <w:rFonts w:eastAsia="Times New Roman"/>
          <w:szCs w:val="16"/>
          <w:lang w:val="mn-MN"/>
        </w:rPr>
        <w:t>27.1.7.бүлгийн төсвийг захиран зарцуулах, гүйцэтгэлийг үнэн зөв мэдээлэх;</w:t>
      </w:r>
      <w:r w:rsidRPr="009630DE">
        <w:rPr>
          <w:rFonts w:eastAsia="Times New Roman"/>
          <w:i/>
          <w:iCs/>
          <w:szCs w:val="16"/>
          <w:lang w:val="mn-MN"/>
        </w:rPr>
        <w:t xml:space="preserve"> </w:t>
      </w:r>
      <w:r w:rsidRPr="009630DE">
        <w:rPr>
          <w:rFonts w:eastAsia="Times New Roman"/>
          <w:szCs w:val="16"/>
          <w:lang w:val="mn-MN"/>
        </w:rPr>
        <w:t>27.1.8.нэгдсэн болон Байнгын хорооны үйл ажиллагаанд өөрийн бүлгийн гишүүдийг оролцуулах, хуралдааны ирцийг хангах, хуралдааны дэгийг чанд сахиулах;</w:t>
      </w:r>
      <w:r w:rsidRPr="009630DE">
        <w:rPr>
          <w:rFonts w:eastAsia="Times New Roman"/>
          <w:i/>
          <w:iCs/>
          <w:szCs w:val="16"/>
          <w:lang w:val="mn-MN"/>
        </w:rPr>
        <w:t xml:space="preserve"> </w:t>
      </w:r>
      <w:r w:rsidRPr="009630DE">
        <w:rPr>
          <w:rFonts w:eastAsia="Times New Roman"/>
          <w:szCs w:val="16"/>
          <w:lang w:val="mn-MN"/>
        </w:rPr>
        <w:t>27.1.9.хэлэлцэж байгаа асуудалтай холбогдуулан ажлын хэсэг байгуулж ажиллуулах; 27.1.10.бүлгийн ажлын албаны ажилтныг ажилд томилох, чөлөөлөх.</w:t>
      </w:r>
    </w:p>
  </w:footnote>
  <w:footnote w:id="47">
    <w:p w14:paraId="1D57EC8F" w14:textId="736EFA1C" w:rsidR="00EE16ED" w:rsidRPr="009630DE" w:rsidRDefault="00EE16ED" w:rsidP="003020A5">
      <w:pPr>
        <w:pStyle w:val="FootnoteText"/>
        <w:spacing w:before="0" w:line="240" w:lineRule="auto"/>
        <w:jc w:val="both"/>
        <w:rPr>
          <w:sz w:val="20"/>
          <w:lang w:val="mn-MN"/>
        </w:rPr>
      </w:pPr>
      <w:r w:rsidRPr="00A343E2">
        <w:rPr>
          <w:rStyle w:val="FootnoteReference"/>
          <w:szCs w:val="16"/>
        </w:rPr>
        <w:footnoteRef/>
      </w:r>
      <w:r w:rsidRPr="009630DE">
        <w:rPr>
          <w:szCs w:val="16"/>
          <w:lang w:val="mn-MN"/>
        </w:rPr>
        <w:t xml:space="preserve"> 33 дугаар зүйл (</w:t>
      </w:r>
      <w:r w:rsidRPr="009630DE">
        <w:rPr>
          <w:b/>
          <w:szCs w:val="16"/>
          <w:lang w:val="mn-MN"/>
        </w:rPr>
        <w:t>Бүлгийн эрх, үүрэг</w:t>
      </w:r>
      <w:r w:rsidRPr="009630DE">
        <w:rPr>
          <w:szCs w:val="16"/>
          <w:lang w:val="mn-MN"/>
        </w:rPr>
        <w:t xml:space="preserve">)–ийн 33.1 дэх хэсэгт “Бүлэг дараах эрх, үүргийг хэрэгжүүлнэ:” гээд </w:t>
      </w:r>
      <w:r w:rsidRPr="009630DE">
        <w:rPr>
          <w:rFonts w:eastAsia="Times New Roman"/>
          <w:szCs w:val="16"/>
          <w:lang w:val="mn-MN"/>
        </w:rPr>
        <w:t>33.1.1.хэлэлцэж байгаа хууль, Улсын Их Хурлын бусад шийдвэрийн төсөл, төрийн дотоод, гадаад бодлогын асуудлаар бодлого, байр сууриа тодорхойлж санал, дүгнэлт гарган зохих Байнгын хорооны, эсхүл нэгдсэн хуралдаанаар шууд хэлэлцүүлэх; 33.1.2.ээлжит чуулганаар хэлэлцэх асуудал, түүний дарааллын талаар Улсын Их Хурал болон Улсын Их Хурлын даргад саналаа илэрхийлэх; 33.1.3.нэгдсэн хуралдаанаар хэлэлцэх асуудлын төлөвлөгөөнд өөрчлөлт оруулах санал гаргах; 33.1.4.нэгдсэн болон Байнгын, дэд, түр хорооны хуралдааны үед тухайн хэлэлцэж байгаа асуудалтай холбогдуулан завсарлага авах; 33.1.5.Байнгын, дэд, түр хорооны бүрэлдэхүүний талаар Улсын Их Хурлын даргатай зөвшилцөх; 33.1.6.бүлгийн төсвийг захиран зарцуулах, гүйцэтгэлийг үнэн зөв мэдээлэх; 33.1.7.нэгдсэн болон Байнгын хорооны үйл ажиллагаанд өөрийн бүлгийн гишүүдийг оролцуулах, хуралдааны ирцийг хангах, хуралдааны дэгийг чанд сахиулах; 33.1.8.хэлэлцэж байгаа асуудалтай холбогдуулан ажлын хэсэг байгуулж ажиллуулах; 33.1.9.бүлгийн ажлын албаны ажилтныг ажилд томилох, чөлөөлөх</w:t>
      </w:r>
    </w:p>
  </w:footnote>
  <w:footnote w:id="48">
    <w:p w14:paraId="511AFD32"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33" w:history="1">
        <w:r w:rsidRPr="009630DE">
          <w:rPr>
            <w:rStyle w:val="Hyperlink"/>
            <w:sz w:val="20"/>
            <w:lang w:val="mn-MN"/>
          </w:rPr>
          <w:t>https://legalinfo.mn/mn/detail?lawId=19</w:t>
        </w:r>
      </w:hyperlink>
      <w:r w:rsidRPr="009630DE">
        <w:rPr>
          <w:sz w:val="20"/>
          <w:lang w:val="mn-MN"/>
        </w:rPr>
        <w:t xml:space="preserve"> [Сүүлд үзсэн огноо:2025.01.09]</w:t>
      </w:r>
    </w:p>
  </w:footnote>
  <w:footnote w:id="49">
    <w:p w14:paraId="13703970"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34" w:history="1">
        <w:r w:rsidRPr="009630DE">
          <w:rPr>
            <w:rStyle w:val="Hyperlink"/>
            <w:sz w:val="20"/>
            <w:lang w:val="mn-MN"/>
          </w:rPr>
          <w:t>https://legalinfo.mn/mn/detail?lawId=17140610916031</w:t>
        </w:r>
      </w:hyperlink>
      <w:r w:rsidRPr="009630DE">
        <w:rPr>
          <w:sz w:val="20"/>
          <w:lang w:val="mn-MN"/>
        </w:rPr>
        <w:t xml:space="preserve"> [Сүүлд үзсэн огноо:2025.01.09]</w:t>
      </w:r>
    </w:p>
  </w:footnote>
  <w:footnote w:id="50">
    <w:p w14:paraId="53584219"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35" w:history="1">
        <w:r w:rsidRPr="009630DE">
          <w:rPr>
            <w:rStyle w:val="Hyperlink"/>
            <w:sz w:val="20"/>
            <w:lang w:val="mn-MN"/>
          </w:rPr>
          <w:t>https://legalinfo.mn/mn/detail?lawId=17140612614151</w:t>
        </w:r>
      </w:hyperlink>
      <w:r w:rsidRPr="009D44AA">
        <w:rPr>
          <w:sz w:val="20"/>
          <w:lang w:val="mn-MN"/>
        </w:rPr>
        <w:t xml:space="preserve"> </w:t>
      </w:r>
      <w:r w:rsidRPr="009630DE">
        <w:rPr>
          <w:sz w:val="20"/>
          <w:lang w:val="mn-MN"/>
        </w:rPr>
        <w:t>[Сүүлд үзсэн огноо:2025.01.09]</w:t>
      </w:r>
    </w:p>
  </w:footnote>
  <w:footnote w:id="51">
    <w:p w14:paraId="7BEC8CB3"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36" w:history="1">
        <w:r w:rsidRPr="009630DE">
          <w:rPr>
            <w:rStyle w:val="Hyperlink"/>
            <w:sz w:val="20"/>
            <w:lang w:val="mn-MN"/>
          </w:rPr>
          <w:t>https://legalinfo.mn/mn/detail?lawId=1053</w:t>
        </w:r>
      </w:hyperlink>
      <w:r w:rsidRPr="009630DE">
        <w:rPr>
          <w:sz w:val="20"/>
          <w:lang w:val="mn-MN"/>
        </w:rPr>
        <w:t xml:space="preserve"> [Сүүлд үзсэн огноо:2025.01.09]</w:t>
      </w:r>
    </w:p>
  </w:footnote>
  <w:footnote w:id="52">
    <w:p w14:paraId="3CDEA42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37" w:history="1">
        <w:r w:rsidRPr="009630DE">
          <w:rPr>
            <w:rStyle w:val="Hyperlink"/>
            <w:sz w:val="20"/>
            <w:lang w:val="mn-MN"/>
          </w:rPr>
          <w:t>https://legalinfo.mn/mn/detail?lawId=1115</w:t>
        </w:r>
      </w:hyperlink>
      <w:r w:rsidRPr="009D44AA">
        <w:rPr>
          <w:sz w:val="20"/>
          <w:lang w:val="mn-MN"/>
        </w:rPr>
        <w:t xml:space="preserve"> </w:t>
      </w:r>
      <w:r w:rsidRPr="009630DE">
        <w:rPr>
          <w:sz w:val="20"/>
          <w:lang w:val="mn-MN"/>
        </w:rPr>
        <w:t>[Сүүлд үзсэн огноо:2025.01.09]</w:t>
      </w:r>
    </w:p>
  </w:footnote>
  <w:footnote w:id="53">
    <w:p w14:paraId="444BCF52"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38" w:history="1">
        <w:r w:rsidRPr="009630DE">
          <w:rPr>
            <w:rStyle w:val="Hyperlink"/>
            <w:sz w:val="20"/>
            <w:lang w:val="mn-MN"/>
          </w:rPr>
          <w:t>https://legalinfo.mn/mn/detail?lawId=356</w:t>
        </w:r>
      </w:hyperlink>
      <w:r w:rsidRPr="009630DE">
        <w:rPr>
          <w:sz w:val="20"/>
          <w:lang w:val="mn-MN"/>
        </w:rPr>
        <w:t xml:space="preserve"> [Сүүлд үзсэн огноо:2025.01.09]</w:t>
      </w:r>
    </w:p>
  </w:footnote>
  <w:footnote w:id="54">
    <w:p w14:paraId="2B5D5941"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hyperlink r:id="rId39" w:history="1">
        <w:r w:rsidRPr="009630DE">
          <w:rPr>
            <w:rStyle w:val="Hyperlink"/>
            <w:sz w:val="20"/>
            <w:lang w:val="mn-MN"/>
          </w:rPr>
          <w:t>https://legalinfo.mn/mn/detail?lawId=6970</w:t>
        </w:r>
      </w:hyperlink>
      <w:r w:rsidRPr="009630DE">
        <w:rPr>
          <w:sz w:val="20"/>
          <w:lang w:val="mn-MN"/>
        </w:rPr>
        <w:t xml:space="preserve"> [Сүүлд үзсэн огноо:2025.01.09]</w:t>
      </w:r>
    </w:p>
  </w:footnote>
  <w:footnote w:id="55">
    <w:p w14:paraId="3735CBA2"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Энэ заалтыг бүхэлд нь Монгол Улсын Үндсэн хуулийн цэцийн 2008 оны 5 дугаар сарын 7–ны өдрийн 02 дугаар тогтоолоор хүчингүй болгосон. </w:t>
      </w:r>
    </w:p>
  </w:footnote>
  <w:footnote w:id="56">
    <w:p w14:paraId="25D1E876"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Энэ заалтын зарим хэсгийг Монгол Улсын Үндсэн хуулийн цэцийн 2008 оны 5 дугаар сарын 7–ны өдрийн 02 дугаар тогтоолоор хүчингүй болгосон.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3E7"/>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5467"/>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30DE"/>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1701"/>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2252"/>
    <w:rsid w:val="00EF5D71"/>
    <w:rsid w:val="00F016D2"/>
    <w:rsid w:val="00F04B2C"/>
    <w:rsid w:val="00F0525A"/>
    <w:rsid w:val="00F05704"/>
    <w:rsid w:val="00F07FB8"/>
    <w:rsid w:val="00F115DF"/>
    <w:rsid w:val="00F137B5"/>
    <w:rsid w:val="00F15C50"/>
    <w:rsid w:val="00F2007F"/>
    <w:rsid w:val="00F25C9C"/>
    <w:rsid w:val="00F30B60"/>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legalinfo.mn/mn/detail?lawId=16530610810491" TargetMode="External"/><Relationship Id="rId18" Type="http://schemas.openxmlformats.org/officeDocument/2006/relationships/hyperlink" Target="https://legalinfo.mn/mn/detail?lawId=16759482929681&amp;showType=1" TargetMode="External"/><Relationship Id="rId26" Type="http://schemas.openxmlformats.org/officeDocument/2006/relationships/hyperlink" Target="https://legalinfo.mn/mn/detail?lawId=5779" TargetMode="External"/><Relationship Id="rId39" Type="http://schemas.openxmlformats.org/officeDocument/2006/relationships/hyperlink" Target="https://legalinfo.mn/mn/detail?lawId=6970" TargetMode="External"/><Relationship Id="rId21" Type="http://schemas.openxmlformats.org/officeDocument/2006/relationships/hyperlink" Target="https://legalinfo.mn/mn/detail?lawId=17047864363581" TargetMode="External"/><Relationship Id="rId34" Type="http://schemas.openxmlformats.org/officeDocument/2006/relationships/hyperlink" Target="https://legalinfo.mn/mn/detail?lawId=17140610916031" TargetMode="External"/><Relationship Id="rId7" Type="http://schemas.openxmlformats.org/officeDocument/2006/relationships/hyperlink" Target="https://legalinfo.mn/mn/detail?lawId=1115" TargetMode="External"/><Relationship Id="rId12" Type="http://schemas.openxmlformats.org/officeDocument/2006/relationships/hyperlink" Target="https://legalinfo.mn/mn/detail?lawId=350" TargetMode="External"/><Relationship Id="rId17" Type="http://schemas.openxmlformats.org/officeDocument/2006/relationships/hyperlink" Target="https://legalinfo.mn/mn/detail?lawId=367" TargetMode="External"/><Relationship Id="rId25" Type="http://schemas.openxmlformats.org/officeDocument/2006/relationships/hyperlink" Target="https://legalinfo.mn/mn/detail?lawId=1110" TargetMode="External"/><Relationship Id="rId33" Type="http://schemas.openxmlformats.org/officeDocument/2006/relationships/hyperlink" Target="https://legalinfo.mn/mn/detail?lawId=19" TargetMode="External"/><Relationship Id="rId38" Type="http://schemas.openxmlformats.org/officeDocument/2006/relationships/hyperlink" Target="https://legalinfo.mn/mn/detail?lawId=356" TargetMode="External"/><Relationship Id="rId2" Type="http://schemas.openxmlformats.org/officeDocument/2006/relationships/hyperlink" Target="https://legalinfo.mn/mn/detail?lawId=17140610916031" TargetMode="External"/><Relationship Id="rId16" Type="http://schemas.openxmlformats.org/officeDocument/2006/relationships/hyperlink" Target="https://legalinfo.mn/mn/detail?lawId=16530977997941" TargetMode="External"/><Relationship Id="rId20" Type="http://schemas.openxmlformats.org/officeDocument/2006/relationships/hyperlink" Target="https://legalinfo.mn/mn/detail?lawId=16759483116721" TargetMode="External"/><Relationship Id="rId29" Type="http://schemas.openxmlformats.org/officeDocument/2006/relationships/hyperlink" Target="https://legalinfo.mn/mn/detail?lawId=355" TargetMode="External"/><Relationship Id="rId1" Type="http://schemas.openxmlformats.org/officeDocument/2006/relationships/hyperlink" Target="https://legalinfo.mn/mn/detail?lawId=17140610916031" TargetMode="External"/><Relationship Id="rId6" Type="http://schemas.openxmlformats.org/officeDocument/2006/relationships/hyperlink" Target="https://legalinfo.mn/mn/detail?lawId=6970" TargetMode="External"/><Relationship Id="rId11" Type="http://schemas.openxmlformats.org/officeDocument/2006/relationships/hyperlink" Target="https://legalinfo.mn/mn/detail?lawId=7144" TargetMode="External"/><Relationship Id="rId24" Type="http://schemas.openxmlformats.org/officeDocument/2006/relationships/hyperlink" Target="https://legalinfo.mn/mn/detail?lawId=17140612614151" TargetMode="External"/><Relationship Id="rId32" Type="http://schemas.openxmlformats.org/officeDocument/2006/relationships/hyperlink" Target="https://legalinfo.mn/mn/detail?lawId=15441" TargetMode="External"/><Relationship Id="rId37" Type="http://schemas.openxmlformats.org/officeDocument/2006/relationships/hyperlink" Target="https://legalinfo.mn/mn/detail?lawId=1115" TargetMode="External"/><Relationship Id="rId5" Type="http://schemas.openxmlformats.org/officeDocument/2006/relationships/hyperlink" Target="https://legalinfo.mn/mn/detail?lawId=1053" TargetMode="External"/><Relationship Id="rId15" Type="http://schemas.openxmlformats.org/officeDocument/2006/relationships/hyperlink" Target="https://legalinfo.mn/mn/detail?lawId=11847" TargetMode="External"/><Relationship Id="rId23" Type="http://schemas.openxmlformats.org/officeDocument/2006/relationships/hyperlink" Target="https://legalinfo.mn/mn/detail?lawId=16960708868361&amp;showType=1" TargetMode="External"/><Relationship Id="rId28" Type="http://schemas.openxmlformats.org/officeDocument/2006/relationships/hyperlink" Target="https://legalinfo.mn/mn/detail?lawId=11439" TargetMode="External"/><Relationship Id="rId36" Type="http://schemas.openxmlformats.org/officeDocument/2006/relationships/hyperlink" Target="https://legalinfo.mn/mn/detail?lawId=1053" TargetMode="External"/><Relationship Id="rId10" Type="http://schemas.openxmlformats.org/officeDocument/2006/relationships/hyperlink" Target="https://legalinfo.mn/mn/detail?lawId=15412" TargetMode="External"/><Relationship Id="rId19" Type="http://schemas.openxmlformats.org/officeDocument/2006/relationships/hyperlink" Target="https://legalinfo.mn/mn/detail?lawId=16760298587161&amp;showType=1" TargetMode="External"/><Relationship Id="rId31" Type="http://schemas.openxmlformats.org/officeDocument/2006/relationships/hyperlink" Target="https://legalinfo.mn/mn/detail?lawId=354" TargetMode="External"/><Relationship Id="rId4" Type="http://schemas.openxmlformats.org/officeDocument/2006/relationships/hyperlink" Target="https://legalinfo.mn/mn/detail?lawId=19" TargetMode="External"/><Relationship Id="rId9" Type="http://schemas.openxmlformats.org/officeDocument/2006/relationships/hyperlink" Target="https://legalinfo.mn/mn/detail?lawId=356" TargetMode="External"/><Relationship Id="rId14" Type="http://schemas.openxmlformats.org/officeDocument/2006/relationships/hyperlink" Target="https://legalinfo.mn/mn/detail?lawId=1044" TargetMode="External"/><Relationship Id="rId22" Type="http://schemas.openxmlformats.org/officeDocument/2006/relationships/hyperlink" Target="https://legalinfo.mn/mn/detail?lawId=16960708774791" TargetMode="External"/><Relationship Id="rId27" Type="http://schemas.openxmlformats.org/officeDocument/2006/relationships/hyperlink" Target="https://legalinfo.mn/mn/detail?lawId=1108" TargetMode="External"/><Relationship Id="rId30" Type="http://schemas.openxmlformats.org/officeDocument/2006/relationships/hyperlink" Target="https://legalinfo.mn/mn/detail?lawId=7114" TargetMode="External"/><Relationship Id="rId35" Type="http://schemas.openxmlformats.org/officeDocument/2006/relationships/hyperlink" Target="https://legalinfo.mn/mn/detail?lawId=17140612614151" TargetMode="External"/><Relationship Id="rId8" Type="http://schemas.openxmlformats.org/officeDocument/2006/relationships/hyperlink" Target="https://legalinfo.mn/mn/detail?lawId=1085" TargetMode="External"/><Relationship Id="rId3" Type="http://schemas.openxmlformats.org/officeDocument/2006/relationships/hyperlink" Target="https://legalinfo.mn/mn/detail?lawId=171406126141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customXml/itemProps2.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AC394-8B38-4EBF-B8AD-7E12D1FF0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2</TotalTime>
  <Pages>15</Pages>
  <Words>7376</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2</cp:revision>
  <cp:lastPrinted>2025-05-14T10:04:00Z</cp:lastPrinted>
  <dcterms:created xsi:type="dcterms:W3CDTF">2026-04-15T15:18:00Z</dcterms:created>
  <dcterms:modified xsi:type="dcterms:W3CDTF">2026-04-15T15:18:00Z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